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  <w:r>
        <w:rPr>
          <w:rFonts w:eastAsia="Cambria" w:cs="Cambria" w:ascii="Cambria" w:hAnsi="Cambria"/>
          <w:b/>
          <w:sz w:val="24"/>
          <w:szCs w:val="24"/>
        </w:rPr>
        <w:t>90043</w:t>
      </w:r>
      <w:r>
        <w:rPr>
          <w:rFonts w:eastAsia="Cambria" w:cs="Cambria" w:ascii="Cambria" w:hAnsi="Cambria"/>
          <w:b/>
          <w:sz w:val="24"/>
          <w:szCs w:val="24"/>
        </w:rPr>
        <w:t>/25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IV, do artigo 14° da Lei n°14.133, 01 de abril de 2021.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867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700530" cy="873760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9920" cy="873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8pt;height:68.7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LibreOffice/7.0.0.3$Windows_X86_64 LibreOffice_project/8061b3e9204bef6b321a21033174034a5e2ea88e</Application>
  <Pages>2</Pages>
  <Words>445</Words>
  <Characters>2606</Characters>
  <CharactersWithSpaces>3030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2024-08-09T13:11:00Z</dcterms:created>
  <dc:creator>Usuario</dc:creator>
  <dc:description/>
  <dc:language>pt-BR</dc:language>
  <cp:lastModifiedBy/>
  <cp:lastPrinted>2025-07-28T17:04:00Z</cp:lastPrinted>
  <dcterms:modified xsi:type="dcterms:W3CDTF">2025-09-16T10:42:42Z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