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PREGÃO ELETRÔNICO</w:t>
      </w:r>
      <w:r>
        <w:rPr>
          <w:rFonts w:eastAsia="Cambria" w:cs="Cambria" w:ascii="Cambria" w:hAnsi="Cambria"/>
          <w:b/>
        </w:rPr>
        <w:t xml:space="preserve"> nº </w:t>
      </w:r>
      <w:bookmarkStart w:id="0" w:name="_GoBack"/>
      <w:bookmarkEnd w:id="0"/>
      <w:r>
        <w:rPr>
          <w:rFonts w:eastAsia="Cambria" w:cs="Cambria" w:ascii="Cambria" w:hAnsi="Cambria"/>
          <w:b/>
        </w:rPr>
        <w:t>9000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4</w:t>
      </w:r>
      <w:r>
        <w:rPr>
          <w:rFonts w:eastAsia="Cambria" w:cs="Cambria" w:ascii="Cambria" w:hAnsi="Cambria"/>
          <w:b/>
        </w:rPr>
        <w:t>/2025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59"/>
              <wp:lineTo x="21270" y="20659"/>
              <wp:lineTo x="2127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10aa1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10aa1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122</Words>
  <Characters>887</Characters>
  <CharactersWithSpaces>998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2024-06-06T19:03:00Z</cp:lastPrinted>
  <dcterms:modified xsi:type="dcterms:W3CDTF">2025-01-27T15:24:28Z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