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0" w:leader="none"/>
        </w:tabs>
        <w:spacing w:lineRule="auto" w:line="240" w:before="0" w:after="0"/>
        <w:ind w:right="-142" w:hanging="0"/>
        <w:jc w:val="center"/>
        <w:rPr>
          <w:rFonts w:ascii="Arial" w:hAnsi="Arial" w:cs="Times New Roman"/>
          <w:b/>
          <w:b/>
          <w:bCs/>
        </w:rPr>
      </w:pPr>
      <w:r>
        <w:rPr>
          <w:rFonts w:cs="Times New Roman" w:ascii="Arial" w:hAnsi="Arial"/>
          <w:b/>
          <w:bCs/>
        </w:rPr>
      </w:r>
    </w:p>
    <w:p>
      <w:pPr>
        <w:pStyle w:val="Normal"/>
        <w:tabs>
          <w:tab w:val="clear" w:pos="708"/>
          <w:tab w:val="left" w:pos="0" w:leader="none"/>
        </w:tabs>
        <w:spacing w:lineRule="auto" w:line="240" w:before="0" w:after="0"/>
        <w:ind w:right="-142" w:hanging="0"/>
        <w:jc w:val="center"/>
        <w:rPr>
          <w:rFonts w:ascii="Arial" w:hAnsi="Arial" w:cs="Times New Roman"/>
        </w:rPr>
      </w:pPr>
      <w:r>
        <w:rPr>
          <w:rFonts w:cs="Times New Roman" w:ascii="Arial" w:hAnsi="Arial"/>
          <w:b/>
          <w:bCs/>
        </w:rPr>
        <w:t xml:space="preserve"> </w:t>
      </w:r>
      <w:r>
        <w:rPr>
          <w:rFonts w:cs="Times New Roman" w:ascii="Arial" w:hAnsi="Arial"/>
          <w:b/>
          <w:bCs/>
        </w:rPr>
        <w:t xml:space="preserve">ANEXO II - </w:t>
      </w:r>
      <w:r>
        <w:rPr>
          <w:rFonts w:cs="Times New Roman" w:ascii="Arial" w:hAnsi="Arial"/>
          <w:b/>
          <w:bCs/>
        </w:rPr>
        <w:t>TERMO DE REFERÊNCIA</w:t>
      </w:r>
    </w:p>
    <w:p>
      <w:pPr>
        <w:pStyle w:val="Normal"/>
        <w:tabs>
          <w:tab w:val="clear" w:pos="708"/>
          <w:tab w:val="left" w:pos="0" w:leader="none"/>
        </w:tabs>
        <w:spacing w:lineRule="auto" w:line="240" w:before="0" w:after="0"/>
        <w:ind w:right="-143" w:hanging="0"/>
        <w:jc w:val="both"/>
        <w:rPr>
          <w:rFonts w:ascii="Arial" w:hAnsi="Arial" w:cs="Times New Roman"/>
        </w:rPr>
      </w:pPr>
      <w:r>
        <w:rPr>
          <w:rFonts w:cs="Times New Roman" w:ascii="Arial" w:hAnsi="Arial"/>
        </w:rPr>
      </w:r>
    </w:p>
    <w:p>
      <w:pPr>
        <w:pStyle w:val="ListParagraph"/>
        <w:numPr>
          <w:ilvl w:val="0"/>
          <w:numId w:val="1"/>
        </w:numPr>
        <w:tabs>
          <w:tab w:val="clear" w:pos="708"/>
          <w:tab w:val="left" w:pos="0" w:leader="none"/>
        </w:tabs>
        <w:spacing w:lineRule="auto" w:line="276" w:before="0" w:after="120"/>
        <w:ind w:left="0" w:right="-143" w:hanging="0"/>
        <w:contextualSpacing/>
        <w:jc w:val="both"/>
        <w:rPr>
          <w:rFonts w:ascii="Arial" w:hAnsi="Arial"/>
        </w:rPr>
      </w:pPr>
      <w:r>
        <w:rPr>
          <w:rFonts w:cs="Times New Roman" w:ascii="Arial" w:hAnsi="Arial"/>
          <w:b/>
          <w:bCs/>
        </w:rPr>
        <w:t>DO OBJETO</w:t>
      </w:r>
    </w:p>
    <w:p>
      <w:pPr>
        <w:pStyle w:val="Nivel1"/>
        <w:numPr>
          <w:ilvl w:val="1"/>
          <w:numId w:val="1"/>
        </w:numPr>
        <w:tabs>
          <w:tab w:val="left" w:pos="0" w:leader="none"/>
          <w:tab w:val="left" w:pos="360" w:leader="none"/>
        </w:tabs>
        <w:spacing w:lineRule="auto" w:line="360" w:before="120" w:after="120"/>
        <w:ind w:left="502" w:right="-143" w:hanging="0"/>
        <w:rPr/>
      </w:pPr>
      <w:r>
        <w:rPr>
          <w:rFonts w:cs="Times New Roman"/>
          <w:b w:val="false"/>
          <w:spacing w:val="1"/>
          <w:sz w:val="22"/>
          <w:szCs w:val="22"/>
        </w:rPr>
        <w:t>O presente Termo</w:t>
      </w:r>
      <w:r>
        <w:rPr>
          <w:rFonts w:cs="Times New Roman"/>
          <w:b w:val="false"/>
          <w:color w:val="FF0000"/>
          <w:spacing w:val="1"/>
          <w:sz w:val="22"/>
          <w:szCs w:val="22"/>
        </w:rPr>
        <w:t xml:space="preserve"> </w:t>
      </w:r>
      <w:r>
        <w:rPr>
          <w:rFonts w:cs="Times New Roman"/>
          <w:b w:val="false"/>
          <w:spacing w:val="1"/>
          <w:sz w:val="22"/>
          <w:szCs w:val="22"/>
        </w:rPr>
        <w:t>estabelece as condições e especificações referentes ao Registro Formal de Preços para</w:t>
      </w:r>
      <w:r>
        <w:rPr>
          <w:rFonts w:cs="Times New Roman"/>
          <w:b w:val="false"/>
          <w:color w:val="auto"/>
          <w:sz w:val="22"/>
          <w:szCs w:val="22"/>
        </w:rPr>
        <w:t xml:space="preserve"> </w:t>
      </w:r>
      <w:r>
        <w:rPr>
          <w:rFonts w:cs="Times New Roman"/>
          <w:color w:val="auto"/>
          <w:sz w:val="22"/>
          <w:szCs w:val="22"/>
        </w:rPr>
        <w:t>“</w:t>
      </w:r>
      <w:r>
        <w:rPr>
          <w:rFonts w:eastAsia="Times New Roman"/>
          <w:bCs/>
          <w:color w:val="auto"/>
          <w:sz w:val="22"/>
          <w:szCs w:val="22"/>
        </w:rPr>
        <w:t xml:space="preserve">Aquisição de </w:t>
      </w:r>
      <w:r>
        <w:rPr>
          <w:rFonts w:eastAsia="Times New Roman"/>
          <w:bCs/>
          <w:sz w:val="22"/>
          <w:szCs w:val="22"/>
        </w:rPr>
        <w:t xml:space="preserve">materiais e insumos, </w:t>
      </w:r>
      <w:r>
        <w:rPr>
          <w:rFonts w:eastAsia="Times New Roman"/>
          <w:bCs/>
          <w:color w:val="auto"/>
          <w:sz w:val="22"/>
          <w:szCs w:val="22"/>
        </w:rPr>
        <w:t xml:space="preserve">para atender a demanda da Usina de Asfalto e a Fábrica de Artefatos de Concreto da </w:t>
      </w:r>
      <w:r>
        <w:rPr>
          <w:rFonts w:eastAsia="Times New Roman"/>
          <w:bCs/>
          <w:sz w:val="22"/>
          <w:szCs w:val="22"/>
        </w:rPr>
        <w:t>SEMSERP</w:t>
      </w:r>
      <w:r>
        <w:rPr>
          <w:rFonts w:cs="Times New Roman"/>
          <w:sz w:val="22"/>
          <w:szCs w:val="22"/>
        </w:rPr>
        <w:t>”</w:t>
      </w:r>
      <w:r>
        <w:rPr>
          <w:rFonts w:cs="Times New Roman"/>
          <w:b w:val="false"/>
          <w:sz w:val="22"/>
          <w:szCs w:val="22"/>
        </w:rPr>
        <w:t xml:space="preserve">, </w:t>
      </w:r>
      <w:r>
        <w:rPr>
          <w:b w:val="false"/>
          <w:sz w:val="22"/>
          <w:szCs w:val="22"/>
        </w:rPr>
        <w:t>visando atender as necessidades dos Setores e Departamentos operacionais.</w:t>
      </w:r>
    </w:p>
    <w:p>
      <w:pPr>
        <w:pStyle w:val="Normal"/>
        <w:rPr>
          <w:rFonts w:ascii="Arial" w:hAnsi="Arial" w:cs="Times New Roman"/>
          <w:b/>
          <w:b/>
          <w:color w:val="000000"/>
          <w:lang w:eastAsia="pt-BR"/>
        </w:rPr>
      </w:pPr>
      <w:r>
        <w:rPr>
          <w:rFonts w:cs="Times New Roman" w:ascii="Arial" w:hAnsi="Arial"/>
          <w:b/>
          <w:color w:val="000000"/>
          <w:lang w:eastAsia="pt-BR"/>
        </w:rPr>
        <w:t>2. DESCRIÇÃO DOS ITENS</w:t>
      </w:r>
    </w:p>
    <w:p>
      <w:pPr>
        <w:pStyle w:val="Normal"/>
        <w:rPr>
          <w:rFonts w:ascii="Arial" w:hAnsi="Arial"/>
        </w:rPr>
      </w:pPr>
      <w:r>
        <w:rPr>
          <w:rFonts w:ascii="Arial" w:hAnsi="Arial"/>
        </w:rPr>
      </w:r>
    </w:p>
    <w:tbl>
      <w:tblPr>
        <w:tblW w:w="9690" w:type="dxa"/>
        <w:jc w:val="left"/>
        <w:tblInd w:w="-171" w:type="dxa"/>
        <w:tblLayout w:type="fixed"/>
        <w:tblCellMar>
          <w:top w:w="0" w:type="dxa"/>
          <w:left w:w="108" w:type="dxa"/>
          <w:bottom w:w="0" w:type="dxa"/>
          <w:right w:w="108" w:type="dxa"/>
        </w:tblCellMar>
        <w:tblLook w:firstRow="0" w:noVBand="1" w:lastRow="0" w:firstColumn="0" w:lastColumn="0" w:noHBand="0" w:val="0400"/>
      </w:tblPr>
      <w:tblGrid>
        <w:gridCol w:w="1655"/>
        <w:gridCol w:w="5197"/>
        <w:gridCol w:w="1306"/>
        <w:gridCol w:w="1531"/>
      </w:tblGrid>
      <w:tr>
        <w:trPr>
          <w:tblHeader w:val="true"/>
          <w:trHeight w:val="657" w:hRule="atLeast"/>
          <w:cantSplit w:val="true"/>
        </w:trPr>
        <w:tc>
          <w:tcPr>
            <w:tcW w:w="1655"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LOnormal"/>
              <w:widowControl w:val="false"/>
              <w:spacing w:before="240" w:after="160"/>
              <w:jc w:val="center"/>
              <w:rPr>
                <w:rFonts w:ascii="Arial" w:hAnsi="Arial" w:eastAsia="Times New Roman" w:cs="Times New Roman"/>
                <w:b/>
                <w:b/>
                <w:color w:val="000000"/>
                <w:sz w:val="18"/>
                <w:szCs w:val="18"/>
              </w:rPr>
            </w:pPr>
            <w:r>
              <w:rPr>
                <w:rFonts w:eastAsia="Times New Roman" w:cs="Times New Roman" w:ascii="Arial" w:hAnsi="Arial"/>
                <w:b/>
                <w:color w:val="000000"/>
                <w:sz w:val="18"/>
                <w:szCs w:val="18"/>
              </w:rPr>
              <w:t>ITEM</w:t>
            </w:r>
          </w:p>
        </w:tc>
        <w:tc>
          <w:tcPr>
            <w:tcW w:w="5197"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LOnormal"/>
              <w:widowControl w:val="false"/>
              <w:spacing w:before="240" w:after="160"/>
              <w:jc w:val="center"/>
              <w:rPr>
                <w:rFonts w:ascii="Arial" w:hAnsi="Arial" w:eastAsia="Times New Roman" w:cs="Times New Roman"/>
                <w:b/>
                <w:b/>
                <w:color w:val="000000"/>
                <w:sz w:val="18"/>
                <w:szCs w:val="18"/>
              </w:rPr>
            </w:pPr>
            <w:r>
              <w:rPr>
                <w:rFonts w:eastAsia="Times New Roman" w:cs="Times New Roman" w:ascii="Arial" w:hAnsi="Arial"/>
                <w:b/>
                <w:color w:val="000000"/>
                <w:sz w:val="18"/>
                <w:szCs w:val="18"/>
              </w:rPr>
              <w:t xml:space="preserve">DESCRIÇÃO </w:t>
            </w:r>
          </w:p>
        </w:tc>
        <w:tc>
          <w:tcPr>
            <w:tcW w:w="1306"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LOnormal"/>
              <w:widowControl w:val="false"/>
              <w:spacing w:before="240" w:after="160"/>
              <w:jc w:val="center"/>
              <w:rPr>
                <w:rFonts w:ascii="Arial" w:hAnsi="Arial" w:eastAsia="Times New Roman" w:cs="Times New Roman"/>
                <w:b/>
                <w:b/>
                <w:color w:val="000000"/>
                <w:sz w:val="18"/>
                <w:szCs w:val="18"/>
              </w:rPr>
            </w:pPr>
            <w:r>
              <w:rPr>
                <w:rFonts w:eastAsia="Times New Roman" w:cs="Times New Roman" w:ascii="Arial" w:hAnsi="Arial"/>
                <w:b/>
                <w:color w:val="000000"/>
                <w:sz w:val="18"/>
                <w:szCs w:val="18"/>
              </w:rPr>
              <w:t>UNIDADE</w:t>
            </w:r>
          </w:p>
        </w:tc>
        <w:tc>
          <w:tcPr>
            <w:tcW w:w="1531" w:type="dxa"/>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LOnormal"/>
              <w:widowControl w:val="false"/>
              <w:spacing w:before="240" w:after="160"/>
              <w:jc w:val="center"/>
              <w:rPr>
                <w:rFonts w:ascii="Arial" w:hAnsi="Arial" w:eastAsia="Times New Roman" w:cs="Times New Roman"/>
                <w:b/>
                <w:b/>
                <w:color w:val="000000"/>
                <w:sz w:val="18"/>
                <w:szCs w:val="18"/>
              </w:rPr>
            </w:pPr>
            <w:r>
              <w:rPr>
                <w:rFonts w:eastAsia="Times New Roman" w:cs="Times New Roman" w:ascii="Arial" w:hAnsi="Arial"/>
                <w:b/>
                <w:color w:val="000000"/>
                <w:sz w:val="18"/>
                <w:szCs w:val="18"/>
              </w:rPr>
              <w:t>QUANT.</w:t>
            </w:r>
          </w:p>
        </w:tc>
      </w:tr>
      <w:tr>
        <w:trPr>
          <w:trHeight w:val="397" w:hRule="atLeast"/>
          <w:cantSplit w:val="true"/>
        </w:trPr>
        <w:tc>
          <w:tcPr>
            <w:tcW w:w="16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ADITIVO PLASTIFICANTE PARA FABRICAÇÃO DE ARTEFATO DE CIMENTO (SECAGEM), GALÃO COM 200 LITROS</w:t>
            </w:r>
            <w:r>
              <w:rPr>
                <w:rFonts w:cs="Arial" w:ascii="Arial" w:hAnsi="Arial"/>
                <w:color w:val="333333"/>
                <w:sz w:val="18"/>
                <w:szCs w:val="18"/>
                <w:shd w:fill="FFFFFF" w:val="clear"/>
              </w:rPr>
              <w:t xml:space="preserve">.  </w:t>
            </w:r>
          </w:p>
        </w:tc>
        <w:tc>
          <w:tcPr>
            <w:tcW w:w="13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03</w:t>
            </w:r>
          </w:p>
        </w:tc>
      </w:tr>
      <w:tr>
        <w:trPr>
          <w:trHeight w:val="419" w:hRule="atLeast"/>
          <w:cantSplit w:val="true"/>
        </w:trPr>
        <w:tc>
          <w:tcPr>
            <w:tcW w:w="16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 xml:space="preserve">ALICATE AMPERÍMETRO DIGITAL, </w:t>
            </w:r>
            <w:r>
              <w:rPr>
                <w:rFonts w:cs="Arial" w:ascii="Arial" w:hAnsi="Arial"/>
                <w:sz w:val="18"/>
                <w:szCs w:val="18"/>
                <w:shd w:fill="FFFFFF" w:val="clear"/>
              </w:rPr>
              <w:t>CATEGORIA DE SOBRETENSÃO CAT III 600V E DUPLA ISOLAÇÃO,</w:t>
            </w:r>
            <w:r>
              <w:rPr>
                <w:rFonts w:eastAsia="Times New Roman" w:cs="Arial" w:ascii="Arial" w:hAnsi="Arial"/>
                <w:sz w:val="18"/>
                <w:szCs w:val="18"/>
              </w:rPr>
              <w:t xml:space="preserve"> 1000 AMPERES, COM BATERIA DE 9V, GARRA COM </w:t>
            </w:r>
            <w:r>
              <w:rPr>
                <w:rFonts w:cs="Arial" w:ascii="Arial" w:hAnsi="Arial"/>
                <w:sz w:val="18"/>
                <w:szCs w:val="18"/>
                <w:shd w:fill="FFFFFF" w:val="clear"/>
              </w:rPr>
              <w:t>ABERTURA 40MM</w:t>
            </w:r>
            <w:r>
              <w:rPr>
                <w:rFonts w:eastAsia="Times New Roman" w:cs="Arial" w:ascii="Arial" w:hAnsi="Arial"/>
                <w:sz w:val="18"/>
                <w:szCs w:val="18"/>
              </w:rPr>
              <w:t xml:space="preserve"> E COM ILUMINAÇÃO, </w:t>
            </w:r>
            <w:r>
              <w:rPr>
                <w:rFonts w:cs="Arial" w:ascii="Arial" w:hAnsi="Arial"/>
                <w:sz w:val="18"/>
                <w:szCs w:val="18"/>
                <w:shd w:fill="FFFFFF" w:val="clear"/>
              </w:rPr>
              <w:t xml:space="preserve">DIMENSÕES APROXIMADA DE (MM)/PESO (G) 250X95X45/345, DE ACORDO COM </w:t>
            </w:r>
            <w:r>
              <w:rPr>
                <w:rFonts w:eastAsia="Times New Roman" w:cs="Arial" w:ascii="Arial" w:hAnsi="Arial"/>
                <w:sz w:val="18"/>
                <w:szCs w:val="18"/>
              </w:rPr>
              <w:t xml:space="preserve">A NORMA </w:t>
            </w:r>
            <w:r>
              <w:rPr>
                <w:rFonts w:cs="Arial" w:ascii="Arial" w:hAnsi="Arial"/>
                <w:sz w:val="18"/>
                <w:szCs w:val="18"/>
                <w:shd w:fill="FFFFFF" w:val="clear"/>
              </w:rPr>
              <w:t xml:space="preserve">IEC-61010. </w:t>
            </w:r>
          </w:p>
        </w:tc>
        <w:tc>
          <w:tcPr>
            <w:tcW w:w="13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trHeight w:val="357" w:hRule="atLeast"/>
          <w:cantSplit w:val="true"/>
        </w:trPr>
        <w:tc>
          <w:tcPr>
            <w:tcW w:w="16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ANEL INFERIOR PARA FORMA DE TUBOS DE 400 EM FERRO FUNDIDO, COMPÁTÍVEL COM A FORMA MENEGOTTI.</w:t>
            </w:r>
          </w:p>
        </w:tc>
        <w:tc>
          <w:tcPr>
            <w:tcW w:w="13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360</w:t>
            </w:r>
          </w:p>
        </w:tc>
      </w:tr>
      <w:tr>
        <w:trPr>
          <w:cantSplit w:val="true"/>
        </w:trPr>
        <w:tc>
          <w:tcPr>
            <w:tcW w:w="165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ARAME RECOZIDO (QUEIMADO)</w:t>
            </w:r>
          </w:p>
        </w:tc>
        <w:tc>
          <w:tcPr>
            <w:tcW w:w="13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KG</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30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BANDEJA PLÁSTICA PARA TINTA DE 30 CM COM - COR PRETA</w:t>
            </w:r>
          </w:p>
        </w:tc>
        <w:tc>
          <w:tcPr>
            <w:tcW w:w="1306" w:type="dxa"/>
            <w:tcBorders>
              <w:left w:val="single" w:sz="4" w:space="0" w:color="000000"/>
              <w:bottom w:val="single" w:sz="4" w:space="0" w:color="000000"/>
              <w:right w:val="single" w:sz="4" w:space="0" w:color="000000"/>
            </w:tcBorders>
            <w:vAlign w:val="center"/>
          </w:tcPr>
          <w:p>
            <w:pPr>
              <w:pStyle w:val="Normal"/>
              <w:widowControl w:val="false"/>
              <w:snapToGrid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30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BOLSA PARA FERRAMENTAS MULTIFUNCIONAL EM LONA GROSSA, REFOÇADA, MEDINDO APROXIMADAMENTE 50X35X305 MM, COM BOLSOS, COM ALÇA (CORREIAS) DE MÃO E DE OMBRO, COR PRETA</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10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eastAsia="Times New Roman" w:cs="Arial"/>
                <w:sz w:val="20"/>
                <w:szCs w:val="20"/>
              </w:rPr>
            </w:pPr>
            <w:r>
              <w:rPr>
                <w:rFonts w:eastAsia="Times New Roman" w:cs="Arial" w:ascii="Arial" w:hAnsi="Arial"/>
                <w:sz w:val="18"/>
                <w:szCs w:val="20"/>
              </w:rPr>
              <w:t xml:space="preserve">BOMBA DE VÁCUO   7 CFM DE DUPLO ESTÁGIO, TENSÃO 110/220 V – BIVOLT, </w:t>
            </w:r>
            <w:r>
              <w:rPr>
                <w:rFonts w:cs="Arial" w:ascii="Arial" w:hAnsi="Arial"/>
                <w:sz w:val="18"/>
                <w:szCs w:val="20"/>
                <w:shd w:fill="FFFFFF" w:val="clear"/>
              </w:rPr>
              <w:t>VAZÃO: 180 L/MIN CAPACIDADE CÁRTER: 300ML, CARENAGEM EM ALUMÍNIO</w:t>
            </w:r>
            <w:r>
              <w:rPr>
                <w:rFonts w:eastAsia="Times New Roman" w:cs="Arial" w:ascii="Arial" w:hAnsi="Arial"/>
                <w:sz w:val="18"/>
                <w:szCs w:val="20"/>
              </w:rPr>
              <w:t xml:space="preserve">, </w:t>
            </w:r>
            <w:r>
              <w:rPr>
                <w:rFonts w:cs="Arial" w:ascii="Arial" w:hAnsi="Arial"/>
                <w:sz w:val="18"/>
                <w:szCs w:val="20"/>
                <w:shd w:fill="FFFFFF" w:val="clear"/>
              </w:rPr>
              <w:t>DIMENSÕES APROXIMADAS (LXHXP): 130 X 250 X 340.</w:t>
            </w:r>
            <w:r>
              <w:rPr>
                <w:rFonts w:eastAsia="Times New Roman" w:cs="Arial" w:ascii="Arial" w:hAnsi="Arial"/>
                <w:sz w:val="8"/>
                <w:szCs w:val="20"/>
              </w:rPr>
              <w:t xml:space="preserve">  </w:t>
            </w:r>
            <w:r>
              <w:rPr>
                <w:rFonts w:eastAsia="Times New Roman" w:cs="Arial" w:ascii="Arial" w:hAnsi="Arial"/>
                <w:sz w:val="18"/>
                <w:szCs w:val="20"/>
              </w:rPr>
              <w:t xml:space="preserve">                                                                                                                                                                                                                                                                                                                                                                                                                                                                                                                 </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02</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CANIVETE 100MM EM AÇO INOX - ELÉTRICA</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10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CILINDRO GARRAFA DE TRANSPORTE PARA GÁS R22 R134a 2KG</w:t>
            </w:r>
          </w:p>
        </w:tc>
        <w:tc>
          <w:tcPr>
            <w:tcW w:w="1306" w:type="dxa"/>
            <w:tcBorders>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02</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CILINDRO GARRAFA DE TRANSPORTE PARA GÁS R410 2KG</w:t>
            </w:r>
          </w:p>
        </w:tc>
        <w:tc>
          <w:tcPr>
            <w:tcW w:w="1306" w:type="dxa"/>
            <w:tcBorders>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02</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CAVADEIRA LISA MACIÇA DE FERRO TIPO PONTEIRO COM BOLA 7/8 1,50M</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sz w:val="18"/>
                <w:szCs w:val="18"/>
              </w:rPr>
            </w:pPr>
            <w:r>
              <w:rPr>
                <w:rFonts w:eastAsia="Times New Roman" w:cs="Arial" w:ascii="Arial" w:hAnsi="Arial"/>
                <w:sz w:val="18"/>
                <w:szCs w:val="18"/>
              </w:rPr>
              <w:t>CINTA PLANA PARA ELEVAÇÃO DE CARGA, COR AMARELA, CAPACIDADE PARA 04 TONELADAS, COM 4 METROS, 100% POLISTER</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60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sz w:val="18"/>
                <w:szCs w:val="18"/>
              </w:rPr>
            </w:pPr>
            <w:r>
              <w:rPr>
                <w:rFonts w:eastAsia="Times New Roman" w:cs="Arial" w:ascii="Arial" w:hAnsi="Arial"/>
                <w:sz w:val="18"/>
                <w:szCs w:val="18"/>
              </w:rPr>
              <w:t xml:space="preserve">CINTA PLANA PARA ELEVAÇÃO DE CARGA, COR VERDE, CAPACIDADE PARA 04 TONELADAS, COM 03 METROS (3MX60MM), 100% POLISTER </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60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CINTA PLANA PARA ELEVAÇÃO DE CARGA CURTA, COR AMARELA, CAPACIDADE PARA 04 TONELADAS, COM 02 METROS, 100% POLISTER</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24</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CORTADOR DE TUBO 1/8 A 1-1/8 PARA TUBOS DE COBRE E ALUMÍNIO</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10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DESEMPENADEIRA EM AÇO LISA 12X24 COM CABO EM MADEIRA</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ESPÁTULA AÇO INOX PROFISSIONAL EXPERT DE 3 POLEGADAS</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eastAsia="Times New Roman" w:cs="Arial"/>
                <w:sz w:val="18"/>
                <w:szCs w:val="18"/>
              </w:rPr>
            </w:pPr>
            <w:r>
              <w:rPr>
                <w:rFonts w:eastAsia="Times New Roman" w:cs="Arial" w:ascii="Arial" w:hAnsi="Arial"/>
                <w:sz w:val="18"/>
                <w:szCs w:val="18"/>
              </w:rPr>
              <w:t>ESPÁTULA AÇO INOX PROFISSIONAL EXPERT DE 5 POLEGADAS</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eastAsia="Times New Roman" w:cs="Arial"/>
                <w:sz w:val="18"/>
                <w:szCs w:val="18"/>
              </w:rPr>
            </w:pPr>
            <w:r>
              <w:rPr>
                <w:rFonts w:eastAsia="Times New Roman" w:cs="Arial" w:ascii="Arial" w:hAnsi="Arial"/>
                <w:sz w:val="18"/>
                <w:szCs w:val="18"/>
              </w:rPr>
              <w:t>EXTENSOR/PROLONGADOR TELESCÓPICO REGULÁVEL DE ALUMÍNIO 3,5M PARA PINTURA</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FORMA PARA FABRICAÇÃO DE MEIO FIOS DE 0,50 CM, FERRO FUNDIDO</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FURADEIRA MARTELETE ELÉTRICA DE 13MM GSB 16 RE 750W + ACESSÓRIO C MALETA DE TRANSPORTE 110V</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 xml:space="preserve">JOGO DE CHAVE ALLEN ABAULADA LONGA 9 PEÇAS 1,5 A 10MM  </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10</w:t>
            </w:r>
          </w:p>
        </w:tc>
      </w:tr>
      <w:tr>
        <w:trPr>
          <w:trHeight w:val="2026" w:hRule="atLeast"/>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eastAsia="Times New Roman" w:cs="Arial"/>
                <w:sz w:val="18"/>
                <w:szCs w:val="18"/>
              </w:rPr>
            </w:pPr>
            <w:r>
              <w:rPr>
                <w:rFonts w:eastAsia="Times New Roman" w:cs="Arial" w:ascii="Arial" w:hAnsi="Arial"/>
                <w:sz w:val="18"/>
                <w:szCs w:val="18"/>
              </w:rPr>
              <w:t>JOGO DE CHAVE DE FENDA E</w:t>
            </w:r>
            <w:r>
              <w:rPr>
                <w:rFonts w:cs="Arial" w:ascii="Arial" w:hAnsi="Arial"/>
                <w:sz w:val="18"/>
                <w:szCs w:val="18"/>
                <w:shd w:fill="FFFFFF" w:val="clear"/>
              </w:rPr>
              <w:t xml:space="preserve"> PHILIPS, COM ISOLAÇÃO DE 1000 V C. A, COM HASTE EM AÇO CROMO VANÁDIO TEMPERADO, PONTA FOSFATIZADA, CABO EM PVC COM FORMATO SEXTAVADO VERDE TRANSPARENTE, O JOGO DEVE CONTER TRÊS CHAVES DE FENDA ISOLADA NAS MEDIDAS DE 1/8 X 3', 3/16x4' E 1/4 X 6' E TRÊS DE CHAVES PHILIPS ISOLADA, NAS MEDIDAS DE 1/8 X 6' A 3/16 X 4' E </w:t>
            </w:r>
            <w:r>
              <w:rPr>
                <w:rFonts w:cs="Arial" w:ascii="Arial" w:hAnsi="Arial"/>
                <w:color w:val="666666"/>
                <w:sz w:val="18"/>
                <w:szCs w:val="18"/>
                <w:shd w:fill="FFFFFF" w:val="clear"/>
              </w:rPr>
              <w:t>(1/4x6')</w:t>
            </w:r>
            <w:r>
              <w:rPr>
                <w:rFonts w:cs="Arial" w:ascii="Arial" w:hAnsi="Arial"/>
                <w:sz w:val="18"/>
                <w:szCs w:val="18"/>
                <w:shd w:fill="FFFFFF" w:val="clear"/>
              </w:rPr>
              <w:t>, DE ACORDO COM A NBR9699 E NR10 - TOTAL DE 6 PEÇAS</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trHeight w:val="772" w:hRule="atLeast"/>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JOGO DE CHAVE INGLESA UNIVERSAL 6, 8, 10 E 12 POLEGADAS, BOCA AJUSTÁVEL, EM AÇO CARBONO CROMADO</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10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sz w:val="18"/>
                <w:szCs w:val="18"/>
              </w:rPr>
            </w:pPr>
            <w:r>
              <w:rPr>
                <w:rFonts w:eastAsia="Times New Roman" w:cs="Arial" w:ascii="Arial" w:hAnsi="Arial"/>
                <w:sz w:val="18"/>
                <w:szCs w:val="18"/>
              </w:rPr>
              <w:t>JOGO MOLDE COMPRESSOR 400PB LAMINA PARA USO EM PRENSA DE TUBOS, EM FERRO FUNDIDO – COMPATÍVEL COM A PRENSA MEGOTTI</w:t>
            </w:r>
          </w:p>
        </w:tc>
        <w:tc>
          <w:tcPr>
            <w:tcW w:w="1306"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Arial" w:hAnsi="Arial" w:eastAsia="Times New Roman" w:cs="Arial"/>
                <w:sz w:val="18"/>
                <w:szCs w:val="18"/>
                <w:lang w:eastAsia="pt-BR"/>
              </w:rPr>
            </w:pPr>
            <w:r>
              <w:rPr>
                <w:rFonts w:eastAsia="Times New Roman" w:cs="Arial" w:ascii="Arial" w:hAnsi="Arial"/>
                <w:sz w:val="18"/>
                <w:szCs w:val="18"/>
                <w:lang w:eastAsia="pt-BR"/>
              </w:rPr>
            </w:r>
          </w:p>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 xml:space="preserve">JOGO </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120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sz w:val="18"/>
                <w:szCs w:val="18"/>
              </w:rPr>
            </w:pPr>
            <w:r>
              <w:rPr>
                <w:rFonts w:eastAsia="Times New Roman" w:cs="Arial" w:ascii="Arial" w:hAnsi="Arial"/>
                <w:sz w:val="18"/>
                <w:szCs w:val="18"/>
              </w:rPr>
              <w:t>JOGO MOLDES INTERIOR PARTE BAIXO (TUBOS DE 400) PARA USO EM PRENSA DE TUBOS, JOGO COM 2 UNIDADES - EM FERRO FUNDIDO - COMPATÍVEL COM A PRENSA MEGOTTI</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JOGO</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24</w:t>
            </w:r>
          </w:p>
        </w:tc>
      </w:tr>
      <w:tr>
        <w:trPr>
          <w:trHeight w:val="616" w:hRule="atLeast"/>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KIT CHAVE DE MANUTENÇÃO PARA VÁLVULA DE DESCARGA MEDINDO 1.1/2</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KIT CHAVE DE MANUTENÇÃO PARA VÁLVULA DE DESCARGA MEDINDO 1 .1/4</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KIT DE BROCA DE VÍDEA EM AÇO DE 2 A 12MM</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20"/>
                <w:szCs w:val="20"/>
              </w:rPr>
            </w:pPr>
            <w:r>
              <w:rPr>
                <w:rFonts w:eastAsia="Times New Roman" w:cs="Arial" w:ascii="Arial" w:hAnsi="Arial"/>
                <w:sz w:val="18"/>
                <w:szCs w:val="20"/>
              </w:rPr>
              <w:t xml:space="preserve">KIT FLANGEADOR EXENTRICO COM CATRACA E CORTADOR DE </w:t>
            </w:r>
            <w:r>
              <w:rPr>
                <w:rFonts w:eastAsia="Times New Roman" w:cs="Arial" w:ascii="Arial" w:hAnsi="Arial"/>
                <w:sz w:val="20"/>
                <w:szCs w:val="20"/>
              </w:rPr>
              <w:t xml:space="preserve">1/4 A 3/4, MALETA CONTENDO </w:t>
            </w:r>
            <w:r>
              <w:rPr>
                <w:rFonts w:cs="Arial" w:ascii="Arial" w:hAnsi="Arial"/>
                <w:sz w:val="20"/>
                <w:szCs w:val="20"/>
                <w:shd w:fill="FAFAFA" w:val="clear"/>
              </w:rPr>
              <w:t xml:space="preserve"> 01 MORSA POLEGADAS 1/4,5/16,3/8,1/2,5/8,3/4</w:t>
            </w:r>
            <w:r>
              <w:rPr>
                <w:rFonts w:cs="Arial" w:ascii="Arial" w:hAnsi="Arial"/>
                <w:sz w:val="18"/>
                <w:szCs w:val="20"/>
                <w:shd w:fill="FAFAFA" w:val="clear"/>
              </w:rPr>
              <w:t xml:space="preserve">; </w:t>
            </w:r>
            <w:r>
              <w:rPr>
                <w:rFonts w:cs="Arial" w:ascii="Arial" w:hAnsi="Arial"/>
                <w:sz w:val="20"/>
                <w:szCs w:val="20"/>
                <w:shd w:fill="FAFAFA" w:val="clear"/>
              </w:rPr>
              <w:t xml:space="preserve">01 MORSA MILÍMETROS 6,8,10,12,16,19; 01 CORTADOR DE TUBOS; 01 REBARBADOR / ESCAREADOR; </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SERRA COPO VÍDEA DIAMANTADA MEDINDO 25MM</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SERRA COPO VÍDEA DIAMANTADA MEDINDO 40MM</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 xml:space="preserve"> </w:t>
            </w:r>
            <w:r>
              <w:rPr>
                <w:rFonts w:eastAsia="Times New Roman" w:cs="Arial" w:ascii="Arial" w:hAnsi="Arial"/>
                <w:sz w:val="18"/>
                <w:szCs w:val="18"/>
              </w:rPr>
              <w:t>SERRA COPO VÍDEA DIAMANTADA MEDINDO 60MM</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MANIFOLD PARA REFRIGERAÇÃO R22a, R134a R404a, COM VISOR, MANGUEIRAS DE NO MÍNIMO 90 CM E ADAPTADORES</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MARTELETE FREQUÊNCIA DE 60HZ COM 1250W DE POTÊNCIA 127V</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MARTELETE FREQUÊNCIA DE 60HZ COM 900W DE POTÊNCIA 127V</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05</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Uipdpfamilyregular"/>
              <w:widowControl w:val="false"/>
              <w:shd w:val="clear" w:color="auto" w:fill="FFFFFF"/>
              <w:spacing w:beforeAutospacing="0" w:before="0" w:afterAutospacing="0" w:after="0"/>
              <w:jc w:val="both"/>
              <w:rPr>
                <w:rFonts w:ascii="Arial" w:hAnsi="Arial" w:cs="Arial"/>
                <w:sz w:val="18"/>
                <w:szCs w:val="18"/>
              </w:rPr>
            </w:pPr>
            <w:r>
              <w:rPr>
                <w:rFonts w:cs="Arial" w:ascii="Arial" w:hAnsi="Arial"/>
                <w:sz w:val="18"/>
                <w:szCs w:val="18"/>
              </w:rPr>
              <w:t>MULTÍMETRO INDUTÂNCIA CAPACÍMETRO COM BOLSA, TENSÃO</w:t>
            </w:r>
            <w:r>
              <w:rPr>
                <w:rStyle w:val="Uipdpcolorblack"/>
                <w:rFonts w:cs="Arial" w:ascii="Arial" w:hAnsi="Arial"/>
                <w:bCs/>
                <w:sz w:val="18"/>
                <w:szCs w:val="18"/>
              </w:rPr>
              <w:t xml:space="preserve"> MÁXIMA CA</w:t>
            </w:r>
            <w:r>
              <w:rPr>
                <w:rFonts w:cs="Arial" w:ascii="Arial" w:hAnsi="Arial"/>
                <w:sz w:val="18"/>
                <w:szCs w:val="18"/>
              </w:rPr>
              <w:t xml:space="preserve">: 750V, </w:t>
            </w:r>
            <w:r>
              <w:rPr>
                <w:rStyle w:val="Uipdpcolorblack"/>
                <w:rFonts w:cs="Arial" w:ascii="Arial" w:hAnsi="Arial"/>
                <w:bCs/>
                <w:sz w:val="18"/>
                <w:szCs w:val="18"/>
              </w:rPr>
              <w:t>TENSÃO MÁXIMA CC</w:t>
            </w:r>
            <w:r>
              <w:rPr>
                <w:rFonts w:cs="Arial" w:ascii="Arial" w:hAnsi="Arial"/>
                <w:sz w:val="18"/>
                <w:szCs w:val="18"/>
              </w:rPr>
              <w:t xml:space="preserve">: 1000V, </w:t>
            </w:r>
            <w:r>
              <w:rPr>
                <w:rStyle w:val="Uipdpcolorblack"/>
                <w:rFonts w:cs="Arial" w:ascii="Arial" w:hAnsi="Arial"/>
                <w:bCs/>
                <w:sz w:val="18"/>
                <w:szCs w:val="18"/>
              </w:rPr>
              <w:t>CORRENTE MÁXIMA CA</w:t>
            </w:r>
            <w:r>
              <w:rPr>
                <w:rFonts w:cs="Arial" w:ascii="Arial" w:hAnsi="Arial"/>
                <w:sz w:val="18"/>
                <w:szCs w:val="18"/>
              </w:rPr>
              <w:t xml:space="preserve">: 20 A, </w:t>
            </w:r>
            <w:r>
              <w:rPr>
                <w:rStyle w:val="Uipdpcolorblack"/>
                <w:rFonts w:cs="Arial" w:ascii="Arial" w:hAnsi="Arial"/>
                <w:bCs/>
                <w:sz w:val="18"/>
                <w:szCs w:val="18"/>
              </w:rPr>
              <w:t>CORRENTE MÁXIMA CC</w:t>
            </w:r>
            <w:r>
              <w:rPr>
                <w:rFonts w:cs="Arial" w:ascii="Arial" w:hAnsi="Arial"/>
                <w:sz w:val="18"/>
                <w:szCs w:val="18"/>
              </w:rPr>
              <w:t xml:space="preserve">: 20 A. </w:t>
            </w:r>
            <w:r>
              <w:rPr>
                <w:rStyle w:val="Uipdpcolorblack"/>
                <w:rFonts w:cs="Arial" w:ascii="Arial" w:hAnsi="Arial"/>
                <w:bCs/>
                <w:sz w:val="18"/>
                <w:szCs w:val="18"/>
              </w:rPr>
              <w:t>FREQUÊNCIA MÁXIMA</w:t>
            </w:r>
            <w:r>
              <w:rPr>
                <w:rFonts w:cs="Arial" w:ascii="Arial" w:hAnsi="Arial"/>
                <w:sz w:val="18"/>
                <w:szCs w:val="18"/>
              </w:rPr>
              <w:t>: 20000 HZ.</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PINCEL SERDAS SINTÉTICAS 2 POLEGADAS</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30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PINCEL SERDAS SINTÉTICAS 4 POLEGADAS</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30</w:t>
            </w:r>
          </w:p>
        </w:tc>
      </w:tr>
      <w:tr>
        <w:trPr>
          <w:trHeight w:val="335" w:hRule="atLeast"/>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PREGO 17X27MM</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KG</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sz w:val="18"/>
                <w:szCs w:val="18"/>
              </w:rPr>
            </w:pPr>
            <w:r>
              <w:rPr>
                <w:rFonts w:eastAsia="Times New Roman" w:cs="Arial" w:ascii="Arial" w:hAnsi="Arial"/>
                <w:sz w:val="18"/>
                <w:szCs w:val="18"/>
                <w:lang w:eastAsia="pt-BR"/>
              </w:rPr>
              <w:t>30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RÉGUA DE ALUMÍNIO DE 2 METROS</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ROLO ANTIGOTAS DE 2 LISTRAS, LÃ BAIXA, MEDINDO 23 CM PARA PINTURA</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30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ROLO DE POLIÉSTER DE 15CM PARA PINTURA</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30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SERRA CIRCULAR 7.1/4 1800W DE POTÊNCIA 110V, C</w:t>
            </w:r>
            <w:r>
              <w:rPr>
                <w:rFonts w:cs="Arial" w:ascii="Arial" w:hAnsi="Arial"/>
                <w:sz w:val="18"/>
                <w:szCs w:val="18"/>
                <w:shd w:fill="FFFFFF" w:val="clear"/>
              </w:rPr>
              <w:t>APACIDADES APROXIMADAS DE CORTE- 90 GRAUS: 63,5MM- 45 GRAUS: 45MM- 50 GRAUS: 35MM DIÂMETRO APROXIMADO DA LÂMINA: 185MM ROTAÇÕES APROXIMADA POR MINUTO: 5.800, DIMENSÕES APROXIMADA (C X L X A): 317 X 240 X 265MM</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r>
        <w:trPr>
          <w:cantSplit w:val="true"/>
        </w:trPr>
        <w:tc>
          <w:tcPr>
            <w:tcW w:w="1655" w:type="dxa"/>
            <w:tcBorders>
              <w:left w:val="single" w:sz="4" w:space="0" w:color="000000"/>
              <w:bottom w:val="single" w:sz="4" w:space="0" w:color="000000"/>
              <w:right w:val="single" w:sz="4" w:space="0" w:color="000000"/>
            </w:tcBorders>
            <w:vAlign w:val="center"/>
          </w:tcPr>
          <w:p>
            <w:pPr>
              <w:pStyle w:val="LOnormal"/>
              <w:widowControl w:val="false"/>
              <w:numPr>
                <w:ilvl w:val="0"/>
                <w:numId w:val="3"/>
              </w:numPr>
              <w:spacing w:before="240" w:after="160"/>
              <w:jc w:val="center"/>
              <w:rPr>
                <w:rFonts w:ascii="Arial" w:hAnsi="Arial" w:eastAsia="Times New Roman" w:cs="Times New Roman"/>
                <w:color w:val="000000"/>
                <w:sz w:val="18"/>
                <w:szCs w:val="18"/>
              </w:rPr>
            </w:pPr>
            <w:r>
              <w:rPr>
                <w:rFonts w:eastAsia="Times New Roman" w:cs="Times New Roman" w:ascii="Arial" w:hAnsi="Arial"/>
                <w:color w:val="000000"/>
                <w:sz w:val="18"/>
                <w:szCs w:val="18"/>
              </w:rPr>
            </w:r>
          </w:p>
        </w:tc>
        <w:tc>
          <w:tcPr>
            <w:tcW w:w="5197" w:type="dxa"/>
            <w:tcBorders>
              <w:left w:val="single" w:sz="4" w:space="0" w:color="000000"/>
              <w:bottom w:val="single" w:sz="4" w:space="0" w:color="000000"/>
              <w:right w:val="single" w:sz="4" w:space="0" w:color="000000"/>
            </w:tcBorders>
            <w:vAlign w:val="center"/>
          </w:tcPr>
          <w:p>
            <w:pPr>
              <w:pStyle w:val="Normal"/>
              <w:widowControl w:val="false"/>
              <w:spacing w:before="0" w:after="160"/>
              <w:jc w:val="both"/>
              <w:rPr>
                <w:rFonts w:ascii="Arial" w:hAnsi="Arial" w:eastAsia="Times New Roman" w:cs="Arial"/>
                <w:sz w:val="18"/>
                <w:szCs w:val="18"/>
              </w:rPr>
            </w:pPr>
            <w:r>
              <w:rPr>
                <w:rFonts w:eastAsia="Times New Roman" w:cs="Arial" w:ascii="Arial" w:hAnsi="Arial"/>
                <w:sz w:val="18"/>
                <w:szCs w:val="18"/>
              </w:rPr>
              <w:t xml:space="preserve">TESOURA MANUAL PARA CORTAR VERGALHÃO 30 POLEGADAS </w:t>
            </w:r>
          </w:p>
        </w:tc>
        <w:tc>
          <w:tcPr>
            <w:tcW w:w="1306"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UNID.</w:t>
            </w:r>
          </w:p>
        </w:tc>
        <w:tc>
          <w:tcPr>
            <w:tcW w:w="1531"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ascii="Arial" w:hAnsi="Arial" w:eastAsia="Times New Roman" w:cs="Arial"/>
                <w:sz w:val="18"/>
                <w:szCs w:val="18"/>
                <w:lang w:eastAsia="pt-BR"/>
              </w:rPr>
            </w:pPr>
            <w:r>
              <w:rPr>
                <w:rFonts w:eastAsia="Times New Roman" w:cs="Arial" w:ascii="Arial" w:hAnsi="Arial"/>
                <w:sz w:val="18"/>
                <w:szCs w:val="18"/>
                <w:lang w:eastAsia="pt-BR"/>
              </w:rPr>
              <w:t>20</w:t>
            </w:r>
          </w:p>
        </w:tc>
      </w:tr>
    </w:tbl>
    <w:p>
      <w:pPr>
        <w:pStyle w:val="ListParagraph"/>
        <w:tabs>
          <w:tab w:val="clear" w:pos="708"/>
          <w:tab w:val="left" w:pos="0" w:leader="none"/>
        </w:tabs>
        <w:spacing w:lineRule="auto" w:line="360" w:before="0" w:after="120"/>
        <w:ind w:left="0" w:right="-143" w:hanging="0"/>
        <w:contextualSpacing/>
        <w:jc w:val="both"/>
        <w:rPr>
          <w:rFonts w:ascii="Arial" w:hAnsi="Arial"/>
          <w:b/>
          <w:b/>
          <w:bCs/>
          <w:iCs/>
          <w:color w:val="000000"/>
        </w:rPr>
      </w:pPr>
      <w:r>
        <w:rPr>
          <w:rFonts w:ascii="Arial" w:hAnsi="Arial"/>
          <w:b/>
          <w:bCs/>
          <w:iCs/>
          <w:color w:val="000000"/>
        </w:rPr>
      </w:r>
    </w:p>
    <w:p>
      <w:pPr>
        <w:pStyle w:val="ListParagraph"/>
        <w:tabs>
          <w:tab w:val="clear" w:pos="708"/>
          <w:tab w:val="left" w:pos="0" w:leader="none"/>
        </w:tabs>
        <w:spacing w:lineRule="auto" w:line="360" w:before="0" w:after="120"/>
        <w:ind w:left="0" w:right="-143" w:hanging="0"/>
        <w:contextualSpacing/>
        <w:jc w:val="both"/>
        <w:rPr>
          <w:rFonts w:ascii="Arial" w:hAnsi="Arial"/>
          <w:color w:val="000000"/>
        </w:rPr>
      </w:pPr>
      <w:r>
        <w:rPr>
          <w:rFonts w:ascii="Arial" w:hAnsi="Arial"/>
          <w:b/>
          <w:bCs/>
          <w:iCs/>
          <w:color w:val="000000"/>
        </w:rPr>
        <w:t xml:space="preserve">2.1. </w:t>
      </w:r>
      <w:r>
        <w:rPr>
          <w:rFonts w:ascii="Arial" w:hAnsi="Arial"/>
          <w:bCs/>
          <w:iCs/>
          <w:color w:val="000000"/>
          <w:sz w:val="24"/>
        </w:rPr>
        <w:t xml:space="preserve">O critério de julgamento será o </w:t>
      </w:r>
      <w:r>
        <w:rPr>
          <w:rFonts w:ascii="Arial" w:hAnsi="Arial"/>
          <w:b/>
          <w:bCs/>
          <w:iCs/>
          <w:color w:val="000000"/>
          <w:sz w:val="24"/>
        </w:rPr>
        <w:t>menor preço por item</w:t>
      </w:r>
      <w:r>
        <w:rPr>
          <w:rFonts w:ascii="Arial" w:hAnsi="Arial"/>
          <w:bCs/>
          <w:iCs/>
          <w:color w:val="000000"/>
          <w:sz w:val="24"/>
        </w:rPr>
        <w:t>.</w:t>
      </w:r>
    </w:p>
    <w:p>
      <w:pPr>
        <w:pStyle w:val="ListParagraph"/>
        <w:tabs>
          <w:tab w:val="clear" w:pos="708"/>
          <w:tab w:val="left" w:pos="0" w:leader="none"/>
        </w:tabs>
        <w:spacing w:lineRule="auto" w:line="360" w:before="0" w:after="0"/>
        <w:ind w:left="0" w:hanging="0"/>
        <w:contextualSpacing/>
        <w:jc w:val="both"/>
        <w:rPr>
          <w:rFonts w:ascii="Arial" w:hAnsi="Arial" w:cs="Times New Roman"/>
          <w:b/>
          <w:b/>
          <w:color w:val="000000"/>
        </w:rPr>
      </w:pPr>
      <w:r>
        <w:rPr>
          <w:rFonts w:cs="Times New Roman" w:ascii="Arial" w:hAnsi="Arial"/>
          <w:b/>
          <w:color w:val="000000"/>
        </w:rPr>
      </w:r>
    </w:p>
    <w:p>
      <w:pPr>
        <w:pStyle w:val="ListParagraph"/>
        <w:tabs>
          <w:tab w:val="clear" w:pos="708"/>
          <w:tab w:val="left" w:pos="0" w:leader="none"/>
        </w:tabs>
        <w:spacing w:lineRule="auto" w:line="360" w:before="0" w:after="0"/>
        <w:ind w:left="0" w:hanging="0"/>
        <w:contextualSpacing/>
        <w:jc w:val="both"/>
        <w:rPr>
          <w:color w:val="000000"/>
        </w:rPr>
      </w:pPr>
      <w:r>
        <w:rPr>
          <w:rFonts w:cs="Times New Roman" w:ascii="Arial" w:hAnsi="Arial"/>
          <w:b/>
          <w:color w:val="000000"/>
        </w:rPr>
        <w:t>3. CLASSIFICAÇÃO DOS BENS</w:t>
      </w:r>
      <w:bookmarkStart w:id="0" w:name="_Hlk69799419"/>
      <w:bookmarkEnd w:id="0"/>
    </w:p>
    <w:p>
      <w:pPr>
        <w:pStyle w:val="ListParagraph"/>
        <w:tabs>
          <w:tab w:val="clear" w:pos="708"/>
          <w:tab w:val="left" w:pos="0" w:leader="none"/>
        </w:tabs>
        <w:spacing w:lineRule="auto" w:line="360" w:before="120" w:after="0"/>
        <w:ind w:left="0" w:hanging="0"/>
        <w:contextualSpacing/>
        <w:jc w:val="both"/>
        <w:rPr>
          <w:rFonts w:ascii="Arial" w:hAnsi="Arial" w:cs="Times New Roman"/>
          <w:color w:val="000000"/>
        </w:rPr>
      </w:pPr>
      <w:r>
        <w:rPr>
          <w:rFonts w:cs="Times New Roman" w:ascii="Arial" w:hAnsi="Arial"/>
          <w:b/>
          <w:bCs/>
          <w:color w:val="000000"/>
        </w:rPr>
        <w:t>3.1.</w:t>
      </w:r>
      <w:r>
        <w:rPr>
          <w:rFonts w:cs="Times New Roman" w:ascii="Arial" w:hAnsi="Arial"/>
          <w:color w:val="000000"/>
        </w:rPr>
        <w:t xml:space="preserve"> Os i</w:t>
      </w:r>
      <w:r>
        <w:rPr>
          <w:rFonts w:eastAsia="Calibri" w:cs="Times New Roman" w:ascii="Arial" w:hAnsi="Arial"/>
          <w:color w:val="000000"/>
        </w:rPr>
        <w:t>tens</w:t>
      </w:r>
      <w:r>
        <w:rPr>
          <w:rFonts w:cs="Times New Roman" w:ascii="Arial" w:hAnsi="Arial"/>
          <w:color w:val="000000"/>
        </w:rPr>
        <w:t xml:space="preserve"> que integram o objeto da presente licitação são de natureza comum, enquadrando-se na classificação do artigo 1°, parágrafo único, da Lei Federal n.º 10.520, de 17 de julho de 2002, e do artigo 2º, parágrafo único, do Decreto Municipal n.º 022, de 25 de março de 2009.</w:t>
      </w:r>
    </w:p>
    <w:p>
      <w:pPr>
        <w:pStyle w:val="Normal"/>
        <w:tabs>
          <w:tab w:val="clear" w:pos="708"/>
          <w:tab w:val="left" w:pos="0" w:leader="none"/>
        </w:tabs>
        <w:spacing w:lineRule="auto" w:line="360" w:before="0" w:after="0"/>
        <w:ind w:right="-142" w:hanging="0"/>
        <w:jc w:val="both"/>
        <w:rPr>
          <w:rFonts w:ascii="Arial" w:hAnsi="Arial" w:cs="Times New Roman"/>
          <w:color w:val="000000"/>
        </w:rPr>
      </w:pPr>
      <w:r>
        <w:rPr>
          <w:rFonts w:cs="Times New Roman" w:ascii="Arial" w:hAnsi="Arial"/>
          <w:color w:val="000000"/>
        </w:rPr>
      </w:r>
    </w:p>
    <w:p>
      <w:pPr>
        <w:pStyle w:val="ListParagraph"/>
        <w:tabs>
          <w:tab w:val="clear" w:pos="708"/>
          <w:tab w:val="left" w:pos="0" w:leader="none"/>
        </w:tabs>
        <w:spacing w:lineRule="auto" w:line="360" w:before="0" w:after="0"/>
        <w:ind w:left="0" w:hanging="0"/>
        <w:contextualSpacing/>
        <w:jc w:val="both"/>
        <w:rPr>
          <w:rFonts w:ascii="Arial" w:hAnsi="Arial" w:cs="Times New Roman"/>
          <w:b/>
          <w:b/>
          <w:bCs/>
          <w:color w:val="000000"/>
        </w:rPr>
      </w:pPr>
      <w:r>
        <w:rPr>
          <w:rFonts w:cs="Times New Roman" w:ascii="Arial" w:hAnsi="Arial"/>
          <w:b/>
          <w:bCs/>
          <w:color w:val="000000"/>
        </w:rPr>
        <w:t>4. DA JUSTIFICATIVA E OBJETIVO DA CONTRATAÇÃO</w:t>
      </w:r>
    </w:p>
    <w:p>
      <w:pPr>
        <w:pStyle w:val="ListParagraph"/>
        <w:tabs>
          <w:tab w:val="clear" w:pos="708"/>
          <w:tab w:val="left" w:pos="0" w:leader="none"/>
        </w:tabs>
        <w:spacing w:lineRule="auto" w:line="360" w:before="120" w:after="120"/>
        <w:ind w:left="0" w:right="-142" w:hanging="0"/>
        <w:contextualSpacing/>
        <w:jc w:val="both"/>
        <w:rPr>
          <w:color w:val="000000"/>
        </w:rPr>
      </w:pPr>
      <w:r>
        <w:rPr>
          <w:rFonts w:cs="Times New Roman" w:ascii="Arial" w:hAnsi="Arial"/>
          <w:b/>
          <w:bCs/>
          <w:color w:val="000000"/>
        </w:rPr>
        <w:t>4.1.</w:t>
      </w:r>
      <w:r>
        <w:rPr>
          <w:rFonts w:cs="Times New Roman" w:ascii="Arial" w:hAnsi="Arial"/>
          <w:color w:val="000000"/>
        </w:rPr>
        <w:t xml:space="preserve"> </w:t>
      </w:r>
      <w:r>
        <w:rPr>
          <w:rFonts w:eastAsia="Times New Roman" w:cs="Times New Roman" w:ascii="Arial" w:hAnsi="Arial"/>
          <w:iCs/>
          <w:color w:val="000000"/>
        </w:rPr>
        <w:t xml:space="preserve">A contratação se faz necessária </w:t>
      </w:r>
      <w:r>
        <w:rPr>
          <w:rFonts w:eastAsia="Times New Roman" w:cs="Arial" w:ascii="Arial" w:hAnsi="Arial"/>
          <w:bCs/>
          <w:iCs/>
          <w:color w:val="000000"/>
        </w:rPr>
        <w:t>para o desenvolvimento das atividades de produção e operacionais da Usina de Asfalto e da Fábrica de Artefatos de Concreto.</w:t>
      </w:r>
    </w:p>
    <w:p>
      <w:pPr>
        <w:pStyle w:val="ListParagraph"/>
        <w:tabs>
          <w:tab w:val="clear" w:pos="708"/>
          <w:tab w:val="left" w:pos="0" w:leader="none"/>
        </w:tabs>
        <w:spacing w:lineRule="auto" w:line="360" w:before="120" w:after="120"/>
        <w:ind w:left="0" w:right="-142" w:hanging="0"/>
        <w:contextualSpacing/>
        <w:jc w:val="both"/>
        <w:rPr>
          <w:rFonts w:ascii="Arial" w:hAnsi="Arial" w:eastAsia="Times New Roman" w:cs="Arial"/>
          <w:iCs/>
          <w:color w:val="000000"/>
        </w:rPr>
      </w:pPr>
      <w:r>
        <w:rPr>
          <w:rFonts w:eastAsia="Arial" w:cs="Times New Roman" w:ascii="Arial" w:hAnsi="Arial"/>
          <w:b/>
          <w:bCs/>
          <w:iCs/>
          <w:color w:val="000000"/>
        </w:rPr>
        <w:t xml:space="preserve">4.2. </w:t>
      </w:r>
      <w:r>
        <w:rPr>
          <w:rFonts w:eastAsia="Times New Roman" w:cs="Times New Roman" w:ascii="Arial" w:hAnsi="Arial"/>
          <w:iCs/>
          <w:color w:val="000000"/>
        </w:rPr>
        <w:t>O objetivo desta aquisição consubstancia-se em dar continuidade a</w:t>
      </w:r>
      <w:r>
        <w:rPr>
          <w:rFonts w:eastAsia="Times New Roman" w:cs="Arial" w:ascii="Arial" w:hAnsi="Arial"/>
          <w:iCs/>
          <w:color w:val="000000"/>
        </w:rPr>
        <w:t xml:space="preserve"> produção, operacionalização e manutenção da usina e da fábrica, evitando que os mesmos sofram com paralisação de suas atividades.</w:t>
      </w:r>
    </w:p>
    <w:p>
      <w:pPr>
        <w:pStyle w:val="ListParagraph"/>
        <w:tabs>
          <w:tab w:val="clear" w:pos="708"/>
          <w:tab w:val="left" w:pos="0" w:leader="none"/>
        </w:tabs>
        <w:spacing w:lineRule="auto" w:line="360" w:before="120" w:after="120"/>
        <w:ind w:left="0" w:right="-142" w:hanging="0"/>
        <w:contextualSpacing/>
        <w:jc w:val="both"/>
        <w:rPr>
          <w:rFonts w:ascii="Arial" w:hAnsi="Arial"/>
          <w:color w:val="000000"/>
        </w:rPr>
      </w:pPr>
      <w:r>
        <w:rPr>
          <w:rFonts w:ascii="Arial" w:hAnsi="Arial"/>
          <w:color w:val="000000"/>
        </w:rPr>
      </w:r>
    </w:p>
    <w:p>
      <w:pPr>
        <w:pStyle w:val="ListParagraph"/>
        <w:tabs>
          <w:tab w:val="clear" w:pos="708"/>
          <w:tab w:val="left" w:pos="0" w:leader="none"/>
        </w:tabs>
        <w:spacing w:lineRule="auto" w:line="360" w:before="120" w:after="0"/>
        <w:ind w:left="0" w:right="-170" w:hanging="0"/>
        <w:contextualSpacing/>
        <w:jc w:val="both"/>
        <w:rPr>
          <w:color w:val="000000"/>
        </w:rPr>
      </w:pPr>
      <w:r>
        <w:rPr>
          <w:rFonts w:eastAsia="Times New Roman" w:cs="Times New Roman" w:ascii="Arial" w:hAnsi="Arial"/>
          <w:b/>
          <w:bCs/>
          <w:color w:val="000000"/>
        </w:rPr>
        <w:t>5. DO PRAZO</w:t>
      </w:r>
    </w:p>
    <w:p>
      <w:pPr>
        <w:pStyle w:val="ListParagraph"/>
        <w:tabs>
          <w:tab w:val="clear" w:pos="708"/>
          <w:tab w:val="left" w:pos="0" w:leader="none"/>
        </w:tabs>
        <w:spacing w:lineRule="auto" w:line="360" w:before="120" w:after="0"/>
        <w:ind w:left="0" w:right="-143" w:hanging="0"/>
        <w:contextualSpacing/>
        <w:jc w:val="both"/>
        <w:rPr>
          <w:color w:val="000000"/>
        </w:rPr>
      </w:pPr>
      <w:r>
        <w:rPr>
          <w:rFonts w:eastAsia="Times New Roman" w:cs="Times New Roman" w:ascii="Arial" w:hAnsi="Arial"/>
          <w:b/>
          <w:bCs/>
          <w:color w:val="000000"/>
        </w:rPr>
        <w:t>5.1.</w:t>
      </w:r>
      <w:r>
        <w:rPr>
          <w:rFonts w:eastAsia="Times New Roman" w:cs="Times New Roman" w:ascii="Arial" w:hAnsi="Arial"/>
          <w:bCs/>
          <w:color w:val="000000"/>
        </w:rPr>
        <w:t xml:space="preserve"> </w:t>
      </w:r>
      <w:r>
        <w:rPr>
          <w:rFonts w:eastAsia="Times New Roman" w:cs="Arial" w:ascii="Arial" w:hAnsi="Arial"/>
          <w:bCs/>
          <w:color w:val="000000"/>
          <w:lang w:val="pt-PT" w:eastAsia="pt-BR"/>
        </w:rPr>
        <w:t xml:space="preserve">A </w:t>
      </w:r>
      <w:r>
        <w:rPr>
          <w:rFonts w:eastAsia="Times New Roman" w:cs="Arial" w:ascii="Arial" w:hAnsi="Arial"/>
          <w:bCs/>
          <w:color w:val="000000"/>
          <w:lang w:eastAsia="pt-BR"/>
        </w:rPr>
        <w:t>Ata de Registro de Preços terá duração de 12 (doze) meses e terá vigência a partir da data de sua assinatura.</w:t>
      </w:r>
    </w:p>
    <w:p>
      <w:pPr>
        <w:pStyle w:val="ListParagraph"/>
        <w:tabs>
          <w:tab w:val="clear" w:pos="708"/>
          <w:tab w:val="left" w:pos="0" w:leader="none"/>
        </w:tabs>
        <w:spacing w:lineRule="auto" w:line="360" w:before="120" w:after="0"/>
        <w:ind w:left="0" w:right="-143" w:hanging="0"/>
        <w:contextualSpacing/>
        <w:jc w:val="both"/>
        <w:rPr>
          <w:rFonts w:ascii="Arial" w:hAnsi="Arial"/>
          <w:color w:val="000000"/>
        </w:rPr>
      </w:pPr>
      <w:r>
        <w:rPr>
          <w:rFonts w:ascii="Arial" w:hAnsi="Arial"/>
          <w:color w:val="000000"/>
        </w:rPr>
      </w:r>
    </w:p>
    <w:p>
      <w:pPr>
        <w:pStyle w:val="ListParagraph"/>
        <w:tabs>
          <w:tab w:val="clear" w:pos="708"/>
          <w:tab w:val="left" w:pos="0" w:leader="none"/>
        </w:tabs>
        <w:spacing w:lineRule="auto" w:line="240" w:before="0" w:after="120"/>
        <w:ind w:left="0" w:hanging="0"/>
        <w:contextualSpacing/>
        <w:jc w:val="both"/>
        <w:rPr>
          <w:color w:val="000000"/>
        </w:rPr>
      </w:pPr>
      <w:r>
        <w:rPr>
          <w:rFonts w:cs="Times New Roman" w:ascii="Arial" w:hAnsi="Arial"/>
          <w:b/>
          <w:bCs/>
          <w:color w:val="000000"/>
        </w:rPr>
        <w:t>6. DA HABILITAÇÃO</w:t>
      </w:r>
    </w:p>
    <w:p>
      <w:pPr>
        <w:pStyle w:val="Normal1"/>
        <w:tabs>
          <w:tab w:val="clear" w:pos="708"/>
          <w:tab w:val="center" w:pos="4320" w:leader="none"/>
          <w:tab w:val="right" w:pos="8640" w:leader="none"/>
        </w:tabs>
        <w:spacing w:lineRule="auto" w:line="360" w:before="0" w:after="0"/>
        <w:jc w:val="both"/>
        <w:rPr>
          <w:color w:val="000000"/>
        </w:rPr>
      </w:pPr>
      <w:r>
        <w:rPr>
          <w:rFonts w:eastAsia="Cambria" w:cs="Arial" w:ascii="Arial" w:hAnsi="Arial"/>
          <w:b/>
          <w:color w:val="000000"/>
        </w:rPr>
        <w:t>6.1.</w:t>
      </w:r>
      <w:r>
        <w:rPr>
          <w:rFonts w:eastAsia="Cambria" w:cs="Arial" w:ascii="Arial" w:hAnsi="Arial"/>
          <w:color w:val="000000"/>
        </w:rPr>
        <w:t xml:space="preserve"> Os licitantes deverão comprovar capital mínimo ou patrimônio líquido de 10% (dez por cento)</w:t>
      </w:r>
      <w:r>
        <w:rPr>
          <w:rFonts w:eastAsia="Cambria" w:cs="Arial" w:ascii="Arial" w:hAnsi="Arial"/>
          <w:color w:val="000000"/>
          <w:spacing w:val="1"/>
        </w:rPr>
        <w:t xml:space="preserve"> </w:t>
      </w:r>
      <w:r>
        <w:rPr>
          <w:rFonts w:eastAsia="Cambria" w:cs="Arial" w:ascii="Arial" w:hAnsi="Arial"/>
          <w:color w:val="000000"/>
        </w:rPr>
        <w:t>do valor estimado da contratação. A comprovação será obrigatoriamente feita pelo</w:t>
      </w:r>
      <w:r>
        <w:rPr>
          <w:rFonts w:eastAsia="Cambria" w:cs="Arial" w:ascii="Arial" w:hAnsi="Arial"/>
          <w:color w:val="000000"/>
          <w:spacing w:val="1"/>
        </w:rPr>
        <w:t xml:space="preserve"> </w:t>
      </w:r>
      <w:r>
        <w:rPr>
          <w:rFonts w:eastAsia="Cambria" w:cs="Arial" w:ascii="Arial" w:hAnsi="Arial"/>
          <w:color w:val="000000"/>
        </w:rPr>
        <w:t>Ato Constitutivo, Estatuto ou Contrato Social em vigor e devidamente registrado ou</w:t>
      </w:r>
      <w:r>
        <w:rPr>
          <w:rFonts w:eastAsia="Cambria" w:cs="Arial" w:ascii="Arial" w:hAnsi="Arial"/>
          <w:color w:val="000000"/>
          <w:spacing w:val="1"/>
        </w:rPr>
        <w:t xml:space="preserve"> </w:t>
      </w:r>
      <w:r>
        <w:rPr>
          <w:rFonts w:eastAsia="Cambria" w:cs="Arial" w:ascii="Arial" w:hAnsi="Arial"/>
          <w:color w:val="000000"/>
        </w:rPr>
        <w:t>pelo balanço patrimonial e demonstrações contábeis do último exercício social, já</w:t>
      </w:r>
      <w:r>
        <w:rPr>
          <w:rFonts w:eastAsia="Cambria" w:cs="Arial" w:ascii="Arial" w:hAnsi="Arial"/>
          <w:color w:val="000000"/>
          <w:spacing w:val="1"/>
        </w:rPr>
        <w:t xml:space="preserve"> </w:t>
      </w:r>
      <w:r>
        <w:rPr>
          <w:rFonts w:eastAsia="Cambria" w:cs="Arial" w:ascii="Arial" w:hAnsi="Arial"/>
          <w:color w:val="000000"/>
        </w:rPr>
        <w:t>exigíveis e apresentados na forma da lei, conforme disposto no artigo 31, inciso I, da</w:t>
      </w:r>
      <w:r>
        <w:rPr>
          <w:rFonts w:eastAsia="Cambria" w:cs="Arial" w:ascii="Arial" w:hAnsi="Arial"/>
          <w:color w:val="000000"/>
          <w:spacing w:val="1"/>
        </w:rPr>
        <w:t xml:space="preserve"> L</w:t>
      </w:r>
      <w:r>
        <w:rPr>
          <w:rFonts w:eastAsia="Cambria" w:cs="Arial" w:ascii="Arial" w:hAnsi="Arial"/>
          <w:color w:val="000000"/>
        </w:rPr>
        <w:t>ei</w:t>
      </w:r>
      <w:r>
        <w:rPr>
          <w:rFonts w:eastAsia="Cambria" w:cs="Arial" w:ascii="Arial" w:hAnsi="Arial"/>
          <w:color w:val="000000"/>
          <w:spacing w:val="-1"/>
        </w:rPr>
        <w:t xml:space="preserve"> </w:t>
      </w:r>
      <w:r>
        <w:rPr>
          <w:rFonts w:eastAsia="Cambria" w:cs="Arial" w:ascii="Arial" w:hAnsi="Arial"/>
          <w:color w:val="000000"/>
        </w:rPr>
        <w:t>nº</w:t>
      </w:r>
      <w:r>
        <w:rPr>
          <w:rFonts w:eastAsia="Cambria" w:cs="Arial" w:ascii="Arial" w:hAnsi="Arial"/>
          <w:color w:val="000000"/>
          <w:spacing w:val="-2"/>
        </w:rPr>
        <w:t xml:space="preserve"> </w:t>
      </w:r>
      <w:r>
        <w:rPr>
          <w:rFonts w:eastAsia="Cambria" w:cs="Arial" w:ascii="Arial" w:hAnsi="Arial"/>
          <w:color w:val="000000"/>
        </w:rPr>
        <w:t>8.666/93</w:t>
      </w:r>
      <w:r>
        <w:rPr>
          <w:rFonts w:eastAsia="Cambria" w:cs="Arial" w:ascii="Arial" w:hAnsi="Arial"/>
          <w:color w:val="000000"/>
          <w:spacing w:val="-4"/>
        </w:rPr>
        <w:t xml:space="preserve"> </w:t>
      </w:r>
      <w:r>
        <w:rPr>
          <w:rFonts w:eastAsia="Cambria" w:cs="Arial" w:ascii="Arial" w:hAnsi="Arial"/>
          <w:color w:val="000000"/>
        </w:rPr>
        <w:t>e suas alterações.</w:t>
      </w:r>
    </w:p>
    <w:p>
      <w:pPr>
        <w:pStyle w:val="Normal1"/>
        <w:tabs>
          <w:tab w:val="clear" w:pos="708"/>
          <w:tab w:val="center" w:pos="4320" w:leader="none"/>
          <w:tab w:val="right" w:pos="8640" w:leader="none"/>
        </w:tabs>
        <w:spacing w:lineRule="auto" w:line="360" w:before="0" w:after="0"/>
        <w:jc w:val="both"/>
        <w:rPr>
          <w:rFonts w:ascii="Arial" w:hAnsi="Arial" w:eastAsia="Cambria" w:cs="Arial"/>
          <w:color w:val="000000"/>
        </w:rPr>
      </w:pPr>
      <w:r>
        <w:rPr>
          <w:rFonts w:eastAsia="Cambria" w:cs="Arial" w:ascii="Arial" w:hAnsi="Arial"/>
          <w:b/>
          <w:color w:val="000000"/>
        </w:rPr>
        <w:t>6.2</w:t>
      </w:r>
      <w:bookmarkStart w:id="1" w:name="_GoBack"/>
      <w:bookmarkEnd w:id="1"/>
      <w:r>
        <w:rPr>
          <w:rFonts w:eastAsia="Cambria" w:cs="Arial" w:ascii="Arial" w:hAnsi="Arial"/>
          <w:b/>
          <w:color w:val="000000"/>
        </w:rPr>
        <w:t xml:space="preserve">. </w:t>
      </w:r>
      <w:r>
        <w:rPr>
          <w:rFonts w:eastAsia="Cambria" w:cs="Arial" w:ascii="Arial" w:hAnsi="Arial"/>
          <w:color w:val="000000"/>
        </w:rPr>
        <w:t>As demais condições de habilitação a serem exigidas das licitantes são as usuais e estarão previstas no Edital do Certame.</w:t>
      </w:r>
    </w:p>
    <w:p>
      <w:pPr>
        <w:pStyle w:val="Normal"/>
        <w:widowControl w:val="false"/>
        <w:tabs>
          <w:tab w:val="clear" w:pos="708"/>
          <w:tab w:val="left" w:pos="0" w:leader="none"/>
          <w:tab w:val="left" w:pos="9072" w:leader="none"/>
        </w:tabs>
        <w:spacing w:lineRule="auto" w:line="276" w:before="120" w:after="120"/>
        <w:ind w:right="282" w:hanging="0"/>
        <w:jc w:val="both"/>
        <w:rPr>
          <w:rFonts w:ascii="Arial" w:hAnsi="Arial" w:cs="Arial"/>
          <w:b/>
          <w:b/>
          <w:bCs/>
          <w:color w:val="000000" w:themeColor="text1"/>
        </w:rPr>
      </w:pPr>
      <w:r>
        <w:rPr>
          <w:rFonts w:cs="Arial" w:ascii="Arial" w:hAnsi="Arial"/>
          <w:b/>
          <w:bCs/>
          <w:color w:val="000000" w:themeColor="text1"/>
        </w:rPr>
        <w:t>7. DA AMOSTRA</w:t>
      </w:r>
    </w:p>
    <w:p>
      <w:pPr>
        <w:pStyle w:val="ListParagraph"/>
        <w:tabs>
          <w:tab w:val="clear" w:pos="708"/>
          <w:tab w:val="left" w:pos="0" w:leader="none"/>
          <w:tab w:val="left" w:pos="9072" w:leader="none"/>
        </w:tabs>
        <w:spacing w:lineRule="auto" w:line="360" w:before="120" w:after="120"/>
        <w:ind w:left="0" w:right="282" w:hanging="0"/>
        <w:contextualSpacing/>
        <w:rPr>
          <w:rFonts w:ascii="Arial" w:hAnsi="Arial" w:cs="Arial"/>
        </w:rPr>
      </w:pPr>
      <w:r>
        <w:rPr>
          <w:rFonts w:cs="Arial" w:ascii="Arial" w:hAnsi="Arial"/>
          <w:b/>
          <w:bCs/>
          <w:color w:val="000000" w:themeColor="text1"/>
        </w:rPr>
        <w:t>7.1</w:t>
      </w:r>
      <w:r>
        <w:rPr>
          <w:rFonts w:cs="Arial" w:ascii="Arial" w:hAnsi="Arial"/>
          <w:bCs/>
          <w:color w:val="000000" w:themeColor="text1"/>
        </w:rPr>
        <w:t xml:space="preserve">. </w:t>
      </w:r>
      <w:r>
        <w:rPr>
          <w:rFonts w:cs="Arial" w:ascii="Arial" w:hAnsi="Arial"/>
        </w:rPr>
        <w:t>A empresa classificada em primeiro lugar deverá apresentar catálogo ou amostra dos produtos indicados em sua proposta, em até 05 (cinco) dias úteis do encerramento da sessão de lances, para a verificação da compatibilidade com as especificações deste Termo de Referência e consequente aceitação da proposta;</w:t>
      </w:r>
    </w:p>
    <w:p>
      <w:pPr>
        <w:pStyle w:val="Normal"/>
        <w:spacing w:lineRule="auto" w:line="360"/>
        <w:jc w:val="both"/>
        <w:rPr>
          <w:rFonts w:ascii="Arial" w:hAnsi="Arial" w:cs="Arial"/>
        </w:rPr>
      </w:pPr>
      <w:r>
        <w:rPr>
          <w:rFonts w:cs="Arial" w:ascii="Arial" w:hAnsi="Arial"/>
          <w:b/>
        </w:rPr>
        <w:t xml:space="preserve">7.2. </w:t>
      </w:r>
      <w:r>
        <w:rPr>
          <w:rFonts w:cs="Arial" w:ascii="Arial" w:hAnsi="Arial"/>
        </w:rPr>
        <w:t>As amostras</w:t>
      </w:r>
      <w:r>
        <w:rPr>
          <w:rFonts w:cs="Arial" w:ascii="Arial" w:hAnsi="Arial"/>
          <w:b/>
        </w:rPr>
        <w:t xml:space="preserve"> </w:t>
      </w:r>
      <w:r>
        <w:rPr>
          <w:rFonts w:cs="Arial" w:ascii="Arial" w:hAnsi="Arial"/>
        </w:rPr>
        <w:t>deverão ser apresentadas no almoxarifado da Secretaria Municipal de Serviços Públicos, localizado à Avenida 22 de Maio, 7071 – Venda das Pedras, Itaboraí/RJ, entre 08:00 e 16:00 horas, e a equipe técnica terá o prazo de 03 (três) dias úteis, a contar da entrega, para análise do catálogo e identificação da necessidade de amostras</w:t>
      </w:r>
    </w:p>
    <w:p>
      <w:pPr>
        <w:pStyle w:val="Normal"/>
        <w:spacing w:lineRule="auto" w:line="360"/>
        <w:jc w:val="both"/>
        <w:rPr>
          <w:rFonts w:ascii="Arial" w:hAnsi="Arial" w:cs="Arial"/>
        </w:rPr>
      </w:pPr>
      <w:r>
        <w:rPr>
          <w:rFonts w:cs="Arial" w:ascii="Arial" w:hAnsi="Arial"/>
          <w:b/>
        </w:rPr>
        <w:t xml:space="preserve">7.3. </w:t>
      </w:r>
      <w:r>
        <w:rPr>
          <w:rFonts w:cs="Arial" w:ascii="Arial" w:hAnsi="Arial"/>
        </w:rPr>
        <w:t xml:space="preserve"> Caso o(s) catálogo(s) não seja(m) suficiente(s) para confirmar que o(s) produto(s) apresentado(s) corresponde(m) ao(s) àquele(s) do certame, deve ser solicitada 01 (uma) amostra do item para análise.</w:t>
      </w:r>
    </w:p>
    <w:p>
      <w:pPr>
        <w:pStyle w:val="Normal"/>
        <w:spacing w:lineRule="auto" w:line="360"/>
        <w:jc w:val="both"/>
        <w:rPr>
          <w:color w:val="000000"/>
        </w:rPr>
      </w:pPr>
      <w:r>
        <w:rPr>
          <w:rFonts w:cs="Arial" w:ascii="Arial" w:hAnsi="Arial"/>
          <w:b/>
        </w:rPr>
        <w:t>7.4</w:t>
      </w:r>
      <w:r>
        <w:rPr>
          <w:rFonts w:cs="Arial" w:ascii="Arial" w:hAnsi="Arial"/>
        </w:rPr>
        <w:t>. Não será aceita a proposta da licitante que tiver amostra rejeitada, que não enviar amostra, ou que não apresentá-la no prazo estabelecido.</w:t>
      </w:r>
    </w:p>
    <w:p>
      <w:pPr>
        <w:pStyle w:val="ListParagraph"/>
        <w:widowControl w:val="false"/>
        <w:tabs>
          <w:tab w:val="clear" w:pos="708"/>
          <w:tab w:val="left" w:pos="0" w:leader="none"/>
        </w:tabs>
        <w:spacing w:lineRule="auto" w:line="360" w:before="120" w:after="120"/>
        <w:ind w:left="0" w:right="-113" w:hanging="0"/>
        <w:contextualSpacing/>
        <w:jc w:val="both"/>
        <w:rPr>
          <w:color w:val="000000"/>
        </w:rPr>
      </w:pPr>
      <w:r>
        <w:rPr>
          <w:rFonts w:cs="Arial" w:ascii="Arial" w:hAnsi="Arial"/>
          <w:b/>
          <w:color w:val="000000"/>
          <w:lang w:eastAsia="pt-BR"/>
        </w:rPr>
        <w:t>8.  ENTREGA, PRAZO E CRITÉRIOS DE ACEITAÇÃO DO OBJETO</w:t>
      </w:r>
    </w:p>
    <w:p>
      <w:pPr>
        <w:pStyle w:val="ListParagraph"/>
        <w:tabs>
          <w:tab w:val="clear" w:pos="708"/>
          <w:tab w:val="left" w:pos="0" w:leader="none"/>
          <w:tab w:val="left" w:pos="426" w:leader="none"/>
        </w:tabs>
        <w:spacing w:lineRule="auto" w:line="360" w:before="120" w:after="120"/>
        <w:ind w:left="0" w:right="170" w:hanging="0"/>
        <w:contextualSpacing/>
        <w:jc w:val="both"/>
        <w:rPr>
          <w:color w:val="000000"/>
        </w:rPr>
      </w:pPr>
      <w:r>
        <w:rPr>
          <w:rFonts w:cs="Arial" w:ascii="Arial" w:hAnsi="Arial"/>
          <w:b/>
          <w:bCs/>
          <w:color w:val="000000"/>
          <w:lang w:eastAsia="pt-BR"/>
        </w:rPr>
        <w:t xml:space="preserve">8.1. </w:t>
      </w:r>
      <w:r>
        <w:rPr>
          <w:rFonts w:cs="Arial" w:ascii="Arial" w:hAnsi="Arial"/>
          <w:color w:val="000000"/>
          <w:lang w:eastAsia="pt-BR"/>
        </w:rPr>
        <w:t xml:space="preserve">Os materiais </w:t>
      </w:r>
      <w:r>
        <w:rPr>
          <w:rFonts w:eastAsia="SimSun" w:ascii="Arial" w:hAnsi="Arial"/>
          <w:color w:val="000000"/>
          <w:lang w:eastAsia="zh-CN" w:bidi="hi-IN"/>
        </w:rPr>
        <w:t xml:space="preserve">deverão ser entregues sem defeitos, na quantidade especificada e dentro das especificações apresentadas, </w:t>
      </w:r>
      <w:r>
        <w:rPr>
          <w:rFonts w:cs="Arial" w:ascii="Arial" w:hAnsi="Arial"/>
          <w:color w:val="000000" w:themeColor="text1"/>
          <w:lang w:eastAsia="pt-BR"/>
        </w:rPr>
        <w:t xml:space="preserve">que deverá atender </w:t>
      </w:r>
      <w:r>
        <w:rPr>
          <w:rFonts w:cs="Arial" w:ascii="Arial" w:hAnsi="Arial"/>
          <w:color w:val="000000"/>
          <w:lang w:eastAsia="pt-BR"/>
        </w:rPr>
        <w:t xml:space="preserve">estritamente as descritas no </w:t>
      </w:r>
      <w:r>
        <w:rPr>
          <w:rFonts w:cs="Arial" w:ascii="Arial" w:hAnsi="Arial"/>
          <w:b/>
          <w:bCs/>
          <w:color w:val="000000"/>
          <w:lang w:eastAsia="pt-BR"/>
        </w:rPr>
        <w:t xml:space="preserve">item 2 </w:t>
      </w:r>
      <w:r>
        <w:rPr>
          <w:rFonts w:cs="Arial" w:ascii="Arial" w:hAnsi="Arial"/>
          <w:color w:val="000000"/>
          <w:lang w:eastAsia="pt-BR"/>
        </w:rPr>
        <w:t>deste Termo e na proposta da licitante vencedora.</w:t>
      </w:r>
    </w:p>
    <w:p>
      <w:pPr>
        <w:pStyle w:val="ListParagraph"/>
        <w:tabs>
          <w:tab w:val="clear" w:pos="708"/>
          <w:tab w:val="left" w:pos="0" w:leader="none"/>
          <w:tab w:val="left" w:pos="426" w:leader="none"/>
        </w:tabs>
        <w:spacing w:lineRule="auto" w:line="360" w:before="120" w:after="120"/>
        <w:ind w:left="0" w:right="142" w:hanging="0"/>
        <w:contextualSpacing/>
        <w:jc w:val="both"/>
        <w:rPr>
          <w:color w:val="000000"/>
        </w:rPr>
      </w:pPr>
      <w:r>
        <w:rPr>
          <w:rFonts w:cs="Arial" w:ascii="Arial" w:hAnsi="Arial"/>
          <w:b/>
          <w:bCs/>
          <w:color w:val="000000"/>
          <w:lang w:eastAsia="pt-BR"/>
        </w:rPr>
        <w:t xml:space="preserve">8.2. </w:t>
      </w:r>
      <w:r>
        <w:rPr>
          <w:rFonts w:cs="Arial" w:ascii="Arial" w:hAnsi="Arial"/>
          <w:color w:val="000000"/>
          <w:lang w:eastAsia="pt-BR"/>
        </w:rPr>
        <w:t xml:space="preserve">O prazo para entrega dos materiais será em até 15 (quinze) dias úteis, contados do envio da ordem de </w:t>
      </w:r>
      <w:r>
        <w:rPr>
          <w:rFonts w:eastAsia="Calibri" w:cs="Arial" w:ascii="Arial" w:hAnsi="Arial"/>
          <w:color w:val="000000"/>
          <w:lang w:eastAsia="pt-BR"/>
        </w:rPr>
        <w:t>f</w:t>
      </w:r>
      <w:r>
        <w:rPr>
          <w:rFonts w:cs="Arial" w:ascii="Arial" w:hAnsi="Arial"/>
          <w:color w:val="000000"/>
          <w:lang w:eastAsia="pt-BR"/>
        </w:rPr>
        <w:t xml:space="preserve">ornecimento </w:t>
      </w:r>
      <w:r>
        <w:rPr>
          <w:rFonts w:eastAsia="Calibri" w:cs="Arial" w:ascii="Arial" w:hAnsi="Arial"/>
          <w:color w:val="000000"/>
          <w:lang w:eastAsia="pt-BR"/>
        </w:rPr>
        <w:t>à Fornecedora Registrada</w:t>
      </w:r>
      <w:r>
        <w:rPr>
          <w:rFonts w:cs="Arial" w:ascii="Arial" w:hAnsi="Arial"/>
          <w:color w:val="000000"/>
          <w:lang w:eastAsia="pt-BR"/>
        </w:rPr>
        <w:t>;</w:t>
      </w:r>
    </w:p>
    <w:p>
      <w:pPr>
        <w:pStyle w:val="ListParagraph"/>
        <w:tabs>
          <w:tab w:val="clear" w:pos="708"/>
          <w:tab w:val="left" w:pos="0" w:leader="none"/>
          <w:tab w:val="left" w:pos="426" w:leader="none"/>
        </w:tabs>
        <w:spacing w:lineRule="auto" w:line="360" w:before="120" w:after="120"/>
        <w:ind w:left="0" w:right="142" w:hanging="0"/>
        <w:contextualSpacing/>
        <w:jc w:val="both"/>
        <w:rPr>
          <w:color w:val="000000"/>
        </w:rPr>
      </w:pPr>
      <w:r>
        <w:rPr>
          <w:rFonts w:cs="Arial" w:ascii="Arial" w:hAnsi="Arial"/>
          <w:b/>
          <w:bCs/>
          <w:color w:val="000000"/>
          <w:lang w:eastAsia="pt-BR"/>
        </w:rPr>
        <w:t xml:space="preserve">8.3. </w:t>
      </w:r>
      <w:r>
        <w:rPr>
          <w:rFonts w:cs="Arial" w:ascii="Arial" w:hAnsi="Arial"/>
          <w:color w:val="000000"/>
          <w:lang w:eastAsia="pt-BR"/>
        </w:rPr>
        <w:t xml:space="preserve">Os materiais deverão ser entregues nas dependências do Almoxarifado Central, situado à Rua Dr. Pereira dos Santos, s/nº, Centro, CEP.: 24.800-041 – Itaboraí/RJ, </w:t>
      </w:r>
      <w:r>
        <w:rPr>
          <w:rFonts w:cs="Arial" w:ascii="Arial" w:hAnsi="Arial"/>
          <w:color w:val="000000"/>
        </w:rPr>
        <w:t xml:space="preserve">de segunda-feira à sexta-feira (exceto em feriados nacionais, municipais e pontos facultativos) no horário de </w:t>
      </w:r>
      <w:r>
        <w:rPr>
          <w:rFonts w:eastAsia="Calibri" w:cs="Arial" w:ascii="Arial" w:hAnsi="Arial"/>
          <w:color w:val="000000"/>
        </w:rPr>
        <w:t>8</w:t>
      </w:r>
      <w:r>
        <w:rPr>
          <w:rFonts w:cs="Arial" w:ascii="Arial" w:hAnsi="Arial"/>
          <w:color w:val="000000"/>
        </w:rPr>
        <w:t>:00 às 16:00 horas</w:t>
      </w:r>
      <w:r>
        <w:rPr>
          <w:rFonts w:cs="Arial" w:ascii="Arial" w:hAnsi="Arial"/>
          <w:color w:val="000000"/>
          <w:lang w:eastAsia="pt-BR"/>
        </w:rPr>
        <w:t>;</w:t>
      </w:r>
    </w:p>
    <w:p>
      <w:pPr>
        <w:pStyle w:val="ListParagraph"/>
        <w:tabs>
          <w:tab w:val="clear" w:pos="708"/>
          <w:tab w:val="left" w:pos="0" w:leader="none"/>
          <w:tab w:val="left" w:pos="426" w:leader="none"/>
        </w:tabs>
        <w:spacing w:lineRule="auto" w:line="360" w:before="120" w:after="120"/>
        <w:ind w:left="0" w:right="142" w:hanging="0"/>
        <w:contextualSpacing/>
        <w:jc w:val="both"/>
        <w:rPr>
          <w:color w:val="000000"/>
        </w:rPr>
      </w:pPr>
      <w:r>
        <w:rPr>
          <w:rFonts w:cs="Arial" w:ascii="Arial" w:hAnsi="Arial"/>
          <w:b/>
          <w:bCs/>
          <w:color w:val="000000"/>
          <w:lang w:eastAsia="pt-BR"/>
        </w:rPr>
        <w:t xml:space="preserve">8.4. </w:t>
      </w:r>
      <w:r>
        <w:rPr>
          <w:rFonts w:cs="Arial" w:ascii="Arial" w:hAnsi="Arial"/>
          <w:bCs/>
          <w:color w:val="000000"/>
          <w:lang w:eastAsia="pt-BR"/>
        </w:rPr>
        <w:t>Os materiais serão recebidos provisoriamente no prazo de 10</w:t>
      </w:r>
      <w:r>
        <w:rPr>
          <w:rFonts w:cs="Arial" w:ascii="Arial" w:hAnsi="Arial"/>
          <w:bCs/>
          <w:iCs/>
          <w:color w:val="000000"/>
          <w:lang w:eastAsia="pt-BR"/>
        </w:rPr>
        <w:t xml:space="preserve"> (dez)</w:t>
      </w:r>
      <w:r>
        <w:rPr>
          <w:rFonts w:cs="Arial" w:ascii="Arial" w:hAnsi="Arial"/>
          <w:bCs/>
          <w:color w:val="000000"/>
          <w:lang w:eastAsia="pt-BR"/>
        </w:rPr>
        <w:t xml:space="preserve"> dias, contados da data da entrega</w:t>
      </w:r>
      <w:r>
        <w:rPr>
          <w:rFonts w:cs="Arial" w:ascii="Arial" w:hAnsi="Arial"/>
          <w:color w:val="000000"/>
          <w:lang w:eastAsia="pt-BR"/>
        </w:rPr>
        <w:t xml:space="preserve">, pelo (a) </w:t>
      </w:r>
      <w:r>
        <w:rPr>
          <w:rFonts w:cs="Arial" w:ascii="Arial" w:hAnsi="Arial"/>
          <w:iCs/>
          <w:color w:val="000000"/>
          <w:lang w:eastAsia="pt-BR"/>
        </w:rPr>
        <w:t>responsável</w:t>
      </w:r>
      <w:r>
        <w:rPr>
          <w:rFonts w:cs="Arial" w:ascii="Arial" w:hAnsi="Arial"/>
          <w:color w:val="000000"/>
          <w:lang w:eastAsia="pt-BR"/>
        </w:rPr>
        <w:t xml:space="preserve"> pelo acompanhamento e fiscalização do contrato, a ser designado, para efeito de posterior verificação </w:t>
      </w:r>
      <w:r>
        <w:rPr>
          <w:rFonts w:cs="Arial" w:ascii="Arial" w:hAnsi="Arial"/>
          <w:color w:val="000000" w:themeColor="text1"/>
          <w:lang w:eastAsia="pt-BR"/>
        </w:rPr>
        <w:t xml:space="preserve">da </w:t>
      </w:r>
      <w:r>
        <w:rPr>
          <w:rFonts w:cs="Arial" w:ascii="Arial" w:hAnsi="Arial"/>
          <w:color w:val="000000"/>
          <w:lang w:eastAsia="pt-BR"/>
        </w:rPr>
        <w:t>conformidade com as especificações constantes neste Termo de Referência e na proposta;</w:t>
      </w:r>
    </w:p>
    <w:p>
      <w:pPr>
        <w:pStyle w:val="ListParagraph"/>
        <w:tabs>
          <w:tab w:val="clear" w:pos="708"/>
          <w:tab w:val="left" w:pos="0" w:leader="none"/>
          <w:tab w:val="left" w:pos="426" w:leader="none"/>
        </w:tabs>
        <w:spacing w:lineRule="auto" w:line="360" w:before="120" w:after="120"/>
        <w:ind w:left="0" w:right="142" w:hanging="0"/>
        <w:contextualSpacing/>
        <w:jc w:val="both"/>
        <w:rPr>
          <w:color w:val="000000"/>
        </w:rPr>
      </w:pPr>
      <w:r>
        <w:rPr>
          <w:rFonts w:cs="Arial" w:ascii="Arial" w:hAnsi="Arial"/>
          <w:b/>
          <w:bCs/>
          <w:color w:val="000000"/>
          <w:lang w:eastAsia="pt-BR"/>
        </w:rPr>
        <w:t>8.5.</w:t>
      </w:r>
      <w:r>
        <w:rPr>
          <w:rFonts w:cs="Arial" w:ascii="Arial" w:hAnsi="Arial"/>
          <w:bCs/>
          <w:color w:val="000000"/>
          <w:lang w:eastAsia="pt-BR"/>
        </w:rPr>
        <w:t xml:space="preserve"> O recebimento definitivo se dará em até 20 (vinte) dias após o recebimento provisório</w:t>
      </w:r>
      <w:r>
        <w:rPr>
          <w:rFonts w:cs="Arial" w:ascii="Arial" w:hAnsi="Arial"/>
          <w:color w:val="000000"/>
          <w:lang w:eastAsia="pt-BR"/>
        </w:rPr>
        <w:t>, mediante termo circunstanciado;</w:t>
      </w:r>
    </w:p>
    <w:p>
      <w:pPr>
        <w:pStyle w:val="ListParagraph"/>
        <w:tabs>
          <w:tab w:val="clear" w:pos="708"/>
          <w:tab w:val="left" w:pos="0" w:leader="none"/>
          <w:tab w:val="left" w:pos="426" w:leader="none"/>
        </w:tabs>
        <w:spacing w:lineRule="auto" w:line="360" w:before="120" w:after="120"/>
        <w:ind w:left="0" w:right="142" w:hanging="0"/>
        <w:contextualSpacing/>
        <w:jc w:val="both"/>
        <w:rPr>
          <w:color w:val="000000"/>
        </w:rPr>
      </w:pPr>
      <w:r>
        <w:rPr>
          <w:rFonts w:cs="Arial" w:ascii="Arial" w:hAnsi="Arial"/>
          <w:b/>
          <w:bCs/>
          <w:color w:val="000000"/>
          <w:lang w:eastAsia="pt-BR"/>
        </w:rPr>
        <w:t>8.6.</w:t>
      </w:r>
      <w:r>
        <w:rPr>
          <w:rFonts w:cs="Arial" w:ascii="Arial" w:hAnsi="Arial"/>
          <w:color w:val="000000"/>
          <w:lang w:eastAsia="pt-BR"/>
        </w:rPr>
        <w:t xml:space="preserve"> O </w:t>
      </w:r>
      <w:r>
        <w:rPr>
          <w:rFonts w:eastAsia="Calibri" w:cs="Arial" w:ascii="Arial" w:hAnsi="Arial"/>
          <w:color w:val="000000"/>
          <w:lang w:eastAsia="pt-BR"/>
        </w:rPr>
        <w:t>Ó</w:t>
      </w:r>
      <w:r>
        <w:rPr>
          <w:rFonts w:cs="Arial" w:ascii="Arial" w:hAnsi="Arial"/>
          <w:color w:val="000000"/>
          <w:lang w:eastAsia="pt-BR"/>
        </w:rPr>
        <w:t xml:space="preserve">rgão Gerenciador, por meio da fiscalização da execução das obrigações contratuais reserva-se ao direito de rejeitar, integralmente ou em parte, os itens que não atendam aos quantitativos ou às especificações do objeto licitado, devendo os mesmos serem substituídos no prazo de </w:t>
      </w:r>
      <w:r>
        <w:rPr>
          <w:rFonts w:eastAsia="Calibri" w:cs="Arial" w:ascii="Arial" w:hAnsi="Arial"/>
          <w:color w:val="000000"/>
          <w:lang w:eastAsia="pt-BR"/>
        </w:rPr>
        <w:t>15</w:t>
      </w:r>
      <w:r>
        <w:rPr>
          <w:rFonts w:cs="Arial" w:ascii="Arial" w:hAnsi="Arial"/>
          <w:color w:val="000000"/>
          <w:lang w:eastAsia="pt-BR"/>
        </w:rPr>
        <w:t xml:space="preserve"> (quinze) dias úteis, a contar da notificação da Fornecedora Registrada. As despesas decorrentes da substituição dos itens correrão por conta da Fornecedora Registrada, sem qualquer ônus para a Administração e sem prejuízo da aplicação das sanções incidentes às hipóteses de descumprimento das obrigações decorrentes da Ata;</w:t>
      </w:r>
    </w:p>
    <w:p>
      <w:pPr>
        <w:pStyle w:val="ListParagraph"/>
        <w:tabs>
          <w:tab w:val="clear" w:pos="708"/>
          <w:tab w:val="left" w:pos="0" w:leader="none"/>
          <w:tab w:val="left" w:pos="426" w:leader="none"/>
        </w:tabs>
        <w:spacing w:lineRule="auto" w:line="360" w:before="120" w:after="120"/>
        <w:ind w:left="0" w:right="142" w:hanging="0"/>
        <w:contextualSpacing/>
        <w:jc w:val="both"/>
        <w:rPr>
          <w:color w:val="000000"/>
        </w:rPr>
      </w:pPr>
      <w:r>
        <w:rPr>
          <w:rFonts w:cs="Arial" w:ascii="Arial" w:hAnsi="Arial"/>
          <w:b/>
          <w:bCs/>
          <w:color w:val="000000"/>
          <w:lang w:eastAsia="pt-BR"/>
        </w:rPr>
        <w:t>8.7.</w:t>
      </w:r>
      <w:r>
        <w:rPr>
          <w:rFonts w:cs="Arial" w:ascii="Arial" w:hAnsi="Arial"/>
          <w:color w:val="000000"/>
          <w:lang w:eastAsia="pt-BR"/>
        </w:rPr>
        <w:t xml:space="preserve"> Caso seja necessária a substituição de algum material fornecido, por motivos expostos pela fiscalização, os novos materiais deverão apresentar padrões de qualidade e desempenho iguais ou superiores aos constantes na proposta original;</w:t>
      </w:r>
    </w:p>
    <w:p>
      <w:pPr>
        <w:pStyle w:val="ListParagraph"/>
        <w:tabs>
          <w:tab w:val="clear" w:pos="708"/>
          <w:tab w:val="left" w:pos="0" w:leader="none"/>
          <w:tab w:val="left" w:pos="426" w:leader="none"/>
        </w:tabs>
        <w:spacing w:lineRule="auto" w:line="360" w:before="120" w:after="120"/>
        <w:ind w:left="0" w:right="142" w:hanging="0"/>
        <w:contextualSpacing/>
        <w:jc w:val="both"/>
        <w:rPr>
          <w:color w:val="000000"/>
        </w:rPr>
      </w:pPr>
      <w:r>
        <w:rPr>
          <w:rFonts w:cs="Arial" w:ascii="Arial" w:hAnsi="Arial"/>
          <w:b/>
          <w:bCs/>
          <w:color w:val="000000"/>
          <w:lang w:eastAsia="pt-BR"/>
        </w:rPr>
        <w:t xml:space="preserve">8.8. </w:t>
      </w:r>
      <w:r>
        <w:rPr>
          <w:rFonts w:cs="Arial" w:ascii="Arial" w:hAnsi="Arial"/>
          <w:color w:val="000000"/>
          <w:lang w:eastAsia="pt-BR"/>
        </w:rPr>
        <w:t xml:space="preserve">A Fornecedora Registrada deverá se responsabilizar pelas despesas de transporte, retirada e devolução dos itens substituídos, sem ônus adicional para o </w:t>
      </w:r>
      <w:r>
        <w:rPr>
          <w:rFonts w:eastAsia="Calibri" w:cs="Arial" w:ascii="Arial" w:hAnsi="Arial"/>
          <w:color w:val="000000"/>
          <w:lang w:eastAsia="pt-BR"/>
        </w:rPr>
        <w:t>Ó</w:t>
      </w:r>
      <w:r>
        <w:rPr>
          <w:rFonts w:cs="Arial" w:ascii="Arial" w:hAnsi="Arial"/>
          <w:color w:val="000000"/>
          <w:lang w:eastAsia="pt-BR"/>
        </w:rPr>
        <w:t>rgão Gerenciador;</w:t>
      </w:r>
    </w:p>
    <w:p>
      <w:pPr>
        <w:pStyle w:val="Normal"/>
        <w:tabs>
          <w:tab w:val="clear" w:pos="708"/>
          <w:tab w:val="left" w:pos="0" w:leader="none"/>
          <w:tab w:val="left" w:pos="426" w:leader="none"/>
        </w:tabs>
        <w:spacing w:lineRule="auto" w:line="360" w:before="0" w:after="0"/>
        <w:ind w:right="113" w:hanging="0"/>
        <w:jc w:val="both"/>
        <w:rPr>
          <w:color w:val="000000"/>
        </w:rPr>
      </w:pPr>
      <w:r>
        <w:rPr>
          <w:rFonts w:cs="Times New Roman" w:ascii="Arial" w:hAnsi="Arial"/>
          <w:b/>
          <w:bCs/>
          <w:color w:val="000000"/>
          <w:lang w:eastAsia="pt-BR"/>
        </w:rPr>
        <w:t>8.9.</w:t>
      </w:r>
      <w:r>
        <w:rPr>
          <w:rFonts w:cs="Times New Roman" w:ascii="Arial" w:hAnsi="Arial"/>
          <w:color w:val="000000"/>
          <w:lang w:eastAsia="pt-BR"/>
        </w:rPr>
        <w:t xml:space="preserve"> Os produtos a serem fornecidos deverão obedecer às normas e especificações da Associação Brasileira de Normas Técnicas – ABNT e NBR correspondentes.</w:t>
      </w:r>
    </w:p>
    <w:p>
      <w:pPr>
        <w:pStyle w:val="Normal"/>
        <w:tabs>
          <w:tab w:val="clear" w:pos="708"/>
          <w:tab w:val="left" w:pos="0" w:leader="none"/>
          <w:tab w:val="left" w:pos="426" w:leader="none"/>
        </w:tabs>
        <w:spacing w:lineRule="auto" w:line="360" w:before="120" w:after="120"/>
        <w:ind w:right="142" w:hanging="0"/>
        <w:jc w:val="both"/>
        <w:rPr>
          <w:color w:val="000000"/>
        </w:rPr>
      </w:pPr>
      <w:r>
        <w:rPr>
          <w:rFonts w:cs="Arial" w:ascii="Arial" w:hAnsi="Arial"/>
          <w:b/>
          <w:bCs/>
          <w:color w:val="000000"/>
          <w:lang w:eastAsia="pt-BR"/>
        </w:rPr>
        <w:t xml:space="preserve">8.10. </w:t>
      </w:r>
      <w:r>
        <w:rPr>
          <w:rFonts w:cs="Arial" w:ascii="Arial" w:hAnsi="Arial"/>
          <w:color w:val="000000"/>
          <w:lang w:eastAsia="pt-BR"/>
        </w:rPr>
        <w:t>Os atrasos na entrega dos materiais, ocasionados por motivos de força maior ou caso fortuito, desde que justificados em até 01 (um) dia útil antes do término do prazo de entrega, e aceitos pela Fiscalização, não serão considerados como inadimplemento contratual.</w:t>
      </w:r>
    </w:p>
    <w:p>
      <w:pPr>
        <w:pStyle w:val="Corpodotexto"/>
        <w:tabs>
          <w:tab w:val="clear" w:pos="708"/>
          <w:tab w:val="left" w:pos="-567" w:leader="none"/>
          <w:tab w:val="left" w:pos="0" w:leader="none"/>
        </w:tabs>
        <w:spacing w:lineRule="auto" w:line="360" w:before="240" w:after="0"/>
        <w:ind w:right="142" w:hanging="0"/>
        <w:rPr>
          <w:color w:val="000000"/>
        </w:rPr>
      </w:pPr>
      <w:r>
        <w:rPr>
          <w:rFonts w:cs="Arial" w:ascii="Arial" w:hAnsi="Arial"/>
          <w:b/>
          <w:bCs/>
          <w:color w:val="000000"/>
          <w:sz w:val="22"/>
          <w:szCs w:val="22"/>
        </w:rPr>
        <w:t xml:space="preserve">9. DAS OBRIGAÇÕES DO ÓRGÃO GERENCIADOR </w:t>
      </w:r>
    </w:p>
    <w:p>
      <w:pPr>
        <w:pStyle w:val="Corpodotexto"/>
        <w:tabs>
          <w:tab w:val="clear" w:pos="708"/>
          <w:tab w:val="left" w:pos="-567" w:leader="none"/>
          <w:tab w:val="left" w:pos="-426" w:leader="none"/>
          <w:tab w:val="left" w:pos="426" w:leader="none"/>
        </w:tabs>
        <w:spacing w:lineRule="auto" w:line="360" w:before="120" w:after="120"/>
        <w:ind w:right="142" w:hanging="0"/>
        <w:rPr>
          <w:color w:val="000000"/>
        </w:rPr>
      </w:pPr>
      <w:r>
        <w:rPr>
          <w:rFonts w:cs="Arial" w:ascii="Arial" w:hAnsi="Arial"/>
          <w:b/>
          <w:bCs/>
          <w:color w:val="000000"/>
          <w:sz w:val="22"/>
          <w:szCs w:val="22"/>
        </w:rPr>
        <w:t xml:space="preserve">9.1. </w:t>
      </w:r>
      <w:r>
        <w:rPr>
          <w:rFonts w:cs="Arial" w:ascii="Arial" w:hAnsi="Arial"/>
          <w:color w:val="000000"/>
          <w:sz w:val="22"/>
          <w:szCs w:val="22"/>
        </w:rPr>
        <w:t>São obrigações do Órgão Gerenciador:</w:t>
      </w:r>
    </w:p>
    <w:p>
      <w:pPr>
        <w:pStyle w:val="Corpodotexto"/>
        <w:tabs>
          <w:tab w:val="clear" w:pos="708"/>
          <w:tab w:val="left" w:pos="-567" w:leader="none"/>
          <w:tab w:val="left" w:pos="993" w:leader="none"/>
        </w:tabs>
        <w:spacing w:lineRule="auto" w:line="360" w:before="120" w:after="120"/>
        <w:ind w:left="454" w:right="113" w:hanging="0"/>
        <w:jc w:val="both"/>
        <w:rPr>
          <w:color w:val="000000"/>
        </w:rPr>
      </w:pPr>
      <w:r>
        <w:rPr>
          <w:rFonts w:cs="Arial" w:ascii="Arial" w:hAnsi="Arial"/>
          <w:b/>
          <w:bCs/>
          <w:color w:val="000000"/>
          <w:sz w:val="22"/>
          <w:szCs w:val="22"/>
          <w:lang w:val="pt-BR"/>
        </w:rPr>
        <w:t xml:space="preserve">9.1.1. </w:t>
      </w:r>
      <w:r>
        <w:rPr>
          <w:rFonts w:cs="Arial" w:ascii="Arial" w:hAnsi="Arial"/>
          <w:color w:val="000000"/>
          <w:sz w:val="22"/>
          <w:szCs w:val="22"/>
          <w:lang w:val="pt-BR"/>
        </w:rPr>
        <w:t>Receber o objeto no prazo e condições estabelecidas neste Termo de Referência e seus anexos</w:t>
      </w:r>
      <w:r>
        <w:rPr>
          <w:rFonts w:cs="Arial" w:ascii="Arial" w:hAnsi="Arial"/>
          <w:color w:val="000000"/>
          <w:sz w:val="22"/>
          <w:szCs w:val="22"/>
        </w:rPr>
        <w:t>;</w:t>
      </w:r>
    </w:p>
    <w:p>
      <w:pPr>
        <w:pStyle w:val="Corpodotexto"/>
        <w:tabs>
          <w:tab w:val="clear" w:pos="708"/>
          <w:tab w:val="left" w:pos="-567" w:leader="none"/>
          <w:tab w:val="left" w:pos="142" w:leader="none"/>
        </w:tabs>
        <w:spacing w:lineRule="auto" w:line="360" w:before="120" w:after="120"/>
        <w:ind w:left="454" w:right="113" w:hanging="0"/>
        <w:jc w:val="both"/>
        <w:rPr>
          <w:color w:val="000000"/>
        </w:rPr>
      </w:pPr>
      <w:r>
        <w:rPr>
          <w:rFonts w:cs="Arial" w:ascii="Arial" w:hAnsi="Arial"/>
          <w:b/>
          <w:bCs/>
          <w:color w:val="000000"/>
          <w:sz w:val="22"/>
          <w:szCs w:val="22"/>
          <w:lang w:val="pt-BR"/>
        </w:rPr>
        <w:t xml:space="preserve">9.1.2. </w:t>
      </w:r>
      <w:r>
        <w:rPr>
          <w:rFonts w:cs="Arial" w:ascii="Arial" w:hAnsi="Arial"/>
          <w:color w:val="000000"/>
          <w:sz w:val="22"/>
          <w:szCs w:val="22"/>
          <w:lang w:val="pt-BR"/>
        </w:rPr>
        <w:t>Verificar minuciosamente, no prazo fixado, a conformidade dos itens recebidos provisoriamente com as especificações constantes neste Termo de Referência, e na proposta apresentada pela licitante no momento do certame, para fins de aceitação e recebimento definitivo</w:t>
      </w:r>
      <w:r>
        <w:rPr>
          <w:rFonts w:cs="Arial" w:ascii="Arial" w:hAnsi="Arial"/>
          <w:color w:val="000000"/>
          <w:sz w:val="22"/>
          <w:szCs w:val="22"/>
        </w:rPr>
        <w:t>;</w:t>
      </w:r>
    </w:p>
    <w:p>
      <w:pPr>
        <w:pStyle w:val="Corpodotexto"/>
        <w:tabs>
          <w:tab w:val="clear" w:pos="708"/>
          <w:tab w:val="left" w:pos="-567" w:leader="none"/>
          <w:tab w:val="left" w:pos="142" w:leader="none"/>
        </w:tabs>
        <w:spacing w:lineRule="auto" w:line="360" w:before="120" w:after="120"/>
        <w:ind w:left="454" w:right="113" w:hanging="0"/>
        <w:jc w:val="both"/>
        <w:rPr>
          <w:color w:val="000000"/>
        </w:rPr>
      </w:pPr>
      <w:r>
        <w:rPr>
          <w:rFonts w:cs="Arial" w:ascii="Arial" w:hAnsi="Arial"/>
          <w:b/>
          <w:bCs/>
          <w:color w:val="000000"/>
          <w:sz w:val="22"/>
          <w:szCs w:val="22"/>
        </w:rPr>
        <w:t>9.1.3.</w:t>
      </w:r>
      <w:r>
        <w:rPr>
          <w:rFonts w:cs="Arial" w:ascii="Arial" w:hAnsi="Arial"/>
          <w:color w:val="000000"/>
          <w:sz w:val="22"/>
          <w:szCs w:val="22"/>
        </w:rPr>
        <w:t xml:space="preserve"> Comunicar ao Fornecedor Registrado por escrito, via e-mail ou outro canal disponibilizado ao Órgão Gerenciador sobre imperfeições, falhas ou irregularidades verificadas no objeto fornecido, para que seja substituído, reparado ou corrigido em até 15 (quinze) dias úteis da comunicação;</w:t>
      </w:r>
    </w:p>
    <w:p>
      <w:pPr>
        <w:pStyle w:val="Corpodotexto"/>
        <w:tabs>
          <w:tab w:val="clear" w:pos="708"/>
          <w:tab w:val="left" w:pos="-567" w:leader="none"/>
          <w:tab w:val="left" w:pos="142" w:leader="none"/>
        </w:tabs>
        <w:spacing w:lineRule="auto" w:line="360" w:before="120" w:after="120"/>
        <w:ind w:left="454" w:right="113" w:hanging="0"/>
        <w:jc w:val="both"/>
        <w:rPr>
          <w:color w:val="000000"/>
        </w:rPr>
      </w:pPr>
      <w:r>
        <w:rPr>
          <w:rFonts w:cs="Arial" w:ascii="Arial" w:hAnsi="Arial"/>
          <w:b/>
          <w:bCs/>
          <w:color w:val="000000"/>
          <w:sz w:val="22"/>
          <w:szCs w:val="22"/>
          <w:lang w:val="pt-BR"/>
        </w:rPr>
        <w:t xml:space="preserve">9.1.4. </w:t>
      </w:r>
      <w:r>
        <w:rPr>
          <w:rFonts w:cs="Arial" w:ascii="Arial" w:hAnsi="Arial"/>
          <w:color w:val="000000"/>
          <w:sz w:val="22"/>
          <w:szCs w:val="22"/>
          <w:lang w:val="pt-BR"/>
        </w:rPr>
        <w:t>Acompanhar e fiscalizar o cumprimento das obrigações pelo Fornecedor Registrado por intermédio de comissão/servidor especialmente designado</w:t>
      </w:r>
      <w:r>
        <w:rPr>
          <w:rFonts w:cs="Arial" w:ascii="Arial" w:hAnsi="Arial"/>
          <w:color w:val="000000"/>
          <w:sz w:val="22"/>
          <w:szCs w:val="22"/>
        </w:rPr>
        <w:t>;</w:t>
      </w:r>
    </w:p>
    <w:p>
      <w:pPr>
        <w:pStyle w:val="Corpodotexto"/>
        <w:tabs>
          <w:tab w:val="clear" w:pos="708"/>
          <w:tab w:val="left" w:pos="-567" w:leader="none"/>
          <w:tab w:val="left" w:pos="142" w:leader="none"/>
        </w:tabs>
        <w:spacing w:lineRule="auto" w:line="360" w:before="120" w:after="120"/>
        <w:ind w:left="454" w:right="113" w:hanging="0"/>
        <w:jc w:val="both"/>
        <w:rPr>
          <w:color w:val="000000"/>
        </w:rPr>
      </w:pPr>
      <w:r>
        <w:rPr>
          <w:rFonts w:cs="Arial" w:ascii="Arial" w:hAnsi="Arial"/>
          <w:b/>
          <w:bCs/>
          <w:color w:val="000000"/>
          <w:sz w:val="22"/>
          <w:szCs w:val="22"/>
          <w:lang w:val="pt-BR"/>
        </w:rPr>
        <w:t>9.1.5.</w:t>
      </w:r>
      <w:r>
        <w:rPr>
          <w:rFonts w:cs="Arial" w:ascii="Arial" w:hAnsi="Arial"/>
          <w:color w:val="000000"/>
          <w:sz w:val="22"/>
          <w:szCs w:val="22"/>
          <w:lang w:val="pt-BR"/>
        </w:rPr>
        <w:t xml:space="preserve"> Efetuar o pagamento ao Fornecedor Registrado no valor correspondente aos itens efetivamente entregues, no prazo e forma estabelecidos neste Termo de Referência e seus anexos;</w:t>
      </w:r>
    </w:p>
    <w:p>
      <w:pPr>
        <w:pStyle w:val="Corpodotexto"/>
        <w:tabs>
          <w:tab w:val="clear" w:pos="708"/>
          <w:tab w:val="left" w:pos="-567" w:leader="none"/>
          <w:tab w:val="left" w:pos="426" w:leader="none"/>
        </w:tabs>
        <w:spacing w:lineRule="auto" w:line="360" w:before="120" w:after="120"/>
        <w:ind w:right="113" w:hanging="0"/>
        <w:jc w:val="both"/>
        <w:rPr>
          <w:color w:val="000000"/>
        </w:rPr>
      </w:pPr>
      <w:r>
        <w:rPr>
          <w:rFonts w:cs="Arial" w:ascii="Arial" w:hAnsi="Arial"/>
          <w:b/>
          <w:bCs/>
          <w:color w:val="000000"/>
          <w:sz w:val="22"/>
          <w:szCs w:val="22"/>
          <w:lang w:val="pt-BR"/>
        </w:rPr>
        <w:t xml:space="preserve">9.2. </w:t>
      </w:r>
      <w:r>
        <w:rPr>
          <w:rFonts w:cs="Arial" w:ascii="Arial" w:hAnsi="Arial"/>
          <w:color w:val="000000"/>
          <w:sz w:val="22"/>
          <w:szCs w:val="22"/>
          <w:lang w:val="pt-BR"/>
        </w:rPr>
        <w:t>A administração não responderá por quaisquer compromissos assumidos pelo Fornecedor Registrado com terceiros, ainda que vinculados à execução, da Ata de Registro de Preços ou o contrato dela decorrente, bem como por qualquer dano causado a terceiros em decorrência de ato do Fornecedor Registrado e de seus empregados, prepostos ou subordinados.</w:t>
      </w:r>
    </w:p>
    <w:p>
      <w:pPr>
        <w:pStyle w:val="Corpodotexto"/>
        <w:tabs>
          <w:tab w:val="clear" w:pos="708"/>
          <w:tab w:val="left" w:pos="-567" w:leader="none"/>
          <w:tab w:val="left" w:pos="426" w:leader="none"/>
        </w:tabs>
        <w:spacing w:lineRule="auto" w:line="360"/>
        <w:ind w:right="113" w:hanging="0"/>
        <w:jc w:val="both"/>
        <w:rPr>
          <w:color w:val="FF0000"/>
        </w:rPr>
      </w:pPr>
      <w:r>
        <w:rPr>
          <w:rFonts w:cs="Arial" w:ascii="Arial" w:hAnsi="Arial"/>
          <w:b/>
          <w:bCs/>
          <w:color w:val="000000"/>
          <w:sz w:val="22"/>
          <w:szCs w:val="22"/>
          <w:lang w:val="pt-BR"/>
        </w:rPr>
        <w:t xml:space="preserve">9.3. </w:t>
      </w:r>
      <w:r>
        <w:rPr>
          <w:rFonts w:cs="Arial" w:ascii="Arial" w:hAnsi="Arial"/>
          <w:color w:val="000000"/>
          <w:sz w:val="22"/>
          <w:szCs w:val="22"/>
          <w:lang w:val="pt-BR"/>
        </w:rPr>
        <w:t>O Município reserva-se ao direito de não atestar as faturas referentes aos produtos entregues caso os mesmos estejam em desacordo com as especificações constantes neste termo e na proposta do Fornecedor Registrado, podendo aplicar as penalidades e</w:t>
      </w:r>
      <w:r>
        <w:rPr>
          <w:rFonts w:cs="Arial" w:ascii="Arial" w:hAnsi="Arial"/>
          <w:color w:val="FF0000"/>
          <w:sz w:val="22"/>
          <w:szCs w:val="22"/>
          <w:lang w:val="pt-BR"/>
        </w:rPr>
        <w:t xml:space="preserve"> </w:t>
      </w:r>
      <w:r>
        <w:rPr>
          <w:rFonts w:cs="Arial" w:ascii="Arial" w:hAnsi="Arial"/>
          <w:color w:val="000000"/>
          <w:sz w:val="22"/>
          <w:szCs w:val="22"/>
          <w:lang w:val="pt-BR"/>
        </w:rPr>
        <w:t xml:space="preserve">sanções previstas ou rescindir </w:t>
      </w:r>
      <w:r>
        <w:rPr>
          <w:rFonts w:cs="Arial" w:ascii="Arial" w:hAnsi="Arial"/>
          <w:color w:val="000000"/>
          <w:sz w:val="22"/>
          <w:szCs w:val="22"/>
        </w:rPr>
        <w:t>a Ata de Registro de Preços.</w:t>
      </w:r>
    </w:p>
    <w:p>
      <w:pPr>
        <w:pStyle w:val="Corpodotexto"/>
        <w:tabs>
          <w:tab w:val="clear" w:pos="708"/>
          <w:tab w:val="left" w:pos="-284" w:leader="none"/>
          <w:tab w:val="left" w:pos="142" w:leader="none"/>
        </w:tabs>
        <w:spacing w:lineRule="auto" w:line="360" w:before="240" w:after="0"/>
        <w:ind w:right="113" w:hanging="0"/>
        <w:jc w:val="both"/>
        <w:rPr>
          <w:color w:val="000000"/>
        </w:rPr>
      </w:pPr>
      <w:r>
        <w:rPr>
          <w:rFonts w:cs="Arial" w:ascii="Arial" w:hAnsi="Arial"/>
          <w:b/>
          <w:bCs/>
          <w:color w:val="000000"/>
          <w:sz w:val="22"/>
          <w:szCs w:val="22"/>
        </w:rPr>
        <w:t>10. DAS OBRIGAÇÕES DA FORNECEDORA REGISTRADA</w:t>
      </w:r>
    </w:p>
    <w:p>
      <w:pPr>
        <w:pStyle w:val="Corpodotexto"/>
        <w:tabs>
          <w:tab w:val="clear" w:pos="708"/>
          <w:tab w:val="left" w:pos="426" w:leader="none"/>
        </w:tabs>
        <w:spacing w:lineRule="auto" w:line="360" w:before="120" w:after="120"/>
        <w:ind w:right="142" w:hanging="0"/>
        <w:jc w:val="both"/>
        <w:rPr>
          <w:color w:val="000000"/>
        </w:rPr>
      </w:pPr>
      <w:r>
        <w:rPr>
          <w:rFonts w:cs="Arial" w:ascii="Arial" w:hAnsi="Arial"/>
          <w:b/>
          <w:bCs/>
          <w:color w:val="000000"/>
          <w:sz w:val="22"/>
          <w:szCs w:val="22"/>
          <w:lang w:val="pt-BR"/>
        </w:rPr>
        <w:t>10.1.</w:t>
      </w:r>
      <w:r>
        <w:rPr>
          <w:rFonts w:cs="Arial" w:ascii="Arial" w:hAnsi="Arial"/>
          <w:color w:val="000000"/>
          <w:sz w:val="22"/>
          <w:szCs w:val="22"/>
          <w:lang w:val="pt-BR"/>
        </w:rPr>
        <w:t xml:space="preserve"> A Fornecedora Registrada deve cumprir todas as obrigações constantes neste Termo de Referência, na ARP e em sua proposta, assumindo como exclusivamente seus os riscos e as despesas decorrentes da boa e perfeita execução do objeto e, ainda</w:t>
      </w:r>
      <w:r>
        <w:rPr>
          <w:rFonts w:cs="Arial" w:ascii="Arial" w:hAnsi="Arial"/>
          <w:color w:val="000000"/>
          <w:sz w:val="22"/>
          <w:szCs w:val="22"/>
        </w:rPr>
        <w:t>:</w:t>
      </w:r>
    </w:p>
    <w:p>
      <w:pPr>
        <w:pStyle w:val="Corpodotexto"/>
        <w:spacing w:lineRule="auto" w:line="360" w:before="120" w:after="120"/>
        <w:ind w:left="680" w:right="113" w:hanging="0"/>
        <w:jc w:val="both"/>
        <w:rPr>
          <w:color w:val="000000"/>
        </w:rPr>
      </w:pPr>
      <w:r>
        <w:rPr>
          <w:rFonts w:cs="Arial" w:ascii="Arial" w:hAnsi="Arial"/>
          <w:b/>
          <w:bCs/>
          <w:color w:val="000000"/>
          <w:sz w:val="22"/>
          <w:szCs w:val="22"/>
        </w:rPr>
        <w:t>10.1.1.</w:t>
      </w:r>
      <w:r>
        <w:rPr>
          <w:rFonts w:cs="Arial" w:ascii="Arial" w:hAnsi="Arial"/>
          <w:color w:val="000000"/>
          <w:sz w:val="22"/>
          <w:szCs w:val="22"/>
        </w:rPr>
        <w:t xml:space="preserve"> Efetuar a entrega dos itens de acordo com as solicitações encaminhadas pela Secretaria de acordo com as instruções contidas neste Termo, adequados às especificações, no prazo e local indicados, acompanhado da respectiva nota fiscal;</w:t>
      </w:r>
    </w:p>
    <w:p>
      <w:pPr>
        <w:pStyle w:val="Corpodotexto"/>
        <w:spacing w:lineRule="auto" w:line="360" w:before="120" w:after="120"/>
        <w:ind w:left="680" w:right="113" w:hanging="0"/>
        <w:jc w:val="both"/>
        <w:rPr>
          <w:color w:val="000000"/>
        </w:rPr>
      </w:pPr>
      <w:r>
        <w:rPr>
          <w:rFonts w:cs="Arial" w:ascii="Arial" w:hAnsi="Arial"/>
          <w:b/>
          <w:bCs/>
          <w:color w:val="000000"/>
          <w:sz w:val="22"/>
          <w:szCs w:val="22"/>
          <w:lang w:val="pt-BR"/>
        </w:rPr>
        <w:t>10.1.2</w:t>
      </w:r>
      <w:r>
        <w:rPr>
          <w:rFonts w:cs="Arial" w:ascii="Arial" w:hAnsi="Arial"/>
          <w:color w:val="000000"/>
          <w:sz w:val="22"/>
          <w:szCs w:val="22"/>
          <w:lang w:val="pt-BR"/>
        </w:rPr>
        <w:t>. Responsabilizar-se pelos vícios e danos decorrentes do objeto, de acordo com os artigos 13 e 17 a 27 da Lei Federal n.º 8.078, de 11 de setembro de 1990;</w:t>
      </w:r>
    </w:p>
    <w:p>
      <w:pPr>
        <w:pStyle w:val="Corpodotexto"/>
        <w:spacing w:lineRule="auto" w:line="360" w:before="120" w:after="120"/>
        <w:ind w:left="680" w:right="113" w:hanging="0"/>
        <w:jc w:val="both"/>
        <w:rPr>
          <w:color w:val="000000"/>
        </w:rPr>
      </w:pPr>
      <w:r>
        <w:rPr>
          <w:rFonts w:cs="Arial" w:ascii="Arial" w:hAnsi="Arial"/>
          <w:b/>
          <w:bCs/>
          <w:color w:val="000000"/>
          <w:sz w:val="22"/>
          <w:szCs w:val="22"/>
          <w:lang w:val="pt-BR"/>
        </w:rPr>
        <w:t>10.1.3.</w:t>
      </w:r>
      <w:r>
        <w:rPr>
          <w:rFonts w:cs="Arial" w:ascii="Arial" w:hAnsi="Arial"/>
          <w:color w:val="000000"/>
          <w:sz w:val="22"/>
          <w:szCs w:val="22"/>
          <w:lang w:val="pt-BR"/>
        </w:rPr>
        <w:t xml:space="preserve"> Comunicar ao Órgão Gerenciador, no prazo máximo 01 (um</w:t>
      </w:r>
      <w:r>
        <w:rPr>
          <w:rFonts w:cs="Arial" w:ascii="Arial" w:hAnsi="Arial"/>
          <w:color w:val="000000" w:themeColor="text1"/>
          <w:sz w:val="22"/>
          <w:szCs w:val="22"/>
          <w:lang w:val="pt-BR"/>
        </w:rPr>
        <w:t xml:space="preserve">) dia </w:t>
      </w:r>
      <w:r>
        <w:rPr>
          <w:rFonts w:cs="Arial" w:ascii="Arial" w:hAnsi="Arial"/>
          <w:color w:val="000000"/>
          <w:sz w:val="22"/>
          <w:szCs w:val="22"/>
          <w:lang w:val="pt-BR"/>
        </w:rPr>
        <w:t>que antecede a data da entrega, os motivos que impossibilitem o cumprimento do prazo previsto, com a devida comprovação;</w:t>
      </w:r>
    </w:p>
    <w:p>
      <w:pPr>
        <w:pStyle w:val="ListParagraph"/>
        <w:numPr>
          <w:ilvl w:val="0"/>
          <w:numId w:val="2"/>
        </w:numPr>
        <w:spacing w:lineRule="auto" w:line="360" w:before="120" w:after="120"/>
        <w:ind w:left="0" w:right="-1" w:hanging="360"/>
        <w:contextualSpacing/>
        <w:jc w:val="both"/>
        <w:rPr>
          <w:vanish/>
          <w:color w:val="000000"/>
          <w:sz w:val="24"/>
          <w:szCs w:val="20"/>
        </w:rPr>
      </w:pPr>
      <w:r>
        <w:rPr>
          <w:vanish/>
          <w:color w:val="000000"/>
          <w:sz w:val="24"/>
          <w:szCs w:val="20"/>
        </w:rPr>
      </w:r>
    </w:p>
    <w:p>
      <w:pPr>
        <w:pStyle w:val="ListParagraph"/>
        <w:numPr>
          <w:ilvl w:val="0"/>
          <w:numId w:val="2"/>
        </w:numPr>
        <w:spacing w:lineRule="auto" w:line="360" w:before="120" w:after="120"/>
        <w:ind w:left="0" w:right="-1" w:hanging="360"/>
        <w:contextualSpacing/>
        <w:jc w:val="both"/>
        <w:rPr>
          <w:vanish/>
          <w:color w:val="000000"/>
          <w:sz w:val="24"/>
          <w:szCs w:val="20"/>
        </w:rPr>
      </w:pPr>
      <w:r>
        <w:rPr>
          <w:vanish/>
          <w:color w:val="000000"/>
          <w:sz w:val="24"/>
          <w:szCs w:val="20"/>
        </w:rPr>
      </w:r>
    </w:p>
    <w:p>
      <w:pPr>
        <w:pStyle w:val="ListParagraph"/>
        <w:numPr>
          <w:ilvl w:val="0"/>
          <w:numId w:val="2"/>
        </w:numPr>
        <w:spacing w:lineRule="auto" w:line="360" w:before="120" w:after="120"/>
        <w:ind w:left="0" w:right="-1" w:hanging="360"/>
        <w:contextualSpacing/>
        <w:jc w:val="both"/>
        <w:rPr>
          <w:vanish/>
          <w:color w:val="000000"/>
          <w:sz w:val="24"/>
          <w:szCs w:val="20"/>
        </w:rPr>
      </w:pPr>
      <w:r>
        <w:rPr>
          <w:vanish/>
          <w:color w:val="000000"/>
          <w:sz w:val="24"/>
          <w:szCs w:val="20"/>
        </w:rPr>
      </w:r>
    </w:p>
    <w:p>
      <w:pPr>
        <w:pStyle w:val="ListParagraph"/>
        <w:numPr>
          <w:ilvl w:val="0"/>
          <w:numId w:val="2"/>
        </w:numPr>
        <w:spacing w:lineRule="auto" w:line="360" w:before="120" w:after="120"/>
        <w:ind w:left="0" w:right="-1" w:hanging="360"/>
        <w:contextualSpacing/>
        <w:jc w:val="both"/>
        <w:rPr>
          <w:vanish/>
          <w:color w:val="000000"/>
          <w:sz w:val="24"/>
          <w:szCs w:val="20"/>
        </w:rPr>
      </w:pPr>
      <w:r>
        <w:rPr>
          <w:vanish/>
          <w:color w:val="000000"/>
          <w:sz w:val="24"/>
          <w:szCs w:val="20"/>
        </w:rPr>
      </w:r>
    </w:p>
    <w:p>
      <w:pPr>
        <w:pStyle w:val="ListParagraph"/>
        <w:numPr>
          <w:ilvl w:val="0"/>
          <w:numId w:val="2"/>
        </w:numPr>
        <w:spacing w:lineRule="auto" w:line="360" w:before="120" w:after="120"/>
        <w:ind w:left="0" w:right="-1" w:hanging="360"/>
        <w:contextualSpacing/>
        <w:jc w:val="both"/>
        <w:rPr>
          <w:vanish/>
          <w:color w:val="000000"/>
          <w:sz w:val="24"/>
          <w:szCs w:val="20"/>
        </w:rPr>
      </w:pPr>
      <w:r>
        <w:rPr>
          <w:vanish/>
          <w:color w:val="000000"/>
          <w:sz w:val="24"/>
          <w:szCs w:val="20"/>
        </w:rPr>
      </w:r>
    </w:p>
    <w:p>
      <w:pPr>
        <w:pStyle w:val="ListParagraph"/>
        <w:numPr>
          <w:ilvl w:val="1"/>
          <w:numId w:val="2"/>
        </w:numPr>
        <w:spacing w:lineRule="auto" w:line="360" w:before="120" w:after="120"/>
        <w:ind w:left="0" w:right="-1" w:firstLine="3261"/>
        <w:contextualSpacing/>
        <w:jc w:val="both"/>
        <w:rPr>
          <w:vanish/>
          <w:color w:val="000000"/>
          <w:sz w:val="24"/>
          <w:szCs w:val="20"/>
        </w:rPr>
      </w:pPr>
      <w:r>
        <w:rPr>
          <w:vanish/>
          <w:color w:val="000000"/>
          <w:sz w:val="24"/>
          <w:szCs w:val="20"/>
        </w:rPr>
      </w:r>
    </w:p>
    <w:p>
      <w:pPr>
        <w:pStyle w:val="ListParagraph"/>
        <w:numPr>
          <w:ilvl w:val="2"/>
          <w:numId w:val="2"/>
        </w:numPr>
        <w:spacing w:lineRule="auto" w:line="360" w:before="120" w:after="120"/>
        <w:ind w:left="0" w:right="-1" w:hanging="720"/>
        <w:contextualSpacing/>
        <w:jc w:val="both"/>
        <w:rPr>
          <w:vanish/>
          <w:color w:val="000000"/>
          <w:sz w:val="24"/>
          <w:szCs w:val="20"/>
        </w:rPr>
      </w:pPr>
      <w:r>
        <w:rPr>
          <w:vanish/>
          <w:color w:val="000000"/>
          <w:sz w:val="24"/>
          <w:szCs w:val="20"/>
        </w:rPr>
      </w:r>
    </w:p>
    <w:p>
      <w:pPr>
        <w:pStyle w:val="ListParagraph"/>
        <w:numPr>
          <w:ilvl w:val="2"/>
          <w:numId w:val="2"/>
        </w:numPr>
        <w:spacing w:lineRule="auto" w:line="360" w:before="120" w:after="120"/>
        <w:ind w:left="0" w:right="-1" w:hanging="720"/>
        <w:contextualSpacing/>
        <w:jc w:val="both"/>
        <w:rPr>
          <w:vanish/>
          <w:color w:val="000000"/>
          <w:sz w:val="24"/>
          <w:szCs w:val="20"/>
        </w:rPr>
      </w:pPr>
      <w:r>
        <w:rPr>
          <w:vanish/>
          <w:color w:val="000000"/>
          <w:sz w:val="24"/>
          <w:szCs w:val="20"/>
        </w:rPr>
      </w:r>
    </w:p>
    <w:p>
      <w:pPr>
        <w:pStyle w:val="ListParagraph"/>
        <w:numPr>
          <w:ilvl w:val="2"/>
          <w:numId w:val="2"/>
        </w:numPr>
        <w:spacing w:lineRule="auto" w:line="360" w:before="120" w:after="120"/>
        <w:ind w:left="0" w:right="-1" w:hanging="720"/>
        <w:contextualSpacing/>
        <w:jc w:val="both"/>
        <w:rPr>
          <w:vanish/>
          <w:color w:val="000000"/>
          <w:sz w:val="24"/>
          <w:szCs w:val="20"/>
        </w:rPr>
      </w:pPr>
      <w:r>
        <w:rPr>
          <w:vanish/>
          <w:color w:val="000000"/>
          <w:sz w:val="24"/>
          <w:szCs w:val="20"/>
        </w:rPr>
      </w:r>
    </w:p>
    <w:p>
      <w:pPr>
        <w:pStyle w:val="ListParagraph"/>
        <w:numPr>
          <w:ilvl w:val="2"/>
          <w:numId w:val="2"/>
        </w:numPr>
        <w:spacing w:lineRule="auto" w:line="360" w:before="120" w:after="120"/>
        <w:ind w:left="0" w:right="-1" w:hanging="720"/>
        <w:contextualSpacing/>
        <w:jc w:val="both"/>
        <w:rPr>
          <w:vanish/>
          <w:color w:val="000000"/>
          <w:sz w:val="24"/>
          <w:szCs w:val="20"/>
        </w:rPr>
      </w:pPr>
      <w:r>
        <w:rPr>
          <w:vanish/>
          <w:color w:val="000000"/>
          <w:sz w:val="24"/>
          <w:szCs w:val="20"/>
        </w:rPr>
      </w:r>
    </w:p>
    <w:p>
      <w:pPr>
        <w:pStyle w:val="Corpodotexto"/>
        <w:spacing w:lineRule="auto" w:line="360" w:before="120" w:after="120"/>
        <w:ind w:left="680" w:right="113" w:hanging="0"/>
        <w:jc w:val="both"/>
        <w:rPr>
          <w:color w:val="000000"/>
        </w:rPr>
      </w:pPr>
      <w:r>
        <w:rPr>
          <w:rFonts w:cs="Arial" w:ascii="Arial" w:hAnsi="Arial"/>
          <w:b/>
          <w:bCs/>
          <w:color w:val="000000"/>
          <w:sz w:val="22"/>
          <w:szCs w:val="22"/>
        </w:rPr>
        <w:t xml:space="preserve">10.1.4. </w:t>
      </w:r>
      <w:r>
        <w:rPr>
          <w:rFonts w:cs="Arial" w:ascii="Arial" w:hAnsi="Arial"/>
          <w:color w:val="000000"/>
          <w:sz w:val="22"/>
          <w:szCs w:val="22"/>
        </w:rPr>
        <w:t xml:space="preserve"> Prestar imediatamente as informações e os esclarecimentos que venham a ser solicitados pelo Órgão Gerenciador, salvo quando implicarem as indagações de caráter técnico, hipótese em que serão respondidas no prazo de 24 (vinte e quatro) horas;</w:t>
      </w:r>
    </w:p>
    <w:p>
      <w:pPr>
        <w:pStyle w:val="Corpodotexto"/>
        <w:spacing w:lineRule="auto" w:line="360" w:before="120" w:after="120"/>
        <w:ind w:left="680" w:right="113" w:hanging="0"/>
        <w:jc w:val="both"/>
        <w:rPr>
          <w:color w:val="000000"/>
        </w:rPr>
      </w:pPr>
      <w:r>
        <w:rPr>
          <w:rFonts w:cs="Arial" w:ascii="Arial" w:hAnsi="Arial"/>
          <w:b/>
          <w:bCs/>
          <w:color w:val="000000"/>
          <w:sz w:val="22"/>
          <w:szCs w:val="22"/>
          <w:lang w:val="pt-BR"/>
        </w:rPr>
        <w:t>10.1.5.</w:t>
      </w:r>
      <w:r>
        <w:rPr>
          <w:rFonts w:cs="Arial" w:ascii="Arial" w:hAnsi="Arial"/>
          <w:color w:val="000000"/>
          <w:sz w:val="22"/>
          <w:szCs w:val="22"/>
          <w:lang w:val="pt-BR"/>
        </w:rPr>
        <w:t xml:space="preserve"> Manter, durante toda a vigência da ARP, em compatibilidade com as obrigações assumidas, todas as condições de habilitação e qualificação exigidas neste Termo de Referência;</w:t>
      </w:r>
    </w:p>
    <w:p>
      <w:pPr>
        <w:pStyle w:val="Corpodotexto"/>
        <w:spacing w:lineRule="auto" w:line="360" w:before="120" w:after="120"/>
        <w:ind w:left="680" w:right="113" w:hanging="0"/>
        <w:jc w:val="both"/>
        <w:rPr>
          <w:color w:val="000000"/>
        </w:rPr>
      </w:pPr>
      <w:r>
        <w:rPr>
          <w:rFonts w:cs="Arial" w:ascii="Arial" w:hAnsi="Arial"/>
          <w:b/>
          <w:bCs/>
          <w:color w:val="000000"/>
          <w:sz w:val="22"/>
          <w:szCs w:val="22"/>
        </w:rPr>
        <w:t xml:space="preserve">10.1.6. </w:t>
      </w:r>
      <w:r>
        <w:rPr>
          <w:rFonts w:cs="Arial" w:ascii="Arial" w:hAnsi="Arial"/>
          <w:color w:val="000000"/>
          <w:sz w:val="22"/>
          <w:szCs w:val="22"/>
        </w:rPr>
        <w:t>Responder por todas as despesas diretas e indiretas que incidam ou venham a incidir sobre a execução da Ata de Registro de Preços tais como taxas, fretes, tributos, inclusive as obrigações relativas a salários, pagamentos de recursos humanos, Previdência Social, impostos, encargos sociais, transporte, indenizações, recolhimento de valores para órgãos de classe e outras providências, respondendo obrigatoriamente pelo fiel cumprimento das leis trabalhistas e específicas de acidente de trabalho e legislação correlata, aplicáveis ao pessoal empregado na execução contratual, ficando o Órgão Gerenciador isento de qualquer vínculo empregatício com os mesmos;</w:t>
      </w:r>
    </w:p>
    <w:p>
      <w:pPr>
        <w:pStyle w:val="Corpodotexto"/>
        <w:spacing w:lineRule="auto" w:line="360" w:before="120" w:after="120"/>
        <w:ind w:left="680" w:right="113" w:hanging="0"/>
        <w:jc w:val="both"/>
        <w:rPr>
          <w:color w:val="FF0000"/>
        </w:rPr>
      </w:pPr>
      <w:r>
        <w:rPr>
          <w:rFonts w:cs="Arial" w:ascii="Arial" w:hAnsi="Arial"/>
          <w:b/>
          <w:bCs/>
          <w:color w:val="000000"/>
          <w:sz w:val="22"/>
          <w:szCs w:val="22"/>
        </w:rPr>
        <w:t>10.1.7.</w:t>
      </w:r>
      <w:r>
        <w:rPr>
          <w:rFonts w:cs="Arial" w:ascii="Arial" w:hAnsi="Arial"/>
          <w:color w:val="000000"/>
          <w:sz w:val="22"/>
          <w:szCs w:val="22"/>
        </w:rPr>
        <w:t xml:space="preserve"> Responsabilizar-se pelos danos causados diretamente ao Órgão Gerenciador ou a terceiros, decorrentes da sua culpa ou dolo quando da execução do objeto, independente dos procedimentos de fiscalização e acompanhamento da execução,</w:t>
      </w:r>
      <w:r>
        <w:rPr>
          <w:rFonts w:cs="Arial" w:ascii="Arial" w:hAnsi="Arial"/>
          <w:color w:val="FF0000"/>
          <w:sz w:val="22"/>
          <w:szCs w:val="22"/>
        </w:rPr>
        <w:t xml:space="preserve"> </w:t>
      </w:r>
      <w:r>
        <w:rPr>
          <w:rFonts w:cs="Arial" w:ascii="Arial" w:hAnsi="Arial"/>
          <w:color w:val="000000"/>
          <w:sz w:val="22"/>
          <w:szCs w:val="22"/>
        </w:rPr>
        <w:t>e independente de outras cominações contratuais ou legais as quais estiver sujeita;</w:t>
      </w:r>
    </w:p>
    <w:p>
      <w:pPr>
        <w:pStyle w:val="Corpodotexto"/>
        <w:tabs>
          <w:tab w:val="clear" w:pos="708"/>
          <w:tab w:val="left" w:pos="851" w:leader="none"/>
        </w:tabs>
        <w:spacing w:lineRule="auto" w:line="276"/>
        <w:ind w:left="624" w:right="113" w:hanging="0"/>
        <w:jc w:val="both"/>
        <w:rPr>
          <w:color w:val="000000"/>
        </w:rPr>
      </w:pPr>
      <w:r>
        <w:rPr>
          <w:rFonts w:cs="Arial" w:ascii="Arial" w:hAnsi="Arial"/>
          <w:b/>
          <w:bCs/>
          <w:color w:val="000000"/>
          <w:sz w:val="22"/>
          <w:szCs w:val="22"/>
        </w:rPr>
        <w:t xml:space="preserve">10.1.8. </w:t>
      </w:r>
      <w:r>
        <w:rPr>
          <w:rFonts w:cs="Arial" w:ascii="Arial" w:hAnsi="Arial"/>
          <w:color w:val="000000"/>
          <w:sz w:val="22"/>
          <w:szCs w:val="22"/>
        </w:rPr>
        <w:t>Indicar preposto para representá-la durante a execução da ARP.</w:t>
      </w:r>
    </w:p>
    <w:p>
      <w:pPr>
        <w:pStyle w:val="Corpodotexto"/>
        <w:tabs>
          <w:tab w:val="clear" w:pos="708"/>
          <w:tab w:val="left" w:pos="851" w:leader="none"/>
        </w:tabs>
        <w:spacing w:lineRule="auto" w:line="276"/>
        <w:ind w:right="113" w:hanging="0"/>
        <w:jc w:val="both"/>
        <w:rPr>
          <w:strike/>
          <w:color w:val="000000"/>
        </w:rPr>
      </w:pPr>
      <w:r>
        <w:rPr>
          <w:strike/>
          <w:color w:val="000000"/>
        </w:rPr>
      </w:r>
    </w:p>
    <w:p>
      <w:pPr>
        <w:pStyle w:val="Ttulo111"/>
        <w:tabs>
          <w:tab w:val="clear" w:pos="708"/>
          <w:tab w:val="left" w:pos="-567" w:leader="none"/>
          <w:tab w:val="left" w:pos="284" w:leader="none"/>
        </w:tabs>
        <w:spacing w:lineRule="auto" w:line="360" w:before="240" w:after="0"/>
        <w:ind w:left="0" w:right="142" w:hanging="0"/>
        <w:jc w:val="both"/>
        <w:rPr>
          <w:color w:val="000000"/>
        </w:rPr>
      </w:pPr>
      <w:r>
        <w:rPr>
          <w:rFonts w:cs="Arial" w:ascii="Arial" w:hAnsi="Arial"/>
          <w:color w:val="000000"/>
          <w:sz w:val="22"/>
          <w:szCs w:val="22"/>
        </w:rPr>
        <w:t>11. DA SUBCONTRATAÇÃO</w:t>
      </w:r>
    </w:p>
    <w:p>
      <w:pPr>
        <w:pStyle w:val="ListParagraph"/>
        <w:tabs>
          <w:tab w:val="clear" w:pos="708"/>
          <w:tab w:val="left" w:pos="-567" w:leader="none"/>
          <w:tab w:val="left" w:pos="567" w:leader="none"/>
        </w:tabs>
        <w:spacing w:lineRule="auto" w:line="276" w:before="0" w:after="0"/>
        <w:ind w:left="0" w:right="142" w:hanging="0"/>
        <w:contextualSpacing/>
        <w:jc w:val="both"/>
        <w:rPr>
          <w:color w:val="000000"/>
        </w:rPr>
      </w:pPr>
      <w:r>
        <w:rPr>
          <w:rFonts w:cs="Arial" w:ascii="Arial" w:hAnsi="Arial"/>
          <w:b/>
          <w:bCs/>
          <w:color w:val="000000"/>
        </w:rPr>
        <w:t xml:space="preserve">11.1. </w:t>
      </w:r>
      <w:r>
        <w:rPr>
          <w:rFonts w:cs="Arial" w:ascii="Arial" w:hAnsi="Arial"/>
          <w:color w:val="000000"/>
        </w:rPr>
        <w:t>Não será admitida a subcontratação.</w:t>
      </w:r>
    </w:p>
    <w:p>
      <w:pPr>
        <w:pStyle w:val="ListParagraph"/>
        <w:numPr>
          <w:ilvl w:val="0"/>
          <w:numId w:val="2"/>
        </w:numPr>
        <w:tabs>
          <w:tab w:val="clear" w:pos="708"/>
          <w:tab w:val="left" w:pos="-567" w:leader="none"/>
          <w:tab w:val="left" w:pos="567" w:leader="none"/>
        </w:tabs>
        <w:spacing w:lineRule="auto" w:line="276" w:before="0" w:after="0"/>
        <w:ind w:left="-3403" w:right="142" w:hanging="0"/>
        <w:contextualSpacing/>
        <w:jc w:val="both"/>
        <w:rPr>
          <w:rFonts w:ascii="Arial" w:hAnsi="Arial" w:cs="Arial"/>
          <w:color w:val="FF0000"/>
        </w:rPr>
      </w:pPr>
      <w:r>
        <w:rPr>
          <w:rFonts w:cs="Arial" w:ascii="Arial" w:hAnsi="Arial"/>
          <w:color w:val="FF0000"/>
        </w:rPr>
      </w:r>
    </w:p>
    <w:p>
      <w:pPr>
        <w:pStyle w:val="Ttulo111"/>
        <w:tabs>
          <w:tab w:val="clear" w:pos="708"/>
          <w:tab w:val="left" w:pos="-567" w:leader="none"/>
          <w:tab w:val="left" w:pos="284" w:leader="none"/>
        </w:tabs>
        <w:spacing w:lineRule="auto" w:line="360" w:before="240" w:after="0"/>
        <w:ind w:left="0" w:right="113" w:hanging="0"/>
        <w:jc w:val="both"/>
        <w:rPr>
          <w:color w:val="000000"/>
        </w:rPr>
      </w:pPr>
      <w:r>
        <w:rPr>
          <w:rFonts w:cs="Arial" w:ascii="Arial" w:hAnsi="Arial"/>
          <w:color w:val="000000"/>
          <w:sz w:val="22"/>
          <w:szCs w:val="22"/>
        </w:rPr>
        <w:t>12. DA ALTERAÇÃO SUBJETIVA</w:t>
      </w:r>
    </w:p>
    <w:p>
      <w:pPr>
        <w:pStyle w:val="ListParagraph"/>
        <w:tabs>
          <w:tab w:val="clear" w:pos="708"/>
          <w:tab w:val="left" w:pos="0" w:leader="none"/>
          <w:tab w:val="left" w:pos="426" w:leader="none"/>
          <w:tab w:val="left" w:pos="9781" w:leader="none"/>
        </w:tabs>
        <w:spacing w:lineRule="auto" w:line="360" w:before="0" w:after="0"/>
        <w:ind w:left="0" w:right="142" w:hanging="0"/>
        <w:contextualSpacing/>
        <w:jc w:val="both"/>
        <w:rPr>
          <w:color w:val="000000"/>
        </w:rPr>
      </w:pPr>
      <w:r>
        <w:rPr>
          <w:rFonts w:cs="Arial" w:ascii="Arial" w:hAnsi="Arial"/>
          <w:b/>
          <w:bCs/>
          <w:color w:val="000000"/>
        </w:rPr>
        <w:t xml:space="preserve">12.1. </w:t>
      </w:r>
      <w:r>
        <w:rPr>
          <w:rFonts w:cs="Arial" w:ascii="Arial" w:hAnsi="Arial"/>
          <w:color w:val="000000"/>
        </w:rPr>
        <w:t>É admissível a fusão, cisão ou incorporação d</w:t>
      </w:r>
      <w:r>
        <w:rPr>
          <w:rFonts w:eastAsia="Times New Roman" w:cs="Arial" w:ascii="Arial" w:hAnsi="Arial"/>
          <w:color w:val="000000"/>
        </w:rPr>
        <w:t xml:space="preserve">o Fornecedor Registrado </w:t>
      </w:r>
      <w:r>
        <w:rPr>
          <w:rFonts w:cs="Arial" w:ascii="Arial" w:hAnsi="Arial"/>
          <w:color w:val="000000"/>
        </w:rPr>
        <w:t>com/em outra pessoa jurídica, desde que sejam observados pela nova pessoa jurídica todos os requisitos de habilitação exigidos na licitação original; sejam mantidas as demais cláusulas e condições da ARP, não haja prejuízo à execução do objeto pactuado e haja a anuência expressa da Administração quanto à continuidade.</w:t>
      </w:r>
    </w:p>
    <w:p>
      <w:pPr>
        <w:pStyle w:val="Ttulo111"/>
        <w:tabs>
          <w:tab w:val="clear" w:pos="708"/>
          <w:tab w:val="left" w:pos="0" w:leader="none"/>
          <w:tab w:val="left" w:pos="284" w:leader="none"/>
        </w:tabs>
        <w:spacing w:lineRule="auto" w:line="360" w:before="240" w:after="0"/>
        <w:ind w:left="0" w:right="113" w:hanging="0"/>
        <w:jc w:val="both"/>
        <w:rPr>
          <w:color w:val="000000"/>
        </w:rPr>
      </w:pPr>
      <w:r>
        <w:rPr>
          <w:rFonts w:cs="Arial" w:ascii="Arial" w:hAnsi="Arial"/>
          <w:color w:val="000000"/>
          <w:sz w:val="22"/>
          <w:szCs w:val="22"/>
        </w:rPr>
        <w:t>13. DO CONTROLE E FISCALIZAÇÃO DA EXECUÇÃO</w:t>
      </w:r>
    </w:p>
    <w:p>
      <w:pPr>
        <w:pStyle w:val="ListParagraph"/>
        <w:tabs>
          <w:tab w:val="clear" w:pos="708"/>
          <w:tab w:val="left" w:pos="-567" w:leader="none"/>
          <w:tab w:val="left" w:pos="567" w:leader="none"/>
        </w:tabs>
        <w:spacing w:lineRule="auto" w:line="360" w:before="120" w:after="120"/>
        <w:ind w:left="0" w:right="142" w:hanging="0"/>
        <w:contextualSpacing/>
        <w:jc w:val="both"/>
        <w:rPr>
          <w:color w:val="000000"/>
        </w:rPr>
      </w:pPr>
      <w:r>
        <w:rPr>
          <w:rFonts w:cs="Arial" w:ascii="Arial" w:hAnsi="Arial"/>
          <w:b/>
          <w:bCs/>
          <w:color w:val="000000"/>
        </w:rPr>
        <w:t xml:space="preserve">13.1. </w:t>
      </w:r>
      <w:r>
        <w:rPr>
          <w:rFonts w:cs="Arial" w:ascii="Arial" w:hAnsi="Arial"/>
          <w:color w:val="000000"/>
        </w:rPr>
        <w:t>Nos termos do artigo 67 da Lei Federal n.º 8.666, de 21 de janeiro de 1993, serão designados: a Comissão de Fiscalização do cumprimento das obrigações decorrentes d</w:t>
      </w:r>
      <w:r>
        <w:rPr>
          <w:rFonts w:eastAsia="Calibri" w:cs="Arial" w:ascii="Arial" w:hAnsi="Arial"/>
          <w:color w:val="000000"/>
        </w:rPr>
        <w:t>a</w:t>
      </w:r>
      <w:r>
        <w:rPr>
          <w:rFonts w:cs="Arial" w:ascii="Arial" w:hAnsi="Arial"/>
          <w:color w:val="000000"/>
        </w:rPr>
        <w:t xml:space="preserve"> Ata; com a indicação de um servidor para acompanhar e fiscalizar a entrega dos itens, </w:t>
      </w:r>
      <w:r>
        <w:rPr>
          <w:rFonts w:cs="Arial" w:ascii="Arial" w:hAnsi="Arial"/>
          <w:color w:val="000000" w:themeColor="text1"/>
        </w:rPr>
        <w:t>ao qual caberá anotar</w:t>
      </w:r>
      <w:r>
        <w:rPr>
          <w:rFonts w:cs="Arial" w:ascii="Arial" w:hAnsi="Arial"/>
          <w:color w:val="000000"/>
        </w:rPr>
        <w:t xml:space="preserve">em registro próprio todas as ocorrências relacionadas com a execução e </w:t>
      </w:r>
      <w:r>
        <w:rPr>
          <w:rFonts w:cs="Arial" w:ascii="Arial" w:hAnsi="Arial"/>
          <w:color w:val="000000" w:themeColor="text1"/>
        </w:rPr>
        <w:t xml:space="preserve">determinar </w:t>
      </w:r>
      <w:r>
        <w:rPr>
          <w:rFonts w:cs="Arial" w:ascii="Arial" w:hAnsi="Arial"/>
          <w:color w:val="000000"/>
        </w:rPr>
        <w:t>o que for necessário à regularização de falhas ou defeitos observados;</w:t>
      </w:r>
    </w:p>
    <w:p>
      <w:pPr>
        <w:pStyle w:val="ListParagraph"/>
        <w:tabs>
          <w:tab w:val="clear" w:pos="708"/>
          <w:tab w:val="left" w:pos="-567" w:leader="none"/>
          <w:tab w:val="left" w:pos="284" w:leader="none"/>
          <w:tab w:val="left" w:pos="567" w:leader="none"/>
        </w:tabs>
        <w:spacing w:lineRule="auto" w:line="360" w:before="120" w:after="0"/>
        <w:ind w:left="0" w:right="142" w:hanging="0"/>
        <w:contextualSpacing/>
        <w:jc w:val="both"/>
        <w:rPr>
          <w:color w:val="000000"/>
        </w:rPr>
      </w:pPr>
      <w:r>
        <w:rPr>
          <w:rFonts w:cs="Arial" w:ascii="Arial" w:hAnsi="Arial"/>
          <w:b/>
          <w:bCs/>
          <w:color w:val="000000"/>
        </w:rPr>
        <w:t xml:space="preserve">13.2. </w:t>
      </w:r>
      <w:r>
        <w:rPr>
          <w:rFonts w:cs="Arial" w:ascii="Arial" w:hAnsi="Arial"/>
          <w:color w:val="000000"/>
        </w:rPr>
        <w:t>A fiscalização de que trata este item não exclui nem reduz a responsabilidade da Fornecedora Registrada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ListParagraph"/>
        <w:tabs>
          <w:tab w:val="clear" w:pos="708"/>
          <w:tab w:val="left" w:pos="-567" w:leader="none"/>
          <w:tab w:val="left" w:pos="284" w:leader="none"/>
          <w:tab w:val="left" w:pos="567" w:leader="none"/>
        </w:tabs>
        <w:spacing w:lineRule="auto" w:line="360" w:before="120" w:after="0"/>
        <w:ind w:left="0" w:right="142" w:hanging="0"/>
        <w:contextualSpacing/>
        <w:jc w:val="both"/>
        <w:rPr>
          <w:rFonts w:ascii="Arial" w:hAnsi="Arial" w:cs="Arial"/>
          <w:color w:val="000000"/>
        </w:rPr>
      </w:pPr>
      <w:r>
        <w:rPr>
          <w:rFonts w:cs="Arial" w:ascii="Arial" w:hAnsi="Arial"/>
          <w:color w:val="000000"/>
        </w:rPr>
      </w:r>
    </w:p>
    <w:p>
      <w:pPr>
        <w:pStyle w:val="ListParagraph"/>
        <w:tabs>
          <w:tab w:val="clear" w:pos="708"/>
          <w:tab w:val="left" w:pos="-567" w:leader="none"/>
          <w:tab w:val="left" w:pos="284" w:leader="none"/>
        </w:tabs>
        <w:spacing w:lineRule="auto" w:line="360" w:before="240" w:after="0"/>
        <w:ind w:left="0" w:right="142" w:hanging="0"/>
        <w:contextualSpacing/>
        <w:jc w:val="both"/>
        <w:rPr>
          <w:color w:val="000000"/>
        </w:rPr>
      </w:pPr>
      <w:r>
        <w:rPr>
          <w:rFonts w:cs="Arial" w:ascii="Arial" w:hAnsi="Arial"/>
          <w:b/>
          <w:color w:val="000000"/>
        </w:rPr>
        <w:t>14. CRITÉRIOS E PRÁTICAS DE SUSTENTABILIDADE</w:t>
      </w:r>
    </w:p>
    <w:p>
      <w:pPr>
        <w:pStyle w:val="ListParagraph"/>
        <w:tabs>
          <w:tab w:val="clear" w:pos="708"/>
          <w:tab w:val="left" w:pos="-567" w:leader="none"/>
          <w:tab w:val="left" w:pos="567" w:leader="none"/>
        </w:tabs>
        <w:spacing w:lineRule="auto" w:line="360" w:before="120" w:after="0"/>
        <w:ind w:left="0" w:right="142" w:hanging="0"/>
        <w:contextualSpacing/>
        <w:jc w:val="both"/>
        <w:rPr>
          <w:color w:val="000000"/>
        </w:rPr>
      </w:pPr>
      <w:r>
        <w:rPr>
          <w:rFonts w:eastAsia="Times New Roman" w:cs="Arial" w:ascii="Arial" w:hAnsi="Arial"/>
          <w:b/>
          <w:bCs/>
          <w:color w:val="000000"/>
          <w:lang w:val="pt-PT"/>
        </w:rPr>
        <w:t xml:space="preserve">14.1. </w:t>
      </w:r>
      <w:r>
        <w:rPr>
          <w:rFonts w:eastAsia="Times New Roman" w:cs="Arial" w:ascii="Arial" w:hAnsi="Arial"/>
          <w:color w:val="000000"/>
          <w:lang w:val="pt-PT"/>
        </w:rPr>
        <w:t>A Fornecedora Registrada</w:t>
      </w:r>
      <w:r>
        <w:rPr>
          <w:rFonts w:cs="Arial" w:ascii="Arial" w:hAnsi="Arial"/>
          <w:color w:val="000000"/>
        </w:rPr>
        <w:t xml:space="preserve"> deve colaborar,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w:t>
      </w:r>
      <w:r>
        <w:rPr>
          <w:rFonts w:eastAsia="Times New Roman" w:cs="Arial" w:ascii="Arial" w:hAnsi="Arial"/>
          <w:color w:val="000000"/>
          <w:lang w:val="pt-PT"/>
        </w:rPr>
        <w:t>A</w:t>
      </w:r>
      <w:r>
        <w:rPr>
          <w:rFonts w:cs="Arial" w:ascii="Arial" w:hAnsi="Arial"/>
          <w:color w:val="000000"/>
        </w:rPr>
        <w:t>rt. 5° da IN n°01/2010 (Compras Sustentáveis).</w:t>
      </w:r>
    </w:p>
    <w:p>
      <w:pPr>
        <w:pStyle w:val="ListParagraph"/>
        <w:tabs>
          <w:tab w:val="clear" w:pos="708"/>
          <w:tab w:val="left" w:pos="-567" w:leader="none"/>
          <w:tab w:val="left" w:pos="284" w:leader="none"/>
        </w:tabs>
        <w:spacing w:lineRule="auto" w:line="360" w:before="240" w:after="0"/>
        <w:ind w:left="218" w:right="142" w:hanging="0"/>
        <w:contextualSpacing/>
        <w:jc w:val="both"/>
        <w:rPr>
          <w:rFonts w:ascii="Arial" w:hAnsi="Arial" w:cs="Arial"/>
          <w:b/>
          <w:b/>
          <w:bCs/>
          <w:color w:val="000000"/>
        </w:rPr>
      </w:pPr>
      <w:r>
        <w:rPr>
          <w:rFonts w:cs="Arial" w:ascii="Arial" w:hAnsi="Arial"/>
          <w:b/>
          <w:bCs/>
          <w:color w:val="000000"/>
        </w:rPr>
      </w:r>
    </w:p>
    <w:p>
      <w:pPr>
        <w:pStyle w:val="ListParagraph"/>
        <w:tabs>
          <w:tab w:val="clear" w:pos="708"/>
          <w:tab w:val="left" w:pos="-567" w:leader="none"/>
          <w:tab w:val="left" w:pos="0" w:leader="none"/>
        </w:tabs>
        <w:spacing w:lineRule="auto" w:line="360" w:before="240" w:after="0"/>
        <w:ind w:left="0" w:right="142" w:hanging="0"/>
        <w:contextualSpacing/>
        <w:jc w:val="both"/>
        <w:rPr>
          <w:color w:val="000000"/>
        </w:rPr>
      </w:pPr>
      <w:r>
        <w:rPr>
          <w:rFonts w:cs="Arial" w:ascii="Arial" w:hAnsi="Arial"/>
          <w:b/>
          <w:bCs/>
          <w:color w:val="000000"/>
        </w:rPr>
        <w:t>15. DO PAGAMENTO</w:t>
      </w:r>
    </w:p>
    <w:p>
      <w:pPr>
        <w:pStyle w:val="ListParagraph"/>
        <w:tabs>
          <w:tab w:val="clear" w:pos="708"/>
          <w:tab w:val="left" w:pos="-567" w:leader="none"/>
          <w:tab w:val="left" w:pos="567" w:leader="none"/>
        </w:tabs>
        <w:spacing w:lineRule="auto" w:line="360" w:before="0" w:after="0"/>
        <w:ind w:left="0" w:right="142" w:hanging="0"/>
        <w:contextualSpacing/>
        <w:jc w:val="both"/>
        <w:rPr>
          <w:color w:val="000000"/>
        </w:rPr>
      </w:pPr>
      <w:r>
        <w:rPr>
          <w:rFonts w:cs="Arial" w:ascii="Arial" w:hAnsi="Arial"/>
          <w:b/>
          <w:bCs/>
          <w:color w:val="000000"/>
        </w:rPr>
        <w:t>15.1.</w:t>
      </w:r>
      <w:r>
        <w:rPr>
          <w:rFonts w:cs="Arial" w:ascii="Arial" w:hAnsi="Arial"/>
          <w:color w:val="000000"/>
        </w:rPr>
        <w:t xml:space="preserve"> O pagamento será realizado no prazo máximo de até 30 (trinta) dias corridos, após o adimplemento da obrigação, mediante a apresentação, perante o protocolo da Administração Municipal, de requerimento instruído com a cópia da nota fiscal devidamente atestada, além das certidões de regularidade fiscal, tributária, trabalhista e previdenciária da Fornecedora Registrada.</w:t>
      </w:r>
    </w:p>
    <w:p>
      <w:pPr>
        <w:pStyle w:val="ListParagraph"/>
        <w:tabs>
          <w:tab w:val="clear" w:pos="708"/>
          <w:tab w:val="left" w:pos="-567" w:leader="none"/>
          <w:tab w:val="left" w:pos="567" w:leader="none"/>
        </w:tabs>
        <w:spacing w:lineRule="auto" w:line="360" w:before="120" w:after="120"/>
        <w:ind w:left="0" w:right="142" w:hanging="0"/>
        <w:contextualSpacing/>
        <w:jc w:val="both"/>
        <w:rPr>
          <w:color w:val="000000"/>
        </w:rPr>
      </w:pPr>
      <w:r>
        <w:rPr>
          <w:rFonts w:cs="Arial" w:ascii="Arial" w:hAnsi="Arial"/>
          <w:b/>
          <w:bCs/>
          <w:color w:val="000000"/>
        </w:rPr>
        <w:t>15.2.</w:t>
      </w:r>
      <w:r>
        <w:rPr>
          <w:rFonts w:cs="Arial" w:ascii="Arial" w:hAnsi="Arial"/>
          <w:color w:val="000000"/>
        </w:rPr>
        <w:t xml:space="preserve"> Considera-se ocorrido o recebimento da nota fiscal ou fatura no momento em que a fiscalização manifestar seu atesto.</w:t>
      </w:r>
    </w:p>
    <w:p>
      <w:pPr>
        <w:pStyle w:val="ListParagraph"/>
        <w:tabs>
          <w:tab w:val="clear" w:pos="708"/>
          <w:tab w:val="left" w:pos="-567" w:leader="none"/>
          <w:tab w:val="left" w:pos="567" w:leader="none"/>
        </w:tabs>
        <w:spacing w:lineRule="auto" w:line="360" w:before="120" w:after="120"/>
        <w:ind w:left="0" w:right="142" w:hanging="0"/>
        <w:contextualSpacing/>
        <w:jc w:val="both"/>
        <w:rPr>
          <w:color w:val="000000"/>
        </w:rPr>
      </w:pPr>
      <w:r>
        <w:rPr>
          <w:rFonts w:cs="Arial" w:ascii="Arial" w:hAnsi="Arial"/>
          <w:b/>
          <w:bCs/>
          <w:color w:val="000000"/>
        </w:rPr>
        <w:t>15.3.</w:t>
      </w:r>
      <w:r>
        <w:rPr>
          <w:rFonts w:cs="Arial" w:ascii="Arial" w:hAnsi="Arial"/>
          <w:color w:val="00000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w:t>
      </w:r>
      <w:r>
        <w:rPr>
          <w:rFonts w:eastAsia="Times New Roman" w:cs="Arial" w:ascii="Arial" w:hAnsi="Arial"/>
          <w:color w:val="000000"/>
        </w:rPr>
        <w:t>o</w:t>
      </w:r>
      <w:r>
        <w:rPr>
          <w:rFonts w:cs="Arial" w:ascii="Arial" w:hAnsi="Arial"/>
          <w:color w:val="000000"/>
        </w:rPr>
        <w:t xml:space="preserve"> Fornecedor Registrado providencie as medidas saneadoras. Nesta hipótese, o prazo para pagamento iniciar-se-á após a comprovação da regularização da situação, não acarretando qualquer ônus para o Órgão Gerenciador.</w:t>
      </w:r>
    </w:p>
    <w:p>
      <w:pPr>
        <w:pStyle w:val="ListParagraph"/>
        <w:tabs>
          <w:tab w:val="clear" w:pos="708"/>
          <w:tab w:val="left" w:pos="-567" w:leader="none"/>
          <w:tab w:val="left" w:pos="567" w:leader="none"/>
        </w:tabs>
        <w:spacing w:lineRule="auto" w:line="360" w:before="120" w:after="120"/>
        <w:ind w:left="0" w:right="142" w:hanging="0"/>
        <w:contextualSpacing/>
        <w:jc w:val="both"/>
        <w:rPr>
          <w:color w:val="000000"/>
        </w:rPr>
      </w:pPr>
      <w:r>
        <w:rPr>
          <w:rFonts w:cs="Arial" w:ascii="Arial" w:hAnsi="Arial"/>
          <w:b/>
          <w:bCs/>
          <w:color w:val="000000"/>
        </w:rPr>
        <w:t>15.4.</w:t>
      </w:r>
      <w:r>
        <w:rPr>
          <w:rFonts w:cs="Arial" w:ascii="Arial" w:hAnsi="Arial"/>
          <w:color w:val="000000"/>
        </w:rPr>
        <w:t xml:space="preserve"> Será considerada data do pagamento o dia em que constar como emitida a ordem bancária em favor d</w:t>
      </w:r>
      <w:r>
        <w:rPr>
          <w:rFonts w:eastAsia="Times New Roman" w:cs="Arial" w:ascii="Arial" w:hAnsi="Arial"/>
          <w:color w:val="000000"/>
        </w:rPr>
        <w:t>a</w:t>
      </w:r>
      <w:r>
        <w:rPr>
          <w:rFonts w:cs="Arial" w:ascii="Arial" w:hAnsi="Arial"/>
          <w:color w:val="000000"/>
        </w:rPr>
        <w:t xml:space="preserve"> Fornecedora Registrada.</w:t>
      </w:r>
    </w:p>
    <w:p>
      <w:pPr>
        <w:pStyle w:val="ListParagraph"/>
        <w:tabs>
          <w:tab w:val="clear" w:pos="708"/>
          <w:tab w:val="left" w:pos="-567" w:leader="none"/>
          <w:tab w:val="left" w:pos="567" w:leader="none"/>
        </w:tabs>
        <w:spacing w:lineRule="auto" w:line="360" w:before="120" w:after="120"/>
        <w:ind w:left="0" w:right="142" w:hanging="0"/>
        <w:contextualSpacing/>
        <w:jc w:val="both"/>
        <w:rPr>
          <w:color w:val="000000"/>
        </w:rPr>
      </w:pPr>
      <w:r>
        <w:rPr>
          <w:rFonts w:cs="Arial" w:ascii="Arial" w:hAnsi="Arial"/>
          <w:b/>
          <w:bCs/>
          <w:color w:val="000000"/>
        </w:rPr>
        <w:t xml:space="preserve">15.5. </w:t>
      </w:r>
      <w:r>
        <w:rPr>
          <w:rFonts w:cs="Arial" w:ascii="Arial" w:hAnsi="Arial"/>
          <w:color w:val="000000"/>
        </w:rPr>
        <w:t>Quando do pagamento, será efetuada a retenção tributária prevista na legislação aplicável.</w:t>
      </w:r>
    </w:p>
    <w:p>
      <w:pPr>
        <w:pStyle w:val="ListParagraph"/>
        <w:tabs>
          <w:tab w:val="clear" w:pos="708"/>
          <w:tab w:val="left" w:pos="-567" w:leader="none"/>
          <w:tab w:val="left" w:pos="567" w:leader="none"/>
        </w:tabs>
        <w:spacing w:lineRule="auto" w:line="360" w:before="120" w:after="120"/>
        <w:ind w:left="0" w:right="142" w:hanging="0"/>
        <w:contextualSpacing/>
        <w:jc w:val="both"/>
        <w:rPr>
          <w:color w:val="000000"/>
        </w:rPr>
      </w:pPr>
      <w:r>
        <w:rPr>
          <w:rFonts w:cs="Arial" w:ascii="Arial" w:hAnsi="Arial"/>
          <w:b/>
          <w:bCs/>
          <w:color w:val="000000"/>
        </w:rPr>
        <w:t>15.6.</w:t>
      </w:r>
      <w:r>
        <w:rPr>
          <w:rFonts w:cs="Arial" w:ascii="Arial" w:hAnsi="Arial"/>
          <w:color w:val="000000"/>
        </w:rPr>
        <w:t xml:space="preserve"> A Fornecedora Registrada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diferenciado previsto na referida Lei Complementar.</w:t>
      </w:r>
    </w:p>
    <w:p>
      <w:pPr>
        <w:pStyle w:val="ListParagraph"/>
        <w:tabs>
          <w:tab w:val="clear" w:pos="708"/>
          <w:tab w:val="left" w:pos="-567" w:leader="none"/>
          <w:tab w:val="left" w:pos="567" w:leader="none"/>
        </w:tabs>
        <w:spacing w:lineRule="auto" w:line="360" w:before="120" w:after="120"/>
        <w:ind w:left="0" w:right="142" w:hanging="0"/>
        <w:contextualSpacing/>
        <w:jc w:val="both"/>
        <w:rPr>
          <w:color w:val="000000"/>
        </w:rPr>
      </w:pPr>
      <w:r>
        <w:rPr>
          <w:rFonts w:cs="Arial" w:ascii="Arial" w:hAnsi="Arial"/>
          <w:b/>
          <w:bCs/>
          <w:color w:val="000000"/>
        </w:rPr>
        <w:t xml:space="preserve">15.7. </w:t>
      </w:r>
      <w:r>
        <w:rPr>
          <w:rFonts w:cs="Arial" w:ascii="Arial" w:hAnsi="Arial"/>
          <w:color w:val="000000"/>
        </w:rPr>
        <w:t xml:space="preserve">Nos casos de eventuais atrasos de pagamento, desde que </w:t>
      </w:r>
      <w:r>
        <w:rPr>
          <w:rFonts w:eastAsia="Times New Roman" w:cs="Arial" w:ascii="Arial" w:hAnsi="Arial"/>
          <w:color w:val="000000"/>
        </w:rPr>
        <w:t>a</w:t>
      </w:r>
      <w:r>
        <w:rPr>
          <w:rFonts w:cs="Arial" w:ascii="Arial" w:hAnsi="Arial"/>
          <w:color w:val="000000"/>
        </w:rPr>
        <w:t xml:space="preserve"> Fornecedora Registrad</w:t>
      </w:r>
      <w:r>
        <w:rPr>
          <w:rFonts w:eastAsia="Calibri" w:cs="Arial" w:ascii="Arial" w:hAnsi="Arial"/>
          <w:color w:val="000000"/>
        </w:rPr>
        <w:t>a</w:t>
      </w:r>
      <w:r>
        <w:rPr>
          <w:rFonts w:cs="Arial" w:ascii="Arial" w:hAnsi="Arial"/>
          <w:color w:val="000000"/>
        </w:rPr>
        <w:t xml:space="preserve"> não tenha concorrido, de alguma forma, para tanto, fica convencionado que a taxa de compensação financeira devida pelo órgão gerenciador, entre a data do vencimento e o efetivo adimplemento da parcela, é calculada mediante a aplicação da seguinte fórmula:</w:t>
      </w:r>
    </w:p>
    <w:p>
      <w:pPr>
        <w:pStyle w:val="Normal"/>
        <w:tabs>
          <w:tab w:val="clear" w:pos="708"/>
          <w:tab w:val="left" w:pos="1701" w:leader="none"/>
        </w:tabs>
        <w:spacing w:lineRule="auto" w:line="360" w:before="120" w:after="120"/>
        <w:ind w:left="218" w:right="142" w:hanging="0"/>
        <w:jc w:val="both"/>
        <w:rPr>
          <w:color w:val="000000"/>
        </w:rPr>
      </w:pPr>
      <w:r>
        <w:rPr>
          <w:rFonts w:cs="Arial" w:ascii="Arial" w:hAnsi="Arial"/>
          <w:color w:val="000000"/>
        </w:rPr>
        <w:t>EM = I x N x VP, sendo:</w:t>
      </w:r>
    </w:p>
    <w:p>
      <w:pPr>
        <w:pStyle w:val="Normal"/>
        <w:tabs>
          <w:tab w:val="clear" w:pos="708"/>
          <w:tab w:val="left" w:pos="1701" w:leader="none"/>
        </w:tabs>
        <w:spacing w:lineRule="auto" w:line="360" w:before="120" w:after="120"/>
        <w:ind w:left="218" w:right="142" w:hanging="0"/>
        <w:jc w:val="both"/>
        <w:rPr>
          <w:color w:val="000000"/>
        </w:rPr>
      </w:pPr>
      <w:r>
        <w:rPr>
          <w:rFonts w:cs="Arial" w:ascii="Arial" w:hAnsi="Arial"/>
          <w:color w:val="000000"/>
        </w:rPr>
        <w:t>EM = Encargos moratórios;</w:t>
      </w:r>
    </w:p>
    <w:p>
      <w:pPr>
        <w:pStyle w:val="Normal"/>
        <w:tabs>
          <w:tab w:val="clear" w:pos="708"/>
          <w:tab w:val="left" w:pos="1701" w:leader="none"/>
        </w:tabs>
        <w:spacing w:lineRule="auto" w:line="360" w:before="120" w:after="120"/>
        <w:ind w:left="218" w:right="142" w:hanging="0"/>
        <w:jc w:val="both"/>
        <w:rPr>
          <w:color w:val="000000"/>
        </w:rPr>
      </w:pPr>
      <w:r>
        <w:rPr>
          <w:rFonts w:cs="Arial" w:ascii="Arial" w:hAnsi="Arial"/>
          <w:color w:val="000000"/>
        </w:rPr>
        <w:t>N = Número de dias entre a data prevista para o pagamento e a do efetivo pagamento;</w:t>
      </w:r>
    </w:p>
    <w:p>
      <w:pPr>
        <w:pStyle w:val="Normal"/>
        <w:tabs>
          <w:tab w:val="clear" w:pos="708"/>
          <w:tab w:val="left" w:pos="1701" w:leader="none"/>
        </w:tabs>
        <w:spacing w:lineRule="auto" w:line="360" w:before="120" w:after="120"/>
        <w:ind w:left="218" w:right="142" w:hanging="0"/>
        <w:jc w:val="both"/>
        <w:rPr>
          <w:color w:val="000000"/>
        </w:rPr>
      </w:pPr>
      <w:r>
        <w:rPr>
          <w:rFonts w:cs="Arial" w:ascii="Arial" w:hAnsi="Arial"/>
          <w:color w:val="000000"/>
        </w:rPr>
        <w:t>VP = Valor da parcela a ser paga.</w:t>
      </w:r>
    </w:p>
    <w:p>
      <w:pPr>
        <w:pStyle w:val="Normal"/>
        <w:tabs>
          <w:tab w:val="clear" w:pos="708"/>
          <w:tab w:val="left" w:pos="1701" w:leader="none"/>
        </w:tabs>
        <w:spacing w:lineRule="auto" w:line="360" w:before="120" w:after="120"/>
        <w:ind w:left="218" w:right="142" w:hanging="0"/>
        <w:jc w:val="both"/>
        <w:rPr>
          <w:color w:val="000000"/>
        </w:rPr>
      </w:pPr>
      <w:r>
        <w:rPr>
          <w:rFonts w:cs="Arial" w:ascii="Arial" w:hAnsi="Arial"/>
          <w:color w:val="000000"/>
        </w:rPr>
        <w:t>I = Índice de compensação financeira = 0,00016438, assim apurado:</w:t>
      </w:r>
    </w:p>
    <w:tbl>
      <w:tblPr>
        <w:tblW w:w="480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2040"/>
        <w:gridCol w:w="960"/>
        <w:gridCol w:w="1710"/>
        <w:gridCol w:w="4001"/>
      </w:tblGrid>
      <w:tr>
        <w:trPr/>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701" w:leader="none"/>
              </w:tabs>
              <w:spacing w:lineRule="auto" w:line="360" w:before="120" w:after="120"/>
              <w:ind w:left="360" w:hanging="0"/>
              <w:jc w:val="center"/>
              <w:rPr>
                <w:rFonts w:ascii="Arial" w:hAnsi="Arial" w:cs="Arial"/>
                <w:color w:val="000000"/>
              </w:rPr>
            </w:pPr>
            <w:r>
              <w:rPr>
                <w:rFonts w:eastAsia="MS Mincho" w:cs="Arial" w:ascii="Arial" w:hAnsi="Arial"/>
                <w:color w:val="000000"/>
              </w:rPr>
              <w:t>I = (TX)</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701" w:leader="none"/>
              </w:tabs>
              <w:spacing w:lineRule="auto" w:line="360" w:before="120" w:after="120"/>
              <w:ind w:left="360" w:hanging="0"/>
              <w:rPr>
                <w:rFonts w:ascii="Arial" w:hAnsi="Arial" w:cs="Arial"/>
                <w:color w:val="000000"/>
              </w:rPr>
            </w:pPr>
            <w:r>
              <w:rPr>
                <w:rFonts w:eastAsia="MS Mincho" w:cs="Arial" w:ascii="Arial" w:hAnsi="Arial"/>
                <w:color w:val="000000"/>
              </w:rPr>
              <w:t>I =</w:t>
            </w:r>
          </w:p>
        </w:tc>
        <w:tc>
          <w:tcPr>
            <w:tcW w:w="17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1701" w:leader="none"/>
              </w:tabs>
              <w:spacing w:lineRule="auto" w:line="360" w:before="120" w:after="0"/>
              <w:ind w:left="360" w:hanging="0"/>
              <w:jc w:val="center"/>
              <w:rPr>
                <w:rFonts w:ascii="Arial" w:hAnsi="Arial" w:eastAsia="MS Mincho" w:cs="Arial"/>
                <w:color w:val="000000"/>
                <w:u w:val="single"/>
              </w:rPr>
            </w:pPr>
            <w:r>
              <w:rPr>
                <w:rFonts w:eastAsia="MS Mincho" w:cs="Arial" w:ascii="Arial" w:hAnsi="Arial"/>
                <w:color w:val="000000"/>
                <w:u w:val="single"/>
              </w:rPr>
              <w:t>( 6 / 100 )</w:t>
            </w:r>
          </w:p>
          <w:p>
            <w:pPr>
              <w:pStyle w:val="Normal"/>
              <w:widowControl w:val="false"/>
              <w:tabs>
                <w:tab w:val="clear" w:pos="708"/>
                <w:tab w:val="left" w:pos="1701" w:leader="none"/>
              </w:tabs>
              <w:spacing w:lineRule="auto" w:line="360" w:before="0" w:after="160"/>
              <w:ind w:left="360" w:hanging="0"/>
              <w:jc w:val="center"/>
              <w:rPr>
                <w:rFonts w:ascii="Arial" w:hAnsi="Arial" w:cs="Arial"/>
                <w:color w:val="000000"/>
              </w:rPr>
            </w:pPr>
            <w:r>
              <w:rPr>
                <w:rFonts w:eastAsia="MS Mincho" w:cs="Arial" w:ascii="Arial" w:hAnsi="Arial"/>
                <w:color w:val="000000"/>
              </w:rPr>
              <w:t>365</w:t>
            </w:r>
          </w:p>
        </w:tc>
        <w:tc>
          <w:tcPr>
            <w:tcW w:w="40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1701" w:leader="none"/>
              </w:tabs>
              <w:spacing w:lineRule="auto" w:line="360" w:before="120" w:after="120"/>
              <w:rPr>
                <w:rFonts w:ascii="Arial" w:hAnsi="Arial" w:cs="Arial"/>
                <w:color w:val="000000"/>
              </w:rPr>
            </w:pPr>
            <w:r>
              <w:rPr>
                <w:rFonts w:eastAsia="MS Mincho" w:cs="Arial" w:ascii="Arial" w:hAnsi="Arial"/>
                <w:color w:val="000000"/>
              </w:rPr>
              <w:t>I = 0,00016438</w:t>
            </w:r>
          </w:p>
          <w:p>
            <w:pPr>
              <w:pStyle w:val="Normal"/>
              <w:widowControl w:val="false"/>
              <w:tabs>
                <w:tab w:val="clear" w:pos="708"/>
                <w:tab w:val="left" w:pos="1701" w:leader="none"/>
              </w:tabs>
              <w:spacing w:lineRule="auto" w:line="360" w:before="120" w:after="120"/>
              <w:rPr>
                <w:rFonts w:ascii="Arial" w:hAnsi="Arial" w:cs="Arial"/>
                <w:color w:val="000000"/>
              </w:rPr>
            </w:pPr>
            <w:r>
              <w:rPr>
                <w:rFonts w:eastAsia="MS Mincho" w:cs="Arial" w:ascii="Arial" w:hAnsi="Arial"/>
                <w:color w:val="000000"/>
              </w:rPr>
              <w:t>TX = Percentual da taxa anual = 6%</w:t>
            </w:r>
          </w:p>
        </w:tc>
      </w:tr>
    </w:tbl>
    <w:p>
      <w:pPr>
        <w:pStyle w:val="Normal"/>
        <w:tabs>
          <w:tab w:val="clear" w:pos="708"/>
          <w:tab w:val="left" w:pos="-567" w:leader="none"/>
        </w:tabs>
        <w:ind w:left="218" w:right="142" w:hanging="0"/>
        <w:rPr>
          <w:rFonts w:ascii="Arial" w:hAnsi="Arial" w:cs="Arial"/>
          <w:color w:val="000000"/>
        </w:rPr>
      </w:pPr>
      <w:r>
        <w:rPr>
          <w:rFonts w:cs="Arial" w:ascii="Arial" w:hAnsi="Arial"/>
          <w:color w:val="000000"/>
        </w:rPr>
      </w:r>
    </w:p>
    <w:p>
      <w:pPr>
        <w:pStyle w:val="ListParagraph"/>
        <w:tabs>
          <w:tab w:val="clear" w:pos="708"/>
          <w:tab w:val="left" w:pos="-567" w:leader="none"/>
          <w:tab w:val="left" w:pos="284" w:leader="none"/>
        </w:tabs>
        <w:spacing w:lineRule="auto" w:line="360" w:before="0" w:after="0"/>
        <w:ind w:left="0" w:right="142" w:hanging="0"/>
        <w:contextualSpacing/>
        <w:jc w:val="both"/>
        <w:rPr>
          <w:color w:val="000000"/>
        </w:rPr>
      </w:pPr>
      <w:r>
        <w:rPr>
          <w:rFonts w:cs="Arial" w:ascii="Arial" w:hAnsi="Arial"/>
          <w:b/>
          <w:bCs/>
          <w:color w:val="000000"/>
        </w:rPr>
        <w:t>16. DA ANTECIPAÇÃO DO PAGAMENTO</w:t>
      </w:r>
    </w:p>
    <w:p>
      <w:pPr>
        <w:pStyle w:val="ListParagraph"/>
        <w:tabs>
          <w:tab w:val="clear" w:pos="708"/>
          <w:tab w:val="left" w:pos="-567" w:leader="none"/>
          <w:tab w:val="left" w:pos="567" w:leader="none"/>
        </w:tabs>
        <w:spacing w:lineRule="auto" w:line="360" w:before="120" w:after="0"/>
        <w:ind w:left="0" w:right="142" w:hanging="0"/>
        <w:contextualSpacing/>
        <w:jc w:val="both"/>
        <w:rPr>
          <w:color w:val="000000"/>
        </w:rPr>
      </w:pPr>
      <w:r>
        <w:rPr>
          <w:rFonts w:cs="Arial" w:ascii="Arial" w:hAnsi="Arial"/>
          <w:b/>
          <w:bCs/>
          <w:color w:val="000000"/>
        </w:rPr>
        <w:t xml:space="preserve">16.1. </w:t>
      </w:r>
      <w:r>
        <w:rPr>
          <w:rFonts w:cs="Arial" w:ascii="Arial" w:hAnsi="Arial"/>
          <w:color w:val="000000"/>
        </w:rPr>
        <w:t>Não se aplica ao processo de aquisição.</w:t>
      </w:r>
    </w:p>
    <w:p>
      <w:pPr>
        <w:pStyle w:val="ListParagraph"/>
        <w:numPr>
          <w:ilvl w:val="0"/>
          <w:numId w:val="2"/>
        </w:numPr>
        <w:tabs>
          <w:tab w:val="clear" w:pos="708"/>
          <w:tab w:val="left" w:pos="-567" w:leader="none"/>
          <w:tab w:val="left" w:pos="567" w:leader="none"/>
        </w:tabs>
        <w:spacing w:lineRule="auto" w:line="360" w:before="120" w:after="0"/>
        <w:ind w:left="-3403" w:right="142" w:hanging="0"/>
        <w:contextualSpacing/>
        <w:jc w:val="both"/>
        <w:rPr>
          <w:rFonts w:ascii="Arial" w:hAnsi="Arial" w:cs="Arial"/>
          <w:color w:val="000000"/>
        </w:rPr>
      </w:pPr>
      <w:r>
        <w:rPr>
          <w:rFonts w:cs="Arial" w:ascii="Arial" w:hAnsi="Arial"/>
          <w:color w:val="000000"/>
        </w:rPr>
      </w:r>
    </w:p>
    <w:p>
      <w:pPr>
        <w:pStyle w:val="ListParagraph"/>
        <w:tabs>
          <w:tab w:val="clear" w:pos="708"/>
          <w:tab w:val="left" w:pos="-567" w:leader="none"/>
          <w:tab w:val="left" w:pos="284" w:leader="none"/>
        </w:tabs>
        <w:spacing w:lineRule="auto" w:line="360" w:before="240" w:after="0"/>
        <w:ind w:left="0" w:right="142" w:hanging="0"/>
        <w:contextualSpacing/>
        <w:jc w:val="both"/>
        <w:rPr>
          <w:color w:val="000000"/>
        </w:rPr>
      </w:pPr>
      <w:r>
        <w:rPr>
          <w:rFonts w:cs="Arial" w:ascii="Arial" w:hAnsi="Arial"/>
          <w:b/>
          <w:bCs/>
          <w:color w:val="000000"/>
        </w:rPr>
        <w:t>17. DO REAJUSTE</w:t>
      </w:r>
    </w:p>
    <w:p>
      <w:pPr>
        <w:pStyle w:val="ListParagraph"/>
        <w:tabs>
          <w:tab w:val="clear" w:pos="708"/>
          <w:tab w:val="left" w:pos="-567" w:leader="none"/>
          <w:tab w:val="left" w:pos="284" w:leader="none"/>
        </w:tabs>
        <w:spacing w:lineRule="auto" w:line="360" w:before="240" w:after="0"/>
        <w:ind w:left="0" w:right="142" w:hanging="0"/>
        <w:contextualSpacing/>
        <w:jc w:val="both"/>
        <w:rPr>
          <w:color w:val="000000"/>
        </w:rPr>
      </w:pPr>
      <w:r>
        <w:rPr>
          <w:rFonts w:cs="Arial" w:ascii="Arial" w:hAnsi="Arial"/>
          <w:b/>
          <w:bCs/>
          <w:color w:val="000000"/>
        </w:rPr>
        <w:t xml:space="preserve">17.1. </w:t>
      </w:r>
      <w:r>
        <w:rPr>
          <w:rFonts w:cs="Arial" w:ascii="Arial" w:hAnsi="Arial"/>
          <w:color w:val="000000"/>
        </w:rPr>
        <w:t>Os preços são fixos e irreajustáveis durante a vigência da Ata de Registro de Preços.</w:t>
      </w:r>
    </w:p>
    <w:p>
      <w:pPr>
        <w:pStyle w:val="ListParagraph"/>
        <w:tabs>
          <w:tab w:val="clear" w:pos="708"/>
          <w:tab w:val="left" w:pos="-567" w:leader="none"/>
          <w:tab w:val="left" w:pos="567" w:leader="none"/>
        </w:tabs>
        <w:spacing w:lineRule="auto" w:line="360" w:before="120" w:after="0"/>
        <w:ind w:left="-3043" w:right="142" w:hanging="0"/>
        <w:contextualSpacing/>
        <w:jc w:val="right"/>
        <w:rPr>
          <w:rFonts w:ascii="Arial" w:hAnsi="Arial" w:cs="Arial"/>
          <w:color w:val="000000"/>
        </w:rPr>
      </w:pPr>
      <w:r>
        <w:rPr>
          <w:rFonts w:cs="Arial" w:ascii="Arial" w:hAnsi="Arial"/>
          <w:color w:val="000000"/>
        </w:rPr>
      </w:r>
    </w:p>
    <w:p>
      <w:pPr>
        <w:pStyle w:val="ListParagraph"/>
        <w:tabs>
          <w:tab w:val="clear" w:pos="708"/>
          <w:tab w:val="left" w:pos="-567" w:leader="none"/>
          <w:tab w:val="left" w:pos="0" w:leader="none"/>
        </w:tabs>
        <w:spacing w:lineRule="auto" w:line="360" w:before="240" w:after="0"/>
        <w:ind w:left="0" w:right="142" w:hanging="0"/>
        <w:contextualSpacing/>
        <w:jc w:val="both"/>
        <w:rPr>
          <w:color w:val="000000"/>
        </w:rPr>
      </w:pPr>
      <w:r>
        <w:rPr>
          <w:rFonts w:cs="Arial" w:ascii="Arial" w:hAnsi="Arial"/>
          <w:b/>
          <w:bCs/>
          <w:color w:val="000000"/>
        </w:rPr>
        <w:t>18. DAS SANÇÕES ADMINISTRATIVAS</w:t>
      </w:r>
    </w:p>
    <w:p>
      <w:pPr>
        <w:pStyle w:val="ListParagraph"/>
        <w:tabs>
          <w:tab w:val="clear" w:pos="708"/>
          <w:tab w:val="left" w:pos="-567" w:leader="none"/>
          <w:tab w:val="left" w:pos="567" w:leader="none"/>
        </w:tabs>
        <w:spacing w:lineRule="auto" w:line="360" w:before="120" w:after="0"/>
        <w:ind w:left="0" w:right="142" w:hanging="0"/>
        <w:contextualSpacing/>
        <w:jc w:val="both"/>
        <w:rPr>
          <w:color w:val="000000"/>
        </w:rPr>
      </w:pPr>
      <w:r>
        <w:rPr>
          <w:rFonts w:cs="Arial" w:ascii="Arial" w:hAnsi="Arial"/>
          <w:b/>
          <w:bCs/>
          <w:color w:val="000000"/>
        </w:rPr>
        <w:t xml:space="preserve">18.1. </w:t>
      </w:r>
      <w:r>
        <w:rPr>
          <w:rFonts w:cs="Arial" w:ascii="Arial" w:hAnsi="Arial"/>
          <w:color w:val="000000"/>
        </w:rPr>
        <w:t xml:space="preserve">Comete infração administrativa, </w:t>
      </w:r>
      <w:r>
        <w:rPr>
          <w:rFonts w:eastAsia="Times New Roman" w:cs="Arial" w:ascii="Arial" w:hAnsi="Arial"/>
          <w:color w:val="000000"/>
        </w:rPr>
        <w:t>a</w:t>
      </w:r>
      <w:r>
        <w:rPr>
          <w:rFonts w:cs="Arial" w:ascii="Arial" w:hAnsi="Arial"/>
          <w:color w:val="000000"/>
        </w:rPr>
        <w:t xml:space="preserve"> Fornecedora Registrada que:</w:t>
      </w:r>
    </w:p>
    <w:p>
      <w:pPr>
        <w:pStyle w:val="ListParagraph"/>
        <w:tabs>
          <w:tab w:val="clear" w:pos="708"/>
          <w:tab w:val="left" w:pos="567" w:leader="none"/>
          <w:tab w:val="left" w:pos="993" w:leader="none"/>
        </w:tabs>
        <w:spacing w:lineRule="auto" w:line="360" w:before="120" w:after="120"/>
        <w:ind w:left="567" w:right="113" w:hanging="0"/>
        <w:contextualSpacing/>
        <w:jc w:val="both"/>
        <w:rPr>
          <w:color w:val="000000"/>
        </w:rPr>
      </w:pPr>
      <w:r>
        <w:rPr>
          <w:rFonts w:cs="Arial" w:ascii="Arial" w:hAnsi="Arial"/>
          <w:b/>
          <w:bCs/>
          <w:color w:val="000000"/>
        </w:rPr>
        <w:t>18.1.1.</w:t>
      </w:r>
      <w:r>
        <w:rPr>
          <w:rFonts w:cs="Arial" w:ascii="Arial" w:hAnsi="Arial"/>
          <w:color w:val="000000"/>
        </w:rPr>
        <w:t xml:space="preserve"> Inexecutar total ou parcialmente quaisquer das obrigações assumidas em decorrência da contratação;</w:t>
      </w:r>
    </w:p>
    <w:p>
      <w:pPr>
        <w:pStyle w:val="ListParagraph"/>
        <w:tabs>
          <w:tab w:val="clear" w:pos="708"/>
          <w:tab w:val="left" w:pos="567" w:leader="none"/>
          <w:tab w:val="left" w:pos="993" w:leader="none"/>
        </w:tabs>
        <w:spacing w:lineRule="auto" w:line="360" w:before="120" w:after="120"/>
        <w:ind w:left="567" w:right="113" w:hanging="0"/>
        <w:contextualSpacing/>
        <w:jc w:val="both"/>
        <w:rPr>
          <w:color w:val="000000"/>
        </w:rPr>
      </w:pPr>
      <w:r>
        <w:rPr>
          <w:rFonts w:cs="Arial" w:ascii="Arial" w:hAnsi="Arial"/>
          <w:b/>
          <w:bCs/>
          <w:color w:val="000000"/>
        </w:rPr>
        <w:t>18.1.2.</w:t>
      </w:r>
      <w:r>
        <w:rPr>
          <w:rFonts w:cs="Arial" w:ascii="Arial" w:hAnsi="Arial"/>
          <w:color w:val="000000"/>
        </w:rPr>
        <w:t xml:space="preserve"> Ensejar o retardamento da execução do objeto;</w:t>
      </w:r>
    </w:p>
    <w:p>
      <w:pPr>
        <w:pStyle w:val="ListParagraph"/>
        <w:tabs>
          <w:tab w:val="clear" w:pos="708"/>
          <w:tab w:val="left" w:pos="567" w:leader="none"/>
          <w:tab w:val="left" w:pos="993" w:leader="none"/>
        </w:tabs>
        <w:spacing w:lineRule="auto" w:line="360" w:before="120" w:after="120"/>
        <w:ind w:left="567" w:right="113" w:hanging="0"/>
        <w:contextualSpacing/>
        <w:jc w:val="both"/>
        <w:rPr>
          <w:color w:val="000000"/>
        </w:rPr>
      </w:pPr>
      <w:r>
        <w:rPr>
          <w:rFonts w:cs="Arial" w:ascii="Arial" w:hAnsi="Arial"/>
          <w:b/>
          <w:bCs/>
          <w:color w:val="000000"/>
        </w:rPr>
        <w:t>18.1.3</w:t>
      </w:r>
      <w:r>
        <w:rPr>
          <w:rFonts w:cs="Arial" w:ascii="Arial" w:hAnsi="Arial"/>
          <w:color w:val="000000"/>
        </w:rPr>
        <w:t xml:space="preserve">. Falhar ou fraudar na execução do </w:t>
      </w:r>
      <w:r>
        <w:rPr>
          <w:rFonts w:eastAsia="Times New Roman" w:cs="Arial" w:ascii="Arial" w:hAnsi="Arial"/>
          <w:color w:val="000000"/>
        </w:rPr>
        <w:t>objeto</w:t>
      </w:r>
      <w:r>
        <w:rPr>
          <w:rFonts w:cs="Arial" w:ascii="Arial" w:hAnsi="Arial"/>
          <w:color w:val="000000"/>
        </w:rPr>
        <w:t>;</w:t>
      </w:r>
    </w:p>
    <w:p>
      <w:pPr>
        <w:pStyle w:val="ListParagraph"/>
        <w:tabs>
          <w:tab w:val="clear" w:pos="708"/>
          <w:tab w:val="left" w:pos="567" w:leader="none"/>
          <w:tab w:val="left" w:pos="993" w:leader="none"/>
        </w:tabs>
        <w:spacing w:lineRule="auto" w:line="360" w:before="120" w:after="120"/>
        <w:ind w:left="567" w:right="113" w:hanging="0"/>
        <w:contextualSpacing/>
        <w:jc w:val="both"/>
        <w:rPr>
          <w:color w:val="000000"/>
        </w:rPr>
      </w:pPr>
      <w:r>
        <w:rPr>
          <w:rFonts w:cs="Arial" w:ascii="Arial" w:hAnsi="Arial"/>
          <w:b/>
          <w:bCs/>
          <w:color w:val="000000"/>
        </w:rPr>
        <w:t xml:space="preserve">18.1.4. </w:t>
      </w:r>
      <w:r>
        <w:rPr>
          <w:rFonts w:cs="Arial" w:ascii="Arial" w:hAnsi="Arial"/>
          <w:color w:val="000000"/>
        </w:rPr>
        <w:t>Comportar-se de modo inidôneo; e</w:t>
      </w:r>
    </w:p>
    <w:p>
      <w:pPr>
        <w:pStyle w:val="ListParagraph"/>
        <w:tabs>
          <w:tab w:val="clear" w:pos="708"/>
          <w:tab w:val="left" w:pos="567" w:leader="none"/>
          <w:tab w:val="left" w:pos="993" w:leader="none"/>
        </w:tabs>
        <w:spacing w:lineRule="auto" w:line="360" w:before="120" w:after="120"/>
        <w:ind w:left="567" w:right="113" w:hanging="0"/>
        <w:contextualSpacing/>
        <w:jc w:val="both"/>
        <w:rPr>
          <w:color w:val="000000"/>
        </w:rPr>
      </w:pPr>
      <w:r>
        <w:rPr>
          <w:rFonts w:cs="Arial" w:ascii="Arial" w:hAnsi="Arial"/>
          <w:b/>
          <w:bCs/>
          <w:color w:val="000000"/>
        </w:rPr>
        <w:t xml:space="preserve">18.1.5. </w:t>
      </w:r>
      <w:r>
        <w:rPr>
          <w:rFonts w:cs="Arial" w:ascii="Arial" w:hAnsi="Arial"/>
          <w:color w:val="000000"/>
        </w:rPr>
        <w:t>Cometer fraude fiscal.</w:t>
      </w:r>
    </w:p>
    <w:p>
      <w:pPr>
        <w:pStyle w:val="ListParagraph"/>
        <w:tabs>
          <w:tab w:val="clear" w:pos="708"/>
          <w:tab w:val="left" w:pos="-567" w:leader="none"/>
          <w:tab w:val="left" w:pos="630" w:leader="none"/>
        </w:tabs>
        <w:spacing w:lineRule="auto" w:line="360" w:before="120" w:after="120"/>
        <w:ind w:left="0" w:right="113" w:hanging="0"/>
        <w:contextualSpacing/>
        <w:jc w:val="both"/>
        <w:rPr>
          <w:color w:val="000000"/>
        </w:rPr>
      </w:pPr>
      <w:r>
        <w:rPr>
          <w:rFonts w:cs="Arial" w:ascii="Arial" w:hAnsi="Arial"/>
          <w:b/>
          <w:bCs/>
          <w:color w:val="000000"/>
        </w:rPr>
        <w:t>18.2.</w:t>
      </w:r>
      <w:r>
        <w:rPr>
          <w:rFonts w:cs="Arial" w:ascii="Arial" w:hAnsi="Arial"/>
          <w:color w:val="000000"/>
        </w:rPr>
        <w:t xml:space="preserve"> Pela inexecução total ou parcial do objeto d</w:t>
      </w:r>
      <w:r>
        <w:rPr>
          <w:rFonts w:eastAsia="Times New Roman" w:cs="Arial" w:ascii="Arial" w:hAnsi="Arial"/>
          <w:color w:val="000000"/>
        </w:rPr>
        <w:t>a ARP</w:t>
      </w:r>
      <w:r>
        <w:rPr>
          <w:rFonts w:cs="Arial" w:ascii="Arial" w:hAnsi="Arial"/>
          <w:color w:val="000000"/>
        </w:rPr>
        <w:t xml:space="preserve"> a Administração poderá aplicar </w:t>
      </w:r>
      <w:r>
        <w:rPr>
          <w:rFonts w:eastAsia="Times New Roman" w:cs="Arial" w:ascii="Arial" w:hAnsi="Arial"/>
          <w:color w:val="000000"/>
        </w:rPr>
        <w:t>a</w:t>
      </w:r>
      <w:r>
        <w:rPr>
          <w:rFonts w:cs="Arial" w:ascii="Arial" w:hAnsi="Arial"/>
          <w:color w:val="000000"/>
        </w:rPr>
        <w:t xml:space="preserve"> Fornecedora Registrad</w:t>
      </w:r>
      <w:r>
        <w:rPr>
          <w:rFonts w:eastAsia="Calibri" w:cs="Arial" w:ascii="Arial" w:hAnsi="Arial"/>
          <w:color w:val="000000"/>
        </w:rPr>
        <w:t>a</w:t>
      </w:r>
      <w:r>
        <w:rPr>
          <w:rFonts w:cs="Arial" w:ascii="Arial" w:hAnsi="Arial"/>
          <w:color w:val="000000"/>
        </w:rPr>
        <w:t xml:space="preserve"> as seguintes sanções:</w:t>
      </w:r>
    </w:p>
    <w:p>
      <w:pPr>
        <w:pStyle w:val="ListParagraph"/>
        <w:tabs>
          <w:tab w:val="clear" w:pos="708"/>
          <w:tab w:val="left" w:pos="567" w:leader="none"/>
          <w:tab w:val="left" w:pos="1276" w:leader="none"/>
        </w:tabs>
        <w:spacing w:lineRule="auto" w:line="360" w:before="120" w:after="120"/>
        <w:ind w:left="567" w:right="113" w:hanging="0"/>
        <w:contextualSpacing/>
        <w:jc w:val="both"/>
        <w:rPr>
          <w:color w:val="000000"/>
        </w:rPr>
      </w:pPr>
      <w:r>
        <w:rPr>
          <w:rFonts w:cs="Arial" w:ascii="Arial" w:hAnsi="Arial"/>
          <w:b/>
          <w:color w:val="000000"/>
        </w:rPr>
        <w:t>18.2.1. Advertência</w:t>
      </w:r>
      <w:r>
        <w:rPr>
          <w:rFonts w:cs="Arial" w:ascii="Arial" w:hAnsi="Arial"/>
          <w:color w:val="000000"/>
        </w:rPr>
        <w:t>, por faltas leves, assim entendidas aquelas que não acarretem prejuízos significativos para o contratante;</w:t>
      </w:r>
    </w:p>
    <w:p>
      <w:pPr>
        <w:pStyle w:val="ListParagraph"/>
        <w:tabs>
          <w:tab w:val="clear" w:pos="708"/>
          <w:tab w:val="left" w:pos="567" w:leader="none"/>
          <w:tab w:val="left" w:pos="1276" w:leader="none"/>
        </w:tabs>
        <w:spacing w:lineRule="auto" w:line="360" w:before="120" w:after="120"/>
        <w:ind w:left="567" w:right="113" w:hanging="0"/>
        <w:contextualSpacing/>
        <w:jc w:val="both"/>
        <w:rPr>
          <w:color w:val="FF0000"/>
        </w:rPr>
      </w:pPr>
      <w:r>
        <w:rPr>
          <w:rFonts w:cs="Arial" w:ascii="Arial" w:hAnsi="Arial"/>
          <w:b/>
          <w:color w:val="000000"/>
        </w:rPr>
        <w:t>18.2.2. Multa moratória</w:t>
      </w:r>
      <w:r>
        <w:rPr>
          <w:rFonts w:cs="Arial" w:ascii="Arial" w:hAnsi="Arial"/>
          <w:color w:val="000000"/>
        </w:rPr>
        <w:t xml:space="preserve"> de 0,2% (zero vírgula dois por cento) por dia de atraso injustificado sobre o valor do pedido inadimplido, até o limite de 30 (trinta) dias de atraso; Multa moratória de 0,4% (zero vírgula quatro por cento) por dia de atraso injustificado sobre o valor do pedido inadimplido, do 31º (trigésimo primeiro) ao 60º (sexagésimo) dia de atraso. Multa moratória de 0,6% (zero vírgula seis por cento) por dia de atraso injustificado sobre o valor do pedido inadimplido, do 61º (sexagésimo</w:t>
      </w:r>
      <w:r>
        <w:rPr>
          <w:rFonts w:cs="Arial" w:ascii="Arial" w:hAnsi="Arial"/>
          <w:color w:val="FF0000"/>
        </w:rPr>
        <w:t xml:space="preserve"> </w:t>
      </w:r>
      <w:r>
        <w:rPr>
          <w:rFonts w:cs="Arial" w:ascii="Arial" w:hAnsi="Arial"/>
          <w:color w:val="000000"/>
        </w:rPr>
        <w:t>primeiro) dia em diante, até o limite máximo de 150 (cento e cinquenta) dias, sem prejuízo das demais penalidades;</w:t>
      </w:r>
    </w:p>
    <w:p>
      <w:pPr>
        <w:pStyle w:val="ListParagraph"/>
        <w:tabs>
          <w:tab w:val="clear" w:pos="708"/>
          <w:tab w:val="left" w:pos="567" w:leader="none"/>
          <w:tab w:val="left" w:pos="1276" w:leader="none"/>
        </w:tabs>
        <w:spacing w:lineRule="auto" w:line="360" w:before="120" w:after="120"/>
        <w:ind w:left="567" w:right="113" w:hanging="0"/>
        <w:contextualSpacing/>
        <w:jc w:val="both"/>
        <w:rPr>
          <w:color w:val="000000"/>
        </w:rPr>
      </w:pPr>
      <w:r>
        <w:rPr>
          <w:rFonts w:cs="Arial" w:ascii="Arial" w:hAnsi="Arial"/>
          <w:b/>
          <w:color w:val="000000"/>
        </w:rPr>
        <w:t xml:space="preserve">18.2.3. Multa compensatória </w:t>
      </w:r>
      <w:r>
        <w:rPr>
          <w:rFonts w:cs="Arial" w:ascii="Arial" w:hAnsi="Arial"/>
          <w:color w:val="000000"/>
        </w:rPr>
        <w:t>de 5% (cinco por cento) sobre o valor total da Ata, no caso de inexecução total do objeto;</w:t>
      </w:r>
    </w:p>
    <w:p>
      <w:pPr>
        <w:pStyle w:val="ListParagraph"/>
        <w:tabs>
          <w:tab w:val="clear" w:pos="708"/>
          <w:tab w:val="left" w:pos="895" w:leader="none"/>
          <w:tab w:val="left" w:pos="1276" w:leader="none"/>
          <w:tab w:val="left" w:pos="1410" w:leader="none"/>
        </w:tabs>
        <w:spacing w:lineRule="auto" w:line="360" w:before="120" w:after="120"/>
        <w:ind w:left="1361" w:right="113" w:hanging="0"/>
        <w:contextualSpacing/>
        <w:jc w:val="both"/>
        <w:rPr>
          <w:color w:val="000000"/>
        </w:rPr>
      </w:pPr>
      <w:r>
        <w:rPr>
          <w:rFonts w:cs="Arial" w:ascii="Arial" w:hAnsi="Arial"/>
          <w:b/>
          <w:color w:val="000000"/>
        </w:rPr>
        <w:t>17.2.</w:t>
      </w:r>
      <w:r>
        <w:rPr>
          <w:rFonts w:cs="Arial" w:ascii="Arial" w:hAnsi="Arial"/>
          <w:b/>
          <w:color w:val="000000" w:themeColor="text1"/>
        </w:rPr>
        <w:t xml:space="preserve">3.1. </w:t>
      </w:r>
      <w:r>
        <w:rPr>
          <w:rFonts w:cs="Arial" w:ascii="Arial" w:hAnsi="Arial"/>
          <w:color w:val="000000"/>
        </w:rPr>
        <w:t>Em caso de inexecução parcial, a multa compensatória, no mesmo percentual do subitem acima, será aplicada de forma proporcional à obrigação inadimplida.</w:t>
      </w:r>
    </w:p>
    <w:p>
      <w:pPr>
        <w:pStyle w:val="ListParagraph"/>
        <w:tabs>
          <w:tab w:val="clear" w:pos="708"/>
          <w:tab w:val="left" w:pos="709" w:leader="none"/>
          <w:tab w:val="left" w:pos="895" w:leader="none"/>
          <w:tab w:val="left" w:pos="1276" w:leader="none"/>
        </w:tabs>
        <w:spacing w:lineRule="auto" w:line="360" w:before="120" w:after="120"/>
        <w:ind w:left="567" w:right="113" w:hanging="0"/>
        <w:contextualSpacing/>
        <w:jc w:val="both"/>
        <w:rPr>
          <w:color w:val="000000"/>
        </w:rPr>
      </w:pPr>
      <w:r>
        <w:rPr>
          <w:rFonts w:cs="Arial" w:ascii="Arial" w:hAnsi="Arial"/>
          <w:b/>
          <w:color w:val="000000"/>
        </w:rPr>
        <w:t xml:space="preserve">18.2.4. Suspensão de licitar e impedimento de contratar </w:t>
      </w:r>
      <w:r>
        <w:rPr>
          <w:rFonts w:cs="Arial" w:ascii="Arial" w:hAnsi="Arial"/>
          <w:color w:val="000000"/>
        </w:rPr>
        <w:t>com o órgão, entidade ou unidade administrativa pela qual a Administração Pública opera e atua concretamente, pelo prazo de até 2 (dois) anos;</w:t>
      </w:r>
    </w:p>
    <w:p>
      <w:pPr>
        <w:pStyle w:val="ListParagraph"/>
        <w:tabs>
          <w:tab w:val="clear" w:pos="708"/>
          <w:tab w:val="left" w:pos="567" w:leader="none"/>
          <w:tab w:val="left" w:pos="895" w:leader="none"/>
          <w:tab w:val="left" w:pos="1276" w:leader="none"/>
        </w:tabs>
        <w:spacing w:lineRule="auto" w:line="360" w:before="120" w:after="120"/>
        <w:ind w:left="567" w:right="113" w:hanging="0"/>
        <w:contextualSpacing/>
        <w:jc w:val="both"/>
        <w:rPr/>
      </w:pPr>
      <w:r>
        <w:rPr>
          <w:rFonts w:cs="Arial" w:ascii="Arial" w:hAnsi="Arial"/>
          <w:b/>
          <w:color w:val="000000"/>
        </w:rPr>
        <w:t xml:space="preserve">18.2.5. Declaração de inidoneidade para licitar ou contratar </w:t>
      </w:r>
      <w:r>
        <w:rPr>
          <w:rFonts w:cs="Arial" w:ascii="Arial" w:hAnsi="Arial"/>
          <w:color w:val="000000"/>
        </w:rPr>
        <w:t>enquanto perdurarem os motivos determinantes da punição ou até que seja promovida a reabilitação perante a própria autoridade que aplicou a penalidade, que será concedida sempre que a Fornecedora Registrada ressarcir o contratante pelos prejuízos causados;</w:t>
      </w:r>
    </w:p>
    <w:p>
      <w:pPr>
        <w:pStyle w:val="ListParagraph"/>
        <w:tabs>
          <w:tab w:val="clear" w:pos="708"/>
          <w:tab w:val="left" w:pos="-567" w:leader="none"/>
          <w:tab w:val="left" w:pos="567" w:leader="none"/>
          <w:tab w:val="left" w:pos="1276" w:leader="none"/>
        </w:tabs>
        <w:spacing w:lineRule="auto" w:line="360" w:before="120" w:after="120"/>
        <w:ind w:left="0" w:right="113" w:hanging="0"/>
        <w:contextualSpacing/>
        <w:jc w:val="both"/>
        <w:rPr/>
      </w:pPr>
      <w:r>
        <w:rPr>
          <w:rFonts w:cs="Arial" w:ascii="Arial" w:hAnsi="Arial"/>
          <w:b/>
          <w:bCs/>
          <w:color w:val="000000"/>
        </w:rPr>
        <w:t>18.3.</w:t>
      </w:r>
      <w:r>
        <w:rPr>
          <w:rFonts w:cs="Arial" w:ascii="Arial" w:hAnsi="Arial"/>
          <w:color w:val="000000"/>
        </w:rPr>
        <w:t xml:space="preserve"> As sanções previstas nos </w:t>
      </w:r>
      <w:r>
        <w:rPr>
          <w:rFonts w:cs="Arial" w:ascii="Arial" w:hAnsi="Arial"/>
          <w:b/>
          <w:bCs/>
          <w:color w:val="000000"/>
        </w:rPr>
        <w:t xml:space="preserve">subitens 17.2.1, 17.2.4. e 17.2.5. </w:t>
      </w:r>
      <w:r>
        <w:rPr>
          <w:rFonts w:cs="Arial" w:ascii="Arial" w:hAnsi="Arial"/>
          <w:color w:val="000000"/>
        </w:rPr>
        <w:t>poderão ser aplicadas à  Fornecedora Registrada juntamente com as de multa, descontando-a dos pagamentos a serem efetuados.</w:t>
      </w:r>
    </w:p>
    <w:p>
      <w:pPr>
        <w:pStyle w:val="ListParagraph"/>
        <w:tabs>
          <w:tab w:val="clear" w:pos="708"/>
          <w:tab w:val="left" w:pos="-567" w:leader="none"/>
          <w:tab w:val="left" w:pos="567" w:leader="none"/>
          <w:tab w:val="left" w:pos="1276" w:leader="none"/>
        </w:tabs>
        <w:spacing w:lineRule="auto" w:line="360" w:before="120" w:after="120"/>
        <w:ind w:left="0" w:right="113" w:hanging="0"/>
        <w:contextualSpacing/>
        <w:jc w:val="both"/>
        <w:rPr>
          <w:color w:val="000000"/>
        </w:rPr>
      </w:pPr>
      <w:r>
        <w:rPr>
          <w:rFonts w:cs="Arial" w:ascii="Arial" w:hAnsi="Arial"/>
          <w:b/>
          <w:bCs/>
          <w:color w:val="000000"/>
        </w:rPr>
        <w:t xml:space="preserve">18.4. </w:t>
      </w:r>
      <w:r>
        <w:rPr>
          <w:rFonts w:cs="Arial" w:ascii="Arial" w:hAnsi="Arial"/>
          <w:color w:val="000000"/>
        </w:rPr>
        <w:t>Também ficam sujeitas às penalidades do art. 87, III e IV da Lei nº 8.666, de 1993, as empresas ou profissionais que:</w:t>
      </w:r>
    </w:p>
    <w:p>
      <w:pPr>
        <w:pStyle w:val="ListParagraph"/>
        <w:tabs>
          <w:tab w:val="clear" w:pos="708"/>
          <w:tab w:val="left" w:pos="142" w:leader="none"/>
          <w:tab w:val="left" w:pos="1276" w:leader="none"/>
        </w:tabs>
        <w:spacing w:lineRule="auto" w:line="360" w:before="120" w:after="120"/>
        <w:ind w:left="624" w:right="113" w:hanging="0"/>
        <w:contextualSpacing/>
        <w:jc w:val="both"/>
        <w:rPr>
          <w:color w:val="000000"/>
        </w:rPr>
      </w:pPr>
      <w:r>
        <w:rPr>
          <w:rFonts w:cs="Arial" w:ascii="Arial" w:hAnsi="Arial"/>
          <w:b/>
          <w:bCs/>
          <w:color w:val="000000"/>
        </w:rPr>
        <w:t xml:space="preserve">18.4.1. </w:t>
      </w:r>
      <w:r>
        <w:rPr>
          <w:rFonts w:cs="Arial" w:ascii="Arial" w:hAnsi="Arial"/>
          <w:color w:val="000000"/>
        </w:rPr>
        <w:t>Tenham sofrido condenação definitiva por praticar, por meio dolosos, fraude fiscal no recolhimento de quaisquer tributos;</w:t>
      </w:r>
    </w:p>
    <w:p>
      <w:pPr>
        <w:pStyle w:val="ListParagraph"/>
        <w:tabs>
          <w:tab w:val="clear" w:pos="708"/>
          <w:tab w:val="left" w:pos="142" w:leader="none"/>
          <w:tab w:val="left" w:pos="1276" w:leader="none"/>
        </w:tabs>
        <w:spacing w:lineRule="auto" w:line="360" w:before="120" w:after="120"/>
        <w:ind w:left="624" w:right="113" w:hanging="0"/>
        <w:contextualSpacing/>
        <w:jc w:val="both"/>
        <w:rPr>
          <w:color w:val="000000"/>
        </w:rPr>
      </w:pPr>
      <w:r>
        <w:rPr>
          <w:rFonts w:cs="Arial" w:ascii="Arial" w:hAnsi="Arial"/>
          <w:b/>
          <w:bCs/>
          <w:color w:val="000000"/>
        </w:rPr>
        <w:t xml:space="preserve">18.4.2. </w:t>
      </w:r>
      <w:r>
        <w:rPr>
          <w:rFonts w:cs="Arial" w:ascii="Arial" w:hAnsi="Arial"/>
          <w:color w:val="000000"/>
        </w:rPr>
        <w:t>Tenham praticado atos ilícitos visando a frustrar os objetivos da licitação;</w:t>
      </w:r>
    </w:p>
    <w:p>
      <w:pPr>
        <w:pStyle w:val="ListParagraph"/>
        <w:tabs>
          <w:tab w:val="clear" w:pos="708"/>
          <w:tab w:val="left" w:pos="142" w:leader="none"/>
          <w:tab w:val="left" w:pos="1276" w:leader="none"/>
        </w:tabs>
        <w:spacing w:lineRule="auto" w:line="360" w:before="120" w:after="120"/>
        <w:ind w:left="624" w:right="113" w:hanging="0"/>
        <w:contextualSpacing/>
        <w:jc w:val="both"/>
        <w:rPr>
          <w:color w:val="000000"/>
        </w:rPr>
      </w:pPr>
      <w:r>
        <w:rPr>
          <w:rFonts w:cs="Arial" w:ascii="Arial" w:hAnsi="Arial"/>
          <w:b/>
          <w:bCs/>
          <w:color w:val="000000"/>
        </w:rPr>
        <w:t>18.4.3.</w:t>
      </w:r>
      <w:r>
        <w:rPr>
          <w:rFonts w:cs="Arial" w:ascii="Arial" w:hAnsi="Arial"/>
          <w:color w:val="000000"/>
        </w:rPr>
        <w:t xml:space="preserve"> Demonstrem não possuir idoneidade para contratar com a Administração em virtude de atos ilícitos praticados.</w:t>
      </w:r>
    </w:p>
    <w:p>
      <w:pPr>
        <w:pStyle w:val="ListParagraph"/>
        <w:tabs>
          <w:tab w:val="clear" w:pos="708"/>
          <w:tab w:val="left" w:pos="-567" w:leader="none"/>
          <w:tab w:val="left" w:pos="567" w:leader="none"/>
          <w:tab w:val="left" w:pos="1276" w:leader="none"/>
        </w:tabs>
        <w:spacing w:lineRule="auto" w:line="360" w:before="120" w:after="120"/>
        <w:ind w:left="0" w:right="113" w:hanging="0"/>
        <w:contextualSpacing/>
        <w:jc w:val="both"/>
        <w:rPr>
          <w:color w:val="000000"/>
        </w:rPr>
      </w:pPr>
      <w:r>
        <w:rPr>
          <w:rFonts w:cs="Arial" w:ascii="Arial" w:hAnsi="Arial"/>
          <w:b/>
          <w:bCs/>
          <w:color w:val="000000"/>
        </w:rPr>
        <w:t xml:space="preserve">18.5. </w:t>
      </w:r>
      <w:r>
        <w:rPr>
          <w:rFonts w:cs="Arial" w:ascii="Arial" w:hAnsi="Arial"/>
          <w:color w:val="000000"/>
        </w:rPr>
        <w:t xml:space="preserve">A aplicação de qualquer das penalidades previstas realizar-se-á em processo administrativo que assegurará o contraditório e a ampla defesa </w:t>
      </w:r>
      <w:r>
        <w:rPr>
          <w:rFonts w:eastAsia="Times New Roman" w:cs="Arial" w:ascii="Arial" w:hAnsi="Arial"/>
          <w:color w:val="000000"/>
        </w:rPr>
        <w:t>ao</w:t>
      </w:r>
      <w:r>
        <w:rPr>
          <w:rFonts w:cs="Arial" w:ascii="Arial" w:hAnsi="Arial"/>
          <w:color w:val="000000"/>
        </w:rPr>
        <w:t xml:space="preserve"> Fornecedor Registrado, observando-se o procedimento previsto na Lei n 8.666/93.</w:t>
      </w:r>
    </w:p>
    <w:p>
      <w:pPr>
        <w:pStyle w:val="ListParagraph"/>
        <w:tabs>
          <w:tab w:val="clear" w:pos="708"/>
          <w:tab w:val="left" w:pos="-567" w:leader="none"/>
          <w:tab w:val="left" w:pos="567" w:leader="none"/>
          <w:tab w:val="left" w:pos="1276" w:leader="none"/>
        </w:tabs>
        <w:spacing w:lineRule="auto" w:line="360" w:before="120" w:after="120"/>
        <w:ind w:left="0" w:right="113" w:hanging="0"/>
        <w:contextualSpacing/>
        <w:jc w:val="both"/>
        <w:rPr>
          <w:color w:val="000000"/>
        </w:rPr>
      </w:pPr>
      <w:r>
        <w:rPr>
          <w:rFonts w:cs="Arial" w:ascii="Arial" w:hAnsi="Arial"/>
          <w:b/>
          <w:bCs/>
          <w:color w:val="000000"/>
        </w:rPr>
        <w:t>18.6.</w:t>
      </w:r>
      <w:r>
        <w:rPr>
          <w:rFonts w:cs="Arial" w:ascii="Arial" w:hAnsi="Arial"/>
          <w:color w:val="000000"/>
        </w:rPr>
        <w:t xml:space="preserve"> Caso o </w:t>
      </w:r>
      <w:r>
        <w:rPr>
          <w:rFonts w:eastAsia="Times New Roman" w:cs="Arial" w:ascii="Arial" w:hAnsi="Arial"/>
          <w:color w:val="000000"/>
        </w:rPr>
        <w:t>Órgão Gerenciador</w:t>
      </w:r>
      <w:r>
        <w:rPr>
          <w:rFonts w:cs="Arial" w:ascii="Arial" w:hAnsi="Arial"/>
          <w:color w:val="000000"/>
        </w:rPr>
        <w:t xml:space="preserve"> determine, a multa deverá ser recolhida no prazo máximo de </w:t>
      </w:r>
      <w:r>
        <w:rPr>
          <w:rFonts w:cs="Arial" w:ascii="Arial" w:hAnsi="Arial"/>
          <w:b/>
          <w:color w:val="000000"/>
        </w:rPr>
        <w:t>30 (trinta) dias corridos</w:t>
      </w:r>
      <w:r>
        <w:rPr>
          <w:rFonts w:cs="Arial" w:ascii="Arial" w:hAnsi="Arial"/>
          <w:color w:val="000000"/>
        </w:rPr>
        <w:t>, a contar da data do recebimento da comunicação enviada pela autoridade competente.</w:t>
      </w:r>
    </w:p>
    <w:p>
      <w:pPr>
        <w:pStyle w:val="ListParagraph"/>
        <w:tabs>
          <w:tab w:val="clear" w:pos="708"/>
          <w:tab w:val="left" w:pos="-567" w:leader="none"/>
          <w:tab w:val="left" w:pos="630" w:leader="none"/>
          <w:tab w:val="left" w:pos="1276" w:leader="none"/>
        </w:tabs>
        <w:spacing w:lineRule="auto" w:line="360" w:before="120" w:after="120"/>
        <w:ind w:left="0" w:right="113" w:hanging="0"/>
        <w:contextualSpacing/>
        <w:jc w:val="both"/>
        <w:rPr>
          <w:color w:val="000000"/>
        </w:rPr>
      </w:pPr>
      <w:r>
        <w:rPr>
          <w:rFonts w:cs="Arial" w:ascii="Arial" w:hAnsi="Arial"/>
          <w:b/>
          <w:bCs/>
          <w:color w:val="000000"/>
        </w:rPr>
        <w:t>17.7.</w:t>
      </w:r>
      <w:r>
        <w:rPr>
          <w:rFonts w:cs="Arial" w:ascii="Arial" w:hAnsi="Arial"/>
          <w:color w:val="000000"/>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ListParagraph"/>
        <w:tabs>
          <w:tab w:val="clear" w:pos="708"/>
          <w:tab w:val="left" w:pos="-567" w:leader="none"/>
          <w:tab w:val="left" w:pos="567" w:leader="none"/>
          <w:tab w:val="left" w:pos="1276" w:leader="none"/>
        </w:tabs>
        <w:spacing w:lineRule="auto" w:line="360" w:before="120" w:after="0"/>
        <w:ind w:left="0" w:right="113" w:hanging="0"/>
        <w:contextualSpacing/>
        <w:jc w:val="both"/>
        <w:rPr>
          <w:color w:val="000000"/>
        </w:rPr>
      </w:pPr>
      <w:r>
        <w:rPr>
          <w:rFonts w:cs="Arial" w:ascii="Arial" w:hAnsi="Arial"/>
          <w:b/>
          <w:bCs/>
          <w:color w:val="000000"/>
        </w:rPr>
        <w:t>18.8.</w:t>
      </w:r>
      <w:r>
        <w:rPr>
          <w:rFonts w:cs="Arial" w:ascii="Arial" w:hAnsi="Arial"/>
          <w:color w:val="000000"/>
        </w:rPr>
        <w:t xml:space="preserve"> As penalidades serão obrigatoriamente registradas no Tribunal de Contas do Estado do Rio de Janeiro.</w:t>
      </w:r>
    </w:p>
    <w:p>
      <w:pPr>
        <w:pStyle w:val="ListParagraph"/>
        <w:tabs>
          <w:tab w:val="clear" w:pos="708"/>
          <w:tab w:val="left" w:pos="-567" w:leader="none"/>
          <w:tab w:val="left" w:pos="567" w:leader="none"/>
          <w:tab w:val="left" w:pos="1276" w:leader="none"/>
        </w:tabs>
        <w:spacing w:lineRule="auto" w:line="360" w:before="120" w:after="0"/>
        <w:ind w:left="0" w:right="142" w:hanging="0"/>
        <w:contextualSpacing/>
        <w:jc w:val="both"/>
        <w:rPr>
          <w:rFonts w:ascii="Arial" w:hAnsi="Arial" w:cs="Arial"/>
          <w:color w:val="FF0000"/>
        </w:rPr>
      </w:pPr>
      <w:r>
        <w:rPr>
          <w:rFonts w:cs="Arial" w:ascii="Arial" w:hAnsi="Arial"/>
          <w:color w:val="FF0000"/>
        </w:rPr>
      </w:r>
    </w:p>
    <w:p>
      <w:pPr>
        <w:pStyle w:val="ListParagraph"/>
        <w:tabs>
          <w:tab w:val="clear" w:pos="708"/>
          <w:tab w:val="left" w:pos="-567" w:leader="none"/>
          <w:tab w:val="left" w:pos="426" w:leader="none"/>
        </w:tabs>
        <w:spacing w:lineRule="auto" w:line="360" w:before="0" w:after="0"/>
        <w:ind w:left="0" w:right="142" w:hanging="0"/>
        <w:contextualSpacing/>
        <w:jc w:val="both"/>
        <w:rPr>
          <w:color w:val="000000"/>
        </w:rPr>
      </w:pPr>
      <w:r>
        <w:rPr>
          <w:rFonts w:cs="Arial" w:ascii="Arial" w:hAnsi="Arial"/>
          <w:b/>
          <w:color w:val="000000"/>
        </w:rPr>
        <w:t>19. DO CANCELAMENTO DA ATA</w:t>
      </w:r>
    </w:p>
    <w:p>
      <w:pPr>
        <w:pStyle w:val="ListParagraph"/>
        <w:tabs>
          <w:tab w:val="clear" w:pos="708"/>
          <w:tab w:val="left" w:pos="-567" w:leader="none"/>
          <w:tab w:val="left" w:pos="567" w:leader="none"/>
        </w:tabs>
        <w:spacing w:lineRule="auto" w:line="360" w:before="120" w:after="0"/>
        <w:ind w:left="0" w:right="142" w:hanging="0"/>
        <w:contextualSpacing/>
        <w:jc w:val="both"/>
        <w:rPr>
          <w:color w:val="000000"/>
        </w:rPr>
      </w:pPr>
      <w:r>
        <w:rPr>
          <w:rFonts w:eastAsia="Times New Roman" w:cs="Arial" w:ascii="Arial" w:hAnsi="Arial"/>
          <w:b/>
          <w:bCs/>
          <w:color w:val="000000"/>
          <w:lang w:val="pt-PT"/>
        </w:rPr>
        <w:t>19.1.</w:t>
      </w:r>
      <w:r>
        <w:rPr>
          <w:rFonts w:eastAsia="Times New Roman" w:cs="Arial" w:ascii="Arial" w:hAnsi="Arial"/>
          <w:color w:val="000000"/>
          <w:lang w:val="pt-PT"/>
        </w:rPr>
        <w:t xml:space="preserve"> </w:t>
      </w:r>
      <w:r>
        <w:rPr>
          <w:rFonts w:eastAsia="Times New Roman" w:cs="Arial" w:ascii="Arial" w:hAnsi="Arial"/>
          <w:bCs/>
          <w:color w:val="000000"/>
          <w:lang w:val="pt-PT"/>
        </w:rPr>
        <w:t xml:space="preserve">A </w:t>
      </w:r>
      <w:r>
        <w:rPr>
          <w:rFonts w:cs="Arial" w:ascii="Arial" w:hAnsi="Arial"/>
          <w:bCs/>
          <w:color w:val="000000"/>
        </w:rPr>
        <w:t>Ata poderá ser rescindid</w:t>
      </w:r>
      <w:r>
        <w:rPr>
          <w:rFonts w:eastAsia="Calibri" w:cs="Arial" w:ascii="Arial" w:hAnsi="Arial"/>
          <w:bCs/>
          <w:color w:val="000000"/>
        </w:rPr>
        <w:t>a</w:t>
      </w:r>
      <w:r>
        <w:rPr>
          <w:rFonts w:cs="Arial" w:ascii="Arial" w:hAnsi="Arial"/>
          <w:bCs/>
          <w:color w:val="000000"/>
        </w:rPr>
        <w:t>, a critério do Órgão Gerenciador decorridos 30 (trinta) dias após o prazo de entrega</w:t>
      </w:r>
      <w:r>
        <w:rPr>
          <w:rFonts w:cs="Arial" w:ascii="Arial" w:hAnsi="Arial"/>
          <w:color w:val="000000"/>
        </w:rPr>
        <w:t>, caso a Fornecedora Registrada não comprove já ter enviado os materiais  via transportadora ou correios, e/ou não apresente justificativas aceitáveis para a demora no cumprimento da ordem de fornecimento.</w:t>
      </w:r>
    </w:p>
    <w:p>
      <w:pPr>
        <w:pStyle w:val="ListParagraph"/>
        <w:tabs>
          <w:tab w:val="clear" w:pos="708"/>
          <w:tab w:val="left" w:pos="-567" w:leader="none"/>
          <w:tab w:val="left" w:pos="567" w:leader="none"/>
        </w:tabs>
        <w:spacing w:lineRule="auto" w:line="360" w:before="120" w:after="120"/>
        <w:ind w:left="0" w:right="142" w:hanging="0"/>
        <w:contextualSpacing/>
        <w:jc w:val="both"/>
        <w:rPr>
          <w:color w:val="000000"/>
        </w:rPr>
      </w:pPr>
      <w:r>
        <w:rPr>
          <w:rFonts w:cs="Arial" w:ascii="Arial" w:hAnsi="Arial"/>
          <w:b/>
          <w:bCs/>
          <w:color w:val="000000"/>
        </w:rPr>
        <w:t xml:space="preserve">19.2. </w:t>
      </w:r>
      <w:r>
        <w:rPr>
          <w:rFonts w:cs="Arial" w:ascii="Arial" w:hAnsi="Arial"/>
          <w:color w:val="000000"/>
        </w:rPr>
        <w:t xml:space="preserve">A decisão de rescindir </w:t>
      </w:r>
      <w:r>
        <w:rPr>
          <w:rFonts w:eastAsia="Times New Roman" w:cs="Arial" w:ascii="Arial" w:hAnsi="Arial"/>
          <w:color w:val="000000"/>
          <w:lang w:val="pt-PT"/>
        </w:rPr>
        <w:t xml:space="preserve">a </w:t>
      </w:r>
      <w:r>
        <w:rPr>
          <w:rFonts w:cs="Arial" w:ascii="Arial" w:hAnsi="Arial"/>
          <w:color w:val="000000"/>
        </w:rPr>
        <w:t>Ata caberá ao Órgão Gerenciador, após prévia consulta ao setor solicitante do material, e desde que se vislumbrem possibilidades de prejuízos à Administração Municipal.</w:t>
      </w:r>
    </w:p>
    <w:p>
      <w:pPr>
        <w:pStyle w:val="ListParagraph"/>
        <w:tabs>
          <w:tab w:val="clear" w:pos="708"/>
          <w:tab w:val="left" w:pos="-567" w:leader="none"/>
          <w:tab w:val="left" w:pos="630" w:leader="none"/>
        </w:tabs>
        <w:spacing w:lineRule="auto" w:line="360" w:before="120" w:after="0"/>
        <w:ind w:left="0" w:right="113" w:hanging="0"/>
        <w:contextualSpacing/>
        <w:jc w:val="both"/>
        <w:rPr>
          <w:color w:val="000000"/>
        </w:rPr>
      </w:pPr>
      <w:r>
        <w:rPr>
          <w:rFonts w:cs="Arial" w:ascii="Arial" w:hAnsi="Arial"/>
          <w:b/>
          <w:bCs/>
          <w:color w:val="000000"/>
        </w:rPr>
        <w:t xml:space="preserve">19.3. </w:t>
      </w:r>
      <w:r>
        <w:rPr>
          <w:rFonts w:cs="Arial" w:ascii="Arial" w:hAnsi="Arial"/>
          <w:color w:val="000000"/>
        </w:rPr>
        <w:t>Nos casos em que se justifique a rescisão, a Fornecedora Registrada ficará sujeita às penalidades previstas neste Termo de Referência e na Ata de Registro de Preços.</w:t>
      </w:r>
    </w:p>
    <w:p>
      <w:pPr>
        <w:pStyle w:val="Ttulo11"/>
        <w:tabs>
          <w:tab w:val="clear" w:pos="708"/>
          <w:tab w:val="left" w:pos="-567" w:leader="none"/>
          <w:tab w:val="left" w:pos="284" w:leader="none"/>
        </w:tabs>
        <w:spacing w:lineRule="auto" w:line="360" w:before="240" w:after="0"/>
        <w:ind w:left="0" w:right="113" w:hanging="0"/>
        <w:jc w:val="both"/>
        <w:rPr>
          <w:color w:val="000000"/>
        </w:rPr>
      </w:pPr>
      <w:r>
        <w:rPr>
          <w:rFonts w:cs="Arial" w:ascii="Arial" w:hAnsi="Arial"/>
          <w:color w:val="000000"/>
          <w:sz w:val="22"/>
          <w:szCs w:val="22"/>
        </w:rPr>
        <w:t>20. DOS RECURSOS ORÇAMENTÁRIOS</w:t>
      </w:r>
    </w:p>
    <w:p>
      <w:pPr>
        <w:pStyle w:val="Ttulo11"/>
        <w:tabs>
          <w:tab w:val="clear" w:pos="708"/>
          <w:tab w:val="left" w:pos="-567" w:leader="none"/>
        </w:tabs>
        <w:spacing w:lineRule="auto" w:line="360" w:before="0" w:after="0"/>
        <w:ind w:left="0" w:right="113" w:hanging="0"/>
        <w:jc w:val="both"/>
        <w:rPr>
          <w:color w:val="000000"/>
        </w:rPr>
      </w:pPr>
      <w:r>
        <w:rPr>
          <w:rFonts w:cs="Arial" w:ascii="Arial" w:hAnsi="Arial"/>
          <w:color w:val="000000"/>
          <w:sz w:val="22"/>
          <w:szCs w:val="22"/>
        </w:rPr>
        <w:t xml:space="preserve">20.1. </w:t>
      </w:r>
      <w:r>
        <w:rPr>
          <w:rFonts w:cs="Arial" w:ascii="Arial" w:hAnsi="Arial"/>
          <w:b w:val="false"/>
          <w:bCs w:val="false"/>
          <w:color w:val="000000"/>
          <w:sz w:val="22"/>
          <w:szCs w:val="22"/>
        </w:rPr>
        <w:t xml:space="preserve">As despesas decorrentes da contratação estão programadas em dotação orçamentária própria, prevista no </w:t>
      </w:r>
      <w:r>
        <w:rPr>
          <w:rFonts w:eastAsia="Calibri" w:cs="Arial" w:ascii="Arial" w:hAnsi="Arial"/>
          <w:b w:val="false"/>
          <w:bCs w:val="false"/>
          <w:color w:val="000000"/>
          <w:sz w:val="22"/>
          <w:szCs w:val="22"/>
        </w:rPr>
        <w:t>O</w:t>
      </w:r>
      <w:r>
        <w:rPr>
          <w:rFonts w:cs="Arial" w:ascii="Arial" w:hAnsi="Arial"/>
          <w:b w:val="false"/>
          <w:bCs w:val="false"/>
          <w:color w:val="000000"/>
          <w:sz w:val="22"/>
          <w:szCs w:val="22"/>
        </w:rPr>
        <w:t>rçamento do Município para o exercício de 2023 na classificação abaixo:</w:t>
      </w:r>
    </w:p>
    <w:p>
      <w:pPr>
        <w:pStyle w:val="Normal"/>
        <w:spacing w:lineRule="auto" w:line="360" w:before="0" w:after="0"/>
        <w:jc w:val="both"/>
        <w:rPr>
          <w:color w:val="000000"/>
        </w:rPr>
      </w:pPr>
      <w:r>
        <w:rPr>
          <w:rFonts w:ascii="Arial" w:hAnsi="Arial"/>
          <w:b/>
          <w:bCs/>
          <w:color w:val="000000"/>
        </w:rPr>
        <w:t xml:space="preserve">ÓRGÃO: </w:t>
      </w:r>
      <w:r>
        <w:rPr>
          <w:rFonts w:eastAsia="Calibri" w:ascii="Arial" w:hAnsi="Arial"/>
          <w:color w:val="000000"/>
        </w:rPr>
        <w:t>24</w:t>
      </w:r>
      <w:r>
        <w:rPr>
          <w:rFonts w:ascii="Arial" w:hAnsi="Arial"/>
          <w:color w:val="000000"/>
        </w:rPr>
        <w:t xml:space="preserve"> -</w:t>
      </w:r>
      <w:r>
        <w:rPr>
          <w:rFonts w:ascii="Arial" w:hAnsi="Arial"/>
          <w:b/>
          <w:bCs/>
          <w:color w:val="000000"/>
        </w:rPr>
        <w:t xml:space="preserve"> </w:t>
      </w:r>
      <w:r>
        <w:rPr>
          <w:rFonts w:ascii="Arial" w:hAnsi="Arial"/>
          <w:color w:val="000000"/>
        </w:rPr>
        <w:t xml:space="preserve">Secretaria Municipal de </w:t>
      </w:r>
      <w:r>
        <w:rPr>
          <w:rFonts w:eastAsia="Calibri" w:ascii="Arial" w:hAnsi="Arial"/>
          <w:color w:val="000000"/>
        </w:rPr>
        <w:t>Serviços Públicos</w:t>
      </w:r>
    </w:p>
    <w:p>
      <w:pPr>
        <w:pStyle w:val="Normal"/>
        <w:spacing w:lineRule="auto" w:line="360" w:before="0" w:after="0"/>
        <w:jc w:val="both"/>
        <w:rPr>
          <w:color w:val="000000"/>
        </w:rPr>
      </w:pPr>
      <w:r>
        <w:rPr>
          <w:rFonts w:ascii="Arial" w:hAnsi="Arial"/>
          <w:b/>
          <w:bCs/>
          <w:color w:val="000000"/>
        </w:rPr>
        <w:t xml:space="preserve">UNIDADE: </w:t>
      </w:r>
      <w:r>
        <w:rPr>
          <w:rFonts w:ascii="Arial" w:hAnsi="Arial"/>
          <w:color w:val="000000"/>
        </w:rPr>
        <w:t>00</w:t>
      </w:r>
      <w:r>
        <w:rPr>
          <w:rFonts w:eastAsia="Calibri" w:ascii="Arial" w:hAnsi="Arial"/>
          <w:color w:val="000000"/>
        </w:rPr>
        <w:t>1</w:t>
      </w:r>
      <w:r>
        <w:rPr>
          <w:rFonts w:ascii="Arial" w:hAnsi="Arial"/>
          <w:color w:val="000000"/>
        </w:rPr>
        <w:t xml:space="preserve"> - Secretaria Municipal de </w:t>
      </w:r>
      <w:r>
        <w:rPr>
          <w:rFonts w:eastAsia="Calibri" w:ascii="Arial" w:hAnsi="Arial"/>
          <w:color w:val="000000"/>
        </w:rPr>
        <w:t>Serviços Públicos</w:t>
      </w:r>
    </w:p>
    <w:p>
      <w:pPr>
        <w:pStyle w:val="Normal"/>
        <w:spacing w:lineRule="auto" w:line="360" w:before="0" w:after="0"/>
        <w:jc w:val="both"/>
        <w:rPr>
          <w:color w:val="000000"/>
        </w:rPr>
      </w:pPr>
      <w:r>
        <w:rPr>
          <w:rFonts w:ascii="Arial" w:hAnsi="Arial"/>
          <w:b/>
          <w:bCs/>
          <w:color w:val="000000"/>
        </w:rPr>
        <w:t xml:space="preserve">PROGRAMA DE TRABALHO: </w:t>
      </w:r>
      <w:r>
        <w:rPr>
          <w:rFonts w:cs="Arial" w:ascii="Arial" w:hAnsi="Arial"/>
          <w:color w:val="000000"/>
        </w:rPr>
        <w:t xml:space="preserve">04.122.0077.2202 - REFORMA, MANUTENÇÃO E OPERACIONALIZAÇÃO DA USINA DE ASFALTO / </w:t>
      </w:r>
      <w:r>
        <w:rPr>
          <w:rFonts w:eastAsia="Times New Roman" w:cs="Times New Roman" w:ascii="Arial" w:hAnsi="Arial"/>
          <w:color w:val="000000"/>
        </w:rPr>
        <w:t>15.451.0078.2204 - REFORMA, MANUTENÇÃO E OPERACIONALIZAÇÃO DA FÁBRICA DE ARTEFATOS DE CONCRETO</w:t>
      </w:r>
    </w:p>
    <w:p>
      <w:pPr>
        <w:pStyle w:val="Normal"/>
        <w:spacing w:lineRule="auto" w:line="360" w:before="0" w:after="0"/>
        <w:jc w:val="both"/>
        <w:rPr>
          <w:color w:val="000000"/>
        </w:rPr>
      </w:pPr>
      <w:r>
        <w:rPr>
          <w:rFonts w:ascii="Arial" w:hAnsi="Arial"/>
          <w:b/>
          <w:bCs/>
          <w:color w:val="000000"/>
        </w:rPr>
        <w:t xml:space="preserve">ELEMENTOS DE DESPESA: </w:t>
      </w:r>
      <w:r>
        <w:rPr>
          <w:rFonts w:ascii="Arial" w:hAnsi="Arial"/>
          <w:color w:val="000000"/>
        </w:rPr>
        <w:t xml:space="preserve">3.3.90.30.00.00 – Material de Consumo / 44.90.52.00.00 – Equipamentos e Material Permanente - </w:t>
      </w:r>
      <w:r>
        <w:rPr>
          <w:rFonts w:ascii="Arial" w:hAnsi="Arial"/>
          <w:b/>
          <w:bCs/>
          <w:color w:val="000000"/>
        </w:rPr>
        <w:t xml:space="preserve">FONTE DE RECURSOS: </w:t>
      </w:r>
      <w:r>
        <w:rPr>
          <w:rFonts w:eastAsia="Calibri" w:ascii="Arial" w:hAnsi="Arial"/>
          <w:color w:val="000000"/>
        </w:rPr>
        <w:t>15010001 – Outros Recursos Não Vinculados</w:t>
      </w:r>
    </w:p>
    <w:p>
      <w:pPr>
        <w:pStyle w:val="Normal"/>
        <w:spacing w:lineRule="auto" w:line="360"/>
        <w:jc w:val="both"/>
        <w:rPr>
          <w:color w:val="000000"/>
        </w:rPr>
      </w:pPr>
      <w:r>
        <w:rPr>
          <w:color w:val="000000"/>
        </w:rPr>
      </w:r>
    </w:p>
    <w:p>
      <w:pPr>
        <w:pStyle w:val="ListParagraph"/>
        <w:spacing w:lineRule="auto" w:line="360" w:before="0" w:after="0"/>
        <w:ind w:left="0" w:right="113" w:hanging="0"/>
        <w:contextualSpacing/>
        <w:jc w:val="both"/>
        <w:rPr>
          <w:color w:val="000000"/>
        </w:rPr>
      </w:pPr>
      <w:r>
        <w:rPr>
          <w:rFonts w:cs="Arial" w:ascii="Arial" w:hAnsi="Arial"/>
          <w:b/>
          <w:bCs/>
          <w:color w:val="000000"/>
        </w:rPr>
        <w:t>21. DAS DISPOSIÇÕES GERAIS</w:t>
      </w:r>
    </w:p>
    <w:p>
      <w:pPr>
        <w:pStyle w:val="ListParagraph"/>
        <w:spacing w:lineRule="auto" w:line="360" w:before="0" w:after="0"/>
        <w:ind w:left="0" w:right="113" w:hanging="0"/>
        <w:contextualSpacing/>
        <w:jc w:val="both"/>
        <w:rPr>
          <w:color w:val="000000"/>
        </w:rPr>
      </w:pPr>
      <w:r>
        <w:rPr>
          <w:rFonts w:cs="Arial" w:ascii="Arial" w:hAnsi="Arial"/>
          <w:b/>
          <w:bCs/>
          <w:color w:val="000000"/>
        </w:rPr>
        <w:t xml:space="preserve">21.1. </w:t>
      </w:r>
      <w:r>
        <w:rPr>
          <w:rFonts w:cs="Arial" w:ascii="Arial" w:hAnsi="Arial"/>
          <w:color w:val="000000"/>
        </w:rPr>
        <w:t>O presente Termo de Referência (TR) segue devidamente aprovado pela autoridade competente (ordenador de despesas), nos termos da Resolução Conjunta CGM/PGM/SMGOV/SEMPLA de 12 de abril de 2021.</w:t>
      </w:r>
    </w:p>
    <w:p>
      <w:pPr>
        <w:pStyle w:val="Normal"/>
        <w:spacing w:lineRule="auto" w:line="360" w:before="120" w:after="120"/>
        <w:ind w:left="218" w:right="142" w:hanging="0"/>
        <w:jc w:val="right"/>
        <w:rPr>
          <w:rFonts w:ascii="Arial" w:hAnsi="Arial" w:cs="Arial"/>
          <w:color w:val="000000"/>
        </w:rPr>
      </w:pPr>
      <w:r>
        <w:rPr>
          <w:rFonts w:cs="Arial" w:ascii="Arial" w:hAnsi="Arial"/>
          <w:color w:val="000000"/>
        </w:rPr>
      </w:r>
    </w:p>
    <w:p>
      <w:pPr>
        <w:pStyle w:val="Normal"/>
        <w:spacing w:lineRule="auto" w:line="240" w:before="120" w:after="120"/>
        <w:ind w:left="218" w:right="142" w:hanging="0"/>
        <w:rPr>
          <w:color w:val="000000"/>
        </w:rPr>
      </w:pPr>
      <w:r>
        <w:rPr>
          <w:rFonts w:cs="Arial" w:ascii="Arial" w:hAnsi="Arial"/>
          <w:color w:val="000000"/>
        </w:rPr>
        <w:tab/>
      </w:r>
    </w:p>
    <w:sectPr>
      <w:headerReference w:type="default" r:id="rId2"/>
      <w:footerReference w:type="default" r:id="rId3"/>
      <w:type w:val="nextPage"/>
      <w:pgSz w:w="11906" w:h="16838"/>
      <w:pgMar w:left="1701" w:right="1130" w:header="284" w:top="1474" w:footer="709" w:bottom="993"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Ecofont_Spranq_eco_Sans">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rFonts w:ascii="Tahoma" w:hAnsi="Tahoma" w:cs="Tahoma"/>
        <w:sz w:val="20"/>
        <w:szCs w:val="20"/>
      </w:rPr>
    </w:pPr>
    <w:r>
      <w:rPr>
        <w:rFonts w:cs="Tahoma" w:ascii="Tahoma" w:hAnsi="Tahoma"/>
        <w:sz w:val="20"/>
        <w:szCs w:val="20"/>
      </w:rPr>
    </w:r>
  </w:p>
  <w:p>
    <w:pPr>
      <w:pStyle w:val="Normal"/>
      <w:tabs>
        <w:tab w:val="clear" w:pos="708"/>
        <w:tab w:val="center" w:pos="4252" w:leader="none"/>
        <w:tab w:val="right" w:pos="8504" w:leader="none"/>
      </w:tabs>
      <w:spacing w:before="0" w:after="0"/>
      <w:jc w:val="center"/>
      <w:rPr>
        <w:rFonts w:ascii="Tahoma" w:hAnsi="Tahoma" w:cs="Tahoma"/>
        <w:color w:val="000000"/>
        <w:sz w:val="20"/>
        <w:szCs w:val="20"/>
      </w:rPr>
    </w:pPr>
    <w:r>
      <w:rPr>
        <w:rFonts w:cs="Tahoma" w:ascii="Tahoma" w:hAnsi="Tahoma"/>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 w:val="right" w:pos="8504" w:leader="none"/>
      </w:tabs>
      <w:spacing w:before="0" w:after="120"/>
      <w:jc w:val="center"/>
      <w:rPr/>
    </w:pPr>
    <w:bookmarkStart w:id="2" w:name="_Hlk68861904"/>
    <w:r>
      <w:rPr/>
      <mc:AlternateContent>
        <mc:Choice Requires="wps">
          <w:drawing>
            <wp:anchor behindDoc="1" distT="0" distB="0" distL="0" distR="0" simplePos="0" locked="0" layoutInCell="0" allowOverlap="1" relativeHeight="27">
              <wp:simplePos x="0" y="0"/>
              <wp:positionH relativeFrom="column">
                <wp:posOffset>3968115</wp:posOffset>
              </wp:positionH>
              <wp:positionV relativeFrom="page">
                <wp:posOffset>390525</wp:posOffset>
              </wp:positionV>
              <wp:extent cx="1847850" cy="800100"/>
              <wp:effectExtent l="6985" t="6985" r="5715" b="5715"/>
              <wp:wrapNone/>
              <wp:docPr id="1" name="Retângulo 2"/>
              <a:graphic xmlns:a="http://schemas.openxmlformats.org/drawingml/2006/main">
                <a:graphicData uri="http://schemas.microsoft.com/office/word/2010/wordprocessingShape">
                  <wps:wsp>
                    <wps:cNvSpPr/>
                    <wps:spPr>
                      <a:xfrm>
                        <a:off x="0" y="0"/>
                        <a:ext cx="1847160" cy="799560"/>
                      </a:xfrm>
                      <a:prstGeom prst="rect">
                        <a:avLst/>
                      </a:prstGeom>
                      <a:ln>
                        <a:solidFill>
                          <a:srgbClr val="4472c4"/>
                        </a:solidFill>
                      </a:ln>
                    </wps:spPr>
                    <wps:style>
                      <a:lnRef idx="2">
                        <a:schemeClr val="accent6"/>
                      </a:lnRef>
                      <a:fillRef idx="1">
                        <a:schemeClr val="lt1"/>
                      </a:fillRef>
                      <a:effectRef idx="0">
                        <a:schemeClr val="accent6"/>
                      </a:effectRef>
                      <a:fontRef idx="minor"/>
                    </wps:style>
                    <wps:txbx>
                      <w:txbxContent>
                        <w:p>
                          <w:pPr>
                            <w:pStyle w:val="Contedodoquadro"/>
                            <w:spacing w:lineRule="auto" w:line="240" w:before="0" w:after="120"/>
                            <w:jc w:val="both"/>
                            <w:rPr>
                              <w:color w:val="000000"/>
                            </w:rPr>
                          </w:pPr>
                          <w:r>
                            <w:rPr>
                              <w:color w:val="000000"/>
                            </w:rPr>
                            <w:t>PMI/RJ</w:t>
                          </w:r>
                        </w:p>
                        <w:p>
                          <w:pPr>
                            <w:pStyle w:val="Contedodoquadro"/>
                            <w:spacing w:lineRule="auto" w:line="240" w:before="0" w:after="120"/>
                            <w:jc w:val="both"/>
                            <w:rPr>
                              <w:color w:val="000000"/>
                            </w:rPr>
                          </w:pPr>
                          <w:r>
                            <w:rPr>
                              <w:color w:val="000000"/>
                            </w:rPr>
                            <w:t>Processo nº 0747</w:t>
                          </w:r>
                          <w:r>
                            <w:rPr>
                              <w:rFonts w:eastAsia="Calibri"/>
                              <w:color w:val="000000"/>
                            </w:rPr>
                            <w:t>/</w:t>
                          </w:r>
                          <w:r>
                            <w:rPr>
                              <w:color w:val="000000"/>
                            </w:rPr>
                            <w:t>2023</w:t>
                          </w:r>
                        </w:p>
                        <w:p>
                          <w:pPr>
                            <w:pStyle w:val="Contedodoquadro"/>
                            <w:spacing w:lineRule="auto" w:line="240" w:before="0" w:after="0"/>
                            <w:jc w:val="both"/>
                            <w:rPr>
                              <w:color w:val="000000"/>
                            </w:rPr>
                          </w:pPr>
                          <w:r>
                            <w:rPr>
                              <w:color w:val="000000"/>
                            </w:rPr>
                            <w:t>Rubrica: ______ Fl. ______</w:t>
                          </w:r>
                        </w:p>
                        <w:p>
                          <w:pPr>
                            <w:pStyle w:val="Contedodoquadro"/>
                            <w:spacing w:before="0" w:after="160"/>
                            <w:jc w:val="center"/>
                            <w:rPr>
                              <w:color w:val="000000"/>
                            </w:rPr>
                          </w:pPr>
                          <w:r>
                            <w:rPr>
                              <w:color w:val="000000"/>
                            </w:rPr>
                          </w:r>
                        </w:p>
                      </w:txbxContent>
                    </wps:txbx>
                    <wps:bodyPr anchor="ctr">
                      <a:noAutofit/>
                    </wps:bodyPr>
                  </wps:wsp>
                </a:graphicData>
              </a:graphic>
            </wp:anchor>
          </w:drawing>
        </mc:Choice>
        <mc:Fallback>
          <w:pict>
            <v:rect id="shape_0" ID="Retângulo 2" fillcolor="white" stroked="t" style="position:absolute;margin-left:312.45pt;margin-top:30.75pt;width:145.4pt;height:62.9pt;mso-position-vertical-relative:page">
              <w10:wrap type="square"/>
              <v:fill o:detectmouseclick="t" type="solid" color2="black"/>
              <v:stroke color="#4472c4" weight="12600" joinstyle="miter" endcap="flat"/>
              <v:textbox>
                <w:txbxContent>
                  <w:p>
                    <w:pPr>
                      <w:pStyle w:val="Contedodoquadro"/>
                      <w:spacing w:lineRule="auto" w:line="240" w:before="0" w:after="120"/>
                      <w:jc w:val="both"/>
                      <w:rPr>
                        <w:color w:val="000000"/>
                      </w:rPr>
                    </w:pPr>
                    <w:r>
                      <w:rPr>
                        <w:color w:val="000000"/>
                      </w:rPr>
                      <w:t>PMI/RJ</w:t>
                    </w:r>
                  </w:p>
                  <w:p>
                    <w:pPr>
                      <w:pStyle w:val="Contedodoquadro"/>
                      <w:spacing w:lineRule="auto" w:line="240" w:before="0" w:after="120"/>
                      <w:jc w:val="both"/>
                      <w:rPr>
                        <w:color w:val="000000"/>
                      </w:rPr>
                    </w:pPr>
                    <w:r>
                      <w:rPr>
                        <w:color w:val="000000"/>
                      </w:rPr>
                      <w:t>Processo nº 0747</w:t>
                    </w:r>
                    <w:r>
                      <w:rPr>
                        <w:rFonts w:eastAsia="Calibri"/>
                        <w:color w:val="000000"/>
                      </w:rPr>
                      <w:t>/</w:t>
                    </w:r>
                    <w:r>
                      <w:rPr>
                        <w:color w:val="000000"/>
                      </w:rPr>
                      <w:t>2023</w:t>
                    </w:r>
                  </w:p>
                  <w:p>
                    <w:pPr>
                      <w:pStyle w:val="Contedodoquadro"/>
                      <w:spacing w:lineRule="auto" w:line="240" w:before="0" w:after="0"/>
                      <w:jc w:val="both"/>
                      <w:rPr>
                        <w:color w:val="000000"/>
                      </w:rPr>
                    </w:pPr>
                    <w:r>
                      <w:rPr>
                        <w:color w:val="000000"/>
                      </w:rPr>
                      <w:t>Rubrica: ______ Fl. ______</w:t>
                    </w:r>
                  </w:p>
                  <w:p>
                    <w:pPr>
                      <w:pStyle w:val="Contedodoquadro"/>
                      <w:spacing w:before="0" w:after="160"/>
                      <w:jc w:val="center"/>
                      <w:rPr>
                        <w:color w:val="000000"/>
                      </w:rPr>
                    </w:pPr>
                    <w:r>
                      <w:rPr>
                        <w:color w:val="000000"/>
                      </w:rPr>
                    </w:r>
                  </w:p>
                </w:txbxContent>
              </v:textbox>
            </v:rect>
          </w:pict>
        </mc:Fallback>
      </mc:AlternateContent>
      <w:drawing>
        <wp:inline distT="0" distB="0" distL="0" distR="0">
          <wp:extent cx="894715" cy="842645"/>
          <wp:effectExtent l="0" t="0" r="0" b="0"/>
          <wp:docPr id="3" name="image1.jpg"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A description..."/>
                  <pic:cNvPicPr>
                    <a:picLocks noChangeAspect="1" noChangeArrowheads="1"/>
                  </pic:cNvPicPr>
                </pic:nvPicPr>
                <pic:blipFill>
                  <a:blip r:embed="rId1"/>
                  <a:srcRect l="0" t="0" r="60875" b="0"/>
                  <a:stretch>
                    <a:fillRect/>
                  </a:stretch>
                </pic:blipFill>
                <pic:spPr bwMode="auto">
                  <a:xfrm>
                    <a:off x="0" y="0"/>
                    <a:ext cx="894715" cy="842645"/>
                  </a:xfrm>
                  <a:prstGeom prst="rect">
                    <a:avLst/>
                  </a:prstGeom>
                </pic:spPr>
              </pic:pic>
            </a:graphicData>
          </a:graphic>
        </wp:inline>
      </w:drawing>
    </w:r>
    <w:bookmarkEnd w:id="2"/>
  </w:p>
  <w:p>
    <w:pPr>
      <w:pStyle w:val="Normal"/>
      <w:tabs>
        <w:tab w:val="clear" w:pos="708"/>
        <w:tab w:val="center" w:pos="4252" w:leader="none"/>
        <w:tab w:val="right" w:pos="8504" w:leader="none"/>
      </w:tabs>
      <w:spacing w:lineRule="auto" w:line="276" w:before="0" w:after="0"/>
      <w:jc w:val="center"/>
      <w:rPr>
        <w:rFonts w:ascii="Tahoma" w:hAnsi="Tahoma" w:cs="Tahoma"/>
        <w:bCs/>
        <w:sz w:val="20"/>
        <w:szCs w:val="20"/>
      </w:rPr>
    </w:pPr>
    <w:r>
      <w:rPr>
        <w:rFonts w:cs="Tahoma" w:ascii="Tahoma" w:hAnsi="Tahoma"/>
        <w:bCs/>
        <w:sz w:val="20"/>
        <w:szCs w:val="20"/>
      </w:rPr>
      <w:t>ESTADO DO RIO DE JANEIRO</w:t>
    </w:r>
  </w:p>
  <w:p>
    <w:pPr>
      <w:pStyle w:val="Normal"/>
      <w:tabs>
        <w:tab w:val="clear" w:pos="708"/>
        <w:tab w:val="center" w:pos="4252" w:leader="none"/>
        <w:tab w:val="right" w:pos="8504" w:leader="none"/>
      </w:tabs>
      <w:spacing w:lineRule="auto" w:line="276" w:before="0" w:after="0"/>
      <w:jc w:val="center"/>
      <w:rPr>
        <w:rFonts w:ascii="Tahoma" w:hAnsi="Tahoma" w:cs="Tahoma"/>
        <w:b/>
        <w:b/>
        <w:sz w:val="20"/>
        <w:szCs w:val="20"/>
      </w:rPr>
    </w:pPr>
    <w:r>
      <w:rPr>
        <w:rFonts w:cs="Tahoma" w:ascii="Tahoma" w:hAnsi="Tahoma"/>
        <w:b/>
        <w:sz w:val="20"/>
        <w:szCs w:val="20"/>
      </w:rPr>
      <w:t>MUNICÍPIO DE ITABORAÍ</w:t>
    </w:r>
  </w:p>
  <w:p>
    <w:pPr>
      <w:pStyle w:val="Normal"/>
      <w:tabs>
        <w:tab w:val="clear" w:pos="708"/>
        <w:tab w:val="left" w:pos="851" w:leader="none"/>
        <w:tab w:val="center" w:pos="4252" w:leader="none"/>
        <w:tab w:val="right" w:pos="8504" w:leader="none"/>
      </w:tabs>
      <w:spacing w:lineRule="auto" w:line="276" w:before="0" w:after="120"/>
      <w:jc w:val="center"/>
      <w:rPr>
        <w:rFonts w:ascii="Tahoma" w:hAnsi="Tahoma" w:cs="Tahoma"/>
        <w:bCs/>
        <w:sz w:val="20"/>
        <w:szCs w:val="20"/>
      </w:rPr>
    </w:pPr>
    <w:r>
      <w:rPr>
        <w:rFonts w:cs="Tahoma" w:ascii="Tahoma" w:hAnsi="Tahoma"/>
        <w:bCs/>
        <w:sz w:val="20"/>
        <w:szCs w:val="20"/>
      </w:rPr>
      <w:t>SECRETARA MUNICIPAL DE SERVIÇOS PÚBLICOS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dstrike w:val="false"/>
        <w:strike w:val="false"/>
        <w:sz w:val="22"/>
        <w:b/>
        <w:szCs w:val="22"/>
        <w:rFonts w:ascii="Arial" w:hAnsi="Arial" w:cs="Times New Roman"/>
        <w:color w:val="000000"/>
      </w:rPr>
    </w:lvl>
    <w:lvl w:ilvl="1">
      <w:start w:val="1"/>
      <w:numFmt w:val="decimal"/>
      <w:lvlText w:val="%1.%2."/>
      <w:lvlJc w:val="left"/>
      <w:pPr>
        <w:tabs>
          <w:tab w:val="num" w:pos="0"/>
        </w:tabs>
        <w:ind w:left="502" w:hanging="360"/>
      </w:pPr>
      <w:rPr>
        <w:dstrike w:val="false"/>
        <w:strike w:val="false"/>
        <w:sz w:val="22"/>
        <w:b/>
        <w:szCs w:val="22"/>
        <w:rFonts w:ascii="Arial" w:hAnsi="Arial" w:cs="Times New Roman"/>
        <w:color w:val="000000"/>
      </w:rPr>
    </w:lvl>
    <w:lvl w:ilvl="2">
      <w:start w:val="1"/>
      <w:numFmt w:val="decimal"/>
      <w:lvlText w:val="%1.%2.%3."/>
      <w:lvlJc w:val="left"/>
      <w:pPr>
        <w:tabs>
          <w:tab w:val="num" w:pos="0"/>
        </w:tabs>
        <w:ind w:left="1494" w:hanging="720"/>
      </w:pPr>
      <w:rPr>
        <w:strike/>
        <w:sz w:val="24"/>
        <w:b/>
        <w:szCs w:val="24"/>
        <w:rFonts w:ascii="Times New Roman" w:hAnsi="Times New Roman" w:cs="Times New Roman"/>
        <w:color w:val="FF0000"/>
      </w:rPr>
    </w:lvl>
    <w:lvl w:ilvl="3">
      <w:start w:val="1"/>
      <w:numFmt w:val="decimal"/>
      <w:lvlText w:val="%1.%2.%3.%4."/>
      <w:lvlJc w:val="left"/>
      <w:pPr>
        <w:tabs>
          <w:tab w:val="num" w:pos="0"/>
        </w:tabs>
        <w:ind w:left="1701" w:hanging="720"/>
      </w:pPr>
      <w:rPr>
        <w:b/>
      </w:r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lvl w:ilvl="0">
      <w:start w:val="7"/>
      <w:numFmt w:val="decimal"/>
      <w:lvlText w:val="%1."/>
      <w:lvlJc w:val="left"/>
      <w:pPr>
        <w:tabs>
          <w:tab w:val="num" w:pos="0"/>
        </w:tabs>
        <w:ind w:left="360" w:hanging="360"/>
      </w:pPr>
      <w:rPr>
        <w:sz w:val="24"/>
        <w:b/>
        <w:szCs w:val="24"/>
        <w:rFonts w:ascii="Times New Roman" w:hAnsi="Times New Roman" w:cs="Arial"/>
        <w:color w:val="auto"/>
      </w:rPr>
    </w:lvl>
    <w:lvl w:ilvl="1">
      <w:start w:val="1"/>
      <w:numFmt w:val="decimal"/>
      <w:lvlText w:val="%1.%2."/>
      <w:lvlJc w:val="left"/>
      <w:pPr>
        <w:tabs>
          <w:tab w:val="num" w:pos="0"/>
        </w:tabs>
        <w:ind w:left="-3261" w:firstLine="3261"/>
      </w:pPr>
      <w:rPr>
        <w:dstrike w:val="false"/>
        <w:strike w:val="false"/>
        <w:sz w:val="24"/>
        <w:b/>
        <w:szCs w:val="24"/>
        <w:rFonts w:ascii="Times New Roman" w:hAnsi="Times New Roman" w:cs="Arial"/>
        <w:color w:val="auto"/>
      </w:rPr>
    </w:lvl>
    <w:lvl w:ilvl="2">
      <w:start w:val="3"/>
      <w:numFmt w:val="decimal"/>
      <w:lvlText w:val="%1.%2.%3."/>
      <w:lvlJc w:val="left"/>
      <w:pPr>
        <w:tabs>
          <w:tab w:val="num" w:pos="0"/>
        </w:tabs>
        <w:ind w:left="862" w:hanging="720"/>
      </w:pPr>
      <w:rPr>
        <w:b/>
        <w:color w:val="auto"/>
      </w:rPr>
    </w:lvl>
    <w:lvl w:ilvl="3">
      <w:start w:val="1"/>
      <w:numFmt w:val="decimal"/>
      <w:lvlText w:val="%1.%2.%3.%4."/>
      <w:lvlJc w:val="left"/>
      <w:pPr>
        <w:tabs>
          <w:tab w:val="num" w:pos="0"/>
        </w:tabs>
        <w:ind w:left="-621" w:hanging="1080"/>
      </w:pPr>
      <w:rPr>
        <w:b/>
      </w:rPr>
    </w:lvl>
    <w:lvl w:ilvl="4">
      <w:start w:val="1"/>
      <w:numFmt w:val="decimal"/>
      <w:lvlText w:val="%1.%2.%3.%4.%5."/>
      <w:lvlJc w:val="left"/>
      <w:pPr>
        <w:tabs>
          <w:tab w:val="num" w:pos="0"/>
        </w:tabs>
        <w:ind w:left="-1188" w:hanging="1080"/>
      </w:pPr>
      <w:rPr>
        <w:b/>
      </w:rPr>
    </w:lvl>
    <w:lvl w:ilvl="5">
      <w:start w:val="1"/>
      <w:numFmt w:val="decimal"/>
      <w:lvlText w:val="%1.%2.%3.%4.%5.%6."/>
      <w:lvlJc w:val="left"/>
      <w:pPr>
        <w:tabs>
          <w:tab w:val="num" w:pos="0"/>
        </w:tabs>
        <w:ind w:left="-1395" w:hanging="1440"/>
      </w:pPr>
      <w:rPr>
        <w:b/>
      </w:rPr>
    </w:lvl>
    <w:lvl w:ilvl="6">
      <w:start w:val="1"/>
      <w:numFmt w:val="decimal"/>
      <w:lvlText w:val="%1.%2.%3.%4.%5.%6.%7."/>
      <w:lvlJc w:val="left"/>
      <w:pPr>
        <w:tabs>
          <w:tab w:val="num" w:pos="0"/>
        </w:tabs>
        <w:ind w:left="-1962" w:hanging="1440"/>
      </w:pPr>
      <w:rPr>
        <w:b/>
      </w:rPr>
    </w:lvl>
    <w:lvl w:ilvl="7">
      <w:start w:val="1"/>
      <w:numFmt w:val="decimal"/>
      <w:lvlText w:val="%1.%2.%3.%4.%5.%6.%7.%8."/>
      <w:lvlJc w:val="left"/>
      <w:pPr>
        <w:tabs>
          <w:tab w:val="num" w:pos="0"/>
        </w:tabs>
        <w:ind w:left="-2169" w:hanging="1800"/>
      </w:pPr>
      <w:rPr>
        <w:b/>
      </w:rPr>
    </w:lvl>
    <w:lvl w:ilvl="8">
      <w:start w:val="1"/>
      <w:numFmt w:val="decimal"/>
      <w:lvlText w:val="%1.%2.%3.%4.%5.%6.%7.%8.%9."/>
      <w:lvlJc w:val="left"/>
      <w:pPr>
        <w:tabs>
          <w:tab w:val="num" w:pos="0"/>
        </w:tabs>
        <w:ind w:left="-2736" w:hanging="1800"/>
      </w:pPr>
      <w:rPr>
        <w:b/>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2d1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uiPriority w:val="9"/>
    <w:qFormat/>
    <w:rsid w:val="00ba2234"/>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ba2234"/>
    <w:rPr>
      <w:rFonts w:ascii="Calibri Light" w:hAnsi="Calibri Light" w:eastAsia="" w:cs="" w:asciiTheme="majorHAnsi" w:cstheme="majorBidi" w:eastAsiaTheme="majorEastAsia" w:hAnsiTheme="majorHAnsi"/>
      <w:color w:val="2F5496" w:themeColor="accent1" w:themeShade="bf"/>
      <w:sz w:val="32"/>
      <w:szCs w:val="32"/>
    </w:rPr>
  </w:style>
  <w:style w:type="character" w:styleId="CabealhoChar" w:customStyle="1">
    <w:name w:val="Cabeçalho Char"/>
    <w:basedOn w:val="DefaultParagraphFont"/>
    <w:link w:val="Cabealho"/>
    <w:uiPriority w:val="99"/>
    <w:qFormat/>
    <w:rsid w:val="001215b1"/>
    <w:rPr/>
  </w:style>
  <w:style w:type="character" w:styleId="RodapChar" w:customStyle="1">
    <w:name w:val="Rodapé Char"/>
    <w:basedOn w:val="DefaultParagraphFont"/>
    <w:link w:val="Rodap"/>
    <w:uiPriority w:val="99"/>
    <w:qFormat/>
    <w:rsid w:val="001215b1"/>
    <w:rPr/>
  </w:style>
  <w:style w:type="character" w:styleId="CorpodetextoChar" w:customStyle="1">
    <w:name w:val="Corpo de texto Char"/>
    <w:basedOn w:val="DefaultParagraphFont"/>
    <w:link w:val="Corpodetexto"/>
    <w:qFormat/>
    <w:rsid w:val="009119fb"/>
    <w:rPr>
      <w:rFonts w:ascii="Times New Roman" w:hAnsi="Times New Roman" w:eastAsia="Times New Roman" w:cs="Times New Roman"/>
      <w:sz w:val="24"/>
      <w:szCs w:val="24"/>
      <w:lang w:val="pt-PT" w:eastAsia="pt-PT" w:bidi="pt-PT"/>
    </w:rPr>
  </w:style>
  <w:style w:type="character" w:styleId="PargrafodaListaChar" w:customStyle="1">
    <w:name w:val="Parágrafo da Lista Char"/>
    <w:link w:val="PargrafodaLista"/>
    <w:uiPriority w:val="34"/>
    <w:qFormat/>
    <w:locked/>
    <w:rsid w:val="007b77fc"/>
    <w:rPr/>
  </w:style>
  <w:style w:type="character" w:styleId="Nivel1Char" w:customStyle="1">
    <w:name w:val="Nivel1 Char"/>
    <w:basedOn w:val="Ttulo1Char"/>
    <w:link w:val="Nivel1"/>
    <w:qFormat/>
    <w:rsid w:val="00a83fa5"/>
    <w:rPr>
      <w:rFonts w:ascii="Arial" w:hAnsi="Arial" w:eastAsia="" w:cs="Arial" w:eastAsiaTheme="majorEastAsia"/>
      <w:b/>
      <w:color w:val="000000"/>
      <w:sz w:val="20"/>
      <w:szCs w:val="20"/>
      <w:lang w:eastAsia="pt-BR"/>
    </w:rPr>
  </w:style>
  <w:style w:type="character" w:styleId="LinkdaInternet" w:customStyle="1">
    <w:name w:val="Link da Internet"/>
    <w:basedOn w:val="DefaultParagraphFont"/>
    <w:uiPriority w:val="99"/>
    <w:unhideWhenUsed/>
    <w:rsid w:val="00820f6d"/>
    <w:rPr>
      <w:color w:val="0000FF"/>
      <w:u w:val="single"/>
    </w:rPr>
  </w:style>
  <w:style w:type="character" w:styleId="Nivel01Char" w:customStyle="1">
    <w:name w:val="Nivel 01 Char"/>
    <w:basedOn w:val="DefaultParagraphFont"/>
    <w:link w:val="Nivel01"/>
    <w:qFormat/>
    <w:rsid w:val="00d40753"/>
    <w:rPr>
      <w:rFonts w:ascii="Ecofont_Spranq_eco_Sans" w:hAnsi="Ecofont_Spranq_eco_Sans" w:eastAsia="" w:cs="Times New Roman" w:eastAsiaTheme="majorEastAsia"/>
      <w:b/>
      <w:bCs/>
      <w:color w:val="000000"/>
      <w:sz w:val="20"/>
      <w:szCs w:val="20"/>
      <w:lang w:eastAsia="pt-BR"/>
    </w:rPr>
  </w:style>
  <w:style w:type="character" w:styleId="UnresolvedMention" w:customStyle="1">
    <w:name w:val="Unresolved Mention"/>
    <w:basedOn w:val="DefaultParagraphFont"/>
    <w:uiPriority w:val="99"/>
    <w:semiHidden/>
    <w:unhideWhenUsed/>
    <w:qFormat/>
    <w:rsid w:val="00677f8e"/>
    <w:rPr>
      <w:color w:val="605E5C"/>
      <w:shd w:fill="E1DFDD" w:val="clear"/>
    </w:rPr>
  </w:style>
  <w:style w:type="character" w:styleId="CitaoChar" w:customStyle="1">
    <w:name w:val="Citação Char"/>
    <w:basedOn w:val="DefaultParagraphFont"/>
    <w:link w:val="Citao"/>
    <w:uiPriority w:val="29"/>
    <w:qFormat/>
    <w:rsid w:val="00ac6476"/>
    <w:rPr>
      <w:rFonts w:ascii="Arial" w:hAnsi="Arial" w:eastAsia="Calibri" w:cs="Tahoma"/>
      <w:i/>
      <w:iCs/>
      <w:color w:val="000000"/>
      <w:sz w:val="20"/>
      <w:szCs w:val="24"/>
      <w:shd w:fill="FFFFCC" w:val="clear"/>
    </w:rPr>
  </w:style>
  <w:style w:type="character" w:styleId="RecuodecorpodetextoChar" w:customStyle="1">
    <w:name w:val="Recuo de corpo de texto Char"/>
    <w:basedOn w:val="DefaultParagraphFont"/>
    <w:link w:val="Recuodecorpodetexto"/>
    <w:uiPriority w:val="99"/>
    <w:semiHidden/>
    <w:qFormat/>
    <w:rsid w:val="00a40d34"/>
    <w:rPr/>
  </w:style>
  <w:style w:type="character" w:styleId="TextodenotaderodapChar" w:customStyle="1">
    <w:name w:val="Texto de nota de rodapé Char"/>
    <w:basedOn w:val="DefaultParagraphFont"/>
    <w:link w:val="Textodenotaderodap"/>
    <w:uiPriority w:val="99"/>
    <w:qFormat/>
    <w:rsid w:val="00a40d34"/>
    <w:rPr>
      <w:sz w:val="20"/>
      <w:szCs w:val="20"/>
    </w:rPr>
  </w:style>
  <w:style w:type="character" w:styleId="Caracteresdenotaderodap" w:customStyle="1">
    <w:name w:val="Caracteres de nota de rodapé"/>
    <w:semiHidden/>
    <w:unhideWhenUsed/>
    <w:qFormat/>
    <w:rsid w:val="00a40d34"/>
    <w:rPr>
      <w:vertAlign w:val="superscript"/>
    </w:rPr>
  </w:style>
  <w:style w:type="character" w:styleId="Ncoradanotaderodap" w:customStyle="1">
    <w:name w:val="Âncora da nota de rodapé"/>
    <w:rPr>
      <w:vertAlign w:val="superscript"/>
    </w:rPr>
  </w:style>
  <w:style w:type="character" w:styleId="FootnoteCharacters" w:customStyle="1">
    <w:name w:val="Footnote Characters"/>
    <w:qFormat/>
    <w:rPr>
      <w:vertAlign w:val="superscript"/>
    </w:rPr>
  </w:style>
  <w:style w:type="character" w:styleId="TextodebaloChar" w:customStyle="1">
    <w:name w:val="Texto de balão Char"/>
    <w:basedOn w:val="DefaultParagraphFont"/>
    <w:link w:val="Textodebalo"/>
    <w:uiPriority w:val="99"/>
    <w:semiHidden/>
    <w:qFormat/>
    <w:rsid w:val="00222e43"/>
    <w:rPr>
      <w:rFonts w:ascii="Tahoma" w:hAnsi="Tahoma" w:cs="Tahoma"/>
      <w:sz w:val="16"/>
      <w:szCs w:val="16"/>
    </w:rPr>
  </w:style>
  <w:style w:type="character" w:styleId="TtuloChar" w:customStyle="1">
    <w:name w:val="Título Char"/>
    <w:basedOn w:val="DefaultParagraphFont"/>
    <w:link w:val="Ttulo"/>
    <w:qFormat/>
    <w:rsid w:val="005675fa"/>
    <w:rPr>
      <w:rFonts w:ascii="Liberation Sans" w:hAnsi="Liberation Sans" w:eastAsia="Liberation Sans" w:cs="Liberation Sans"/>
      <w:sz w:val="28"/>
      <w:szCs w:val="28"/>
      <w:lang w:eastAsia="zh-CN" w:bidi="hi-IN"/>
    </w:rPr>
  </w:style>
  <w:style w:type="character" w:styleId="SubttuloChar" w:customStyle="1">
    <w:name w:val="Subtítulo Char"/>
    <w:basedOn w:val="DefaultParagraphFont"/>
    <w:link w:val="Subttulo"/>
    <w:qFormat/>
    <w:rsid w:val="005675fa"/>
    <w:rPr>
      <w:rFonts w:ascii="Georgia" w:hAnsi="Georgia" w:eastAsia="Georgia" w:cs="Georgia"/>
      <w:i/>
      <w:color w:val="666666"/>
      <w:sz w:val="48"/>
      <w:szCs w:val="48"/>
      <w:lang w:eastAsia="zh-CN" w:bidi="hi-IN"/>
    </w:rPr>
  </w:style>
  <w:style w:type="character" w:styleId="Annotationreference">
    <w:name w:val="annotation reference"/>
    <w:basedOn w:val="DefaultParagraphFont"/>
    <w:uiPriority w:val="99"/>
    <w:semiHidden/>
    <w:unhideWhenUsed/>
    <w:qFormat/>
    <w:rsid w:val="009122e1"/>
    <w:rPr>
      <w:sz w:val="16"/>
      <w:szCs w:val="16"/>
    </w:rPr>
  </w:style>
  <w:style w:type="character" w:styleId="TextodecomentrioChar" w:customStyle="1">
    <w:name w:val="Texto de comentário Char"/>
    <w:basedOn w:val="DefaultParagraphFont"/>
    <w:link w:val="Textodecomentrio"/>
    <w:uiPriority w:val="99"/>
    <w:semiHidden/>
    <w:qFormat/>
    <w:rsid w:val="009122e1"/>
    <w:rPr>
      <w:sz w:val="20"/>
      <w:szCs w:val="20"/>
    </w:rPr>
  </w:style>
  <w:style w:type="character" w:styleId="AssuntodocomentrioChar" w:customStyle="1">
    <w:name w:val="Assunto do comentário Char"/>
    <w:basedOn w:val="TextodecomentrioChar"/>
    <w:link w:val="Assuntodocomentrio"/>
    <w:uiPriority w:val="99"/>
    <w:semiHidden/>
    <w:qFormat/>
    <w:rsid w:val="009122e1"/>
    <w:rPr>
      <w:b/>
      <w:bCs/>
      <w:sz w:val="20"/>
      <w:szCs w:val="20"/>
    </w:rPr>
  </w:style>
  <w:style w:type="character" w:styleId="Uipdpcolorblack" w:customStyle="1">
    <w:name w:val="ui-pdp-color--black"/>
    <w:basedOn w:val="DefaultParagraphFont"/>
    <w:qFormat/>
    <w:rsid w:val="00c736d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nhideWhenUsed/>
    <w:qFormat/>
    <w:rsid w:val="009119fb"/>
    <w:pPr>
      <w:widowControl w:val="false"/>
      <w:spacing w:lineRule="auto" w:line="240" w:before="0" w:after="0"/>
    </w:pPr>
    <w:rPr>
      <w:rFonts w:ascii="Times New Roman" w:hAnsi="Times New Roman" w:eastAsia="Times New Roman" w:cs="Times New Roman"/>
      <w:sz w:val="24"/>
      <w:szCs w:val="24"/>
      <w:lang w:val="pt-PT" w:eastAsia="pt-PT" w:bidi="pt-PT"/>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LOnormal"/>
    <w:next w:val="Corpodotexto"/>
    <w:link w:val="TtuloChar"/>
    <w:qFormat/>
    <w:rsid w:val="005675fa"/>
    <w:pPr>
      <w:keepNext w:val="true"/>
      <w:spacing w:lineRule="auto" w:line="240" w:before="240" w:after="120"/>
    </w:pPr>
    <w:rPr>
      <w:rFonts w:ascii="Liberation Sans" w:hAnsi="Liberation Sans" w:eastAsia="Liberation Sans" w:cs="Liberation Sans"/>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1215b1"/>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1215b1"/>
    <w:pPr>
      <w:tabs>
        <w:tab w:val="clear" w:pos="708"/>
        <w:tab w:val="center" w:pos="4252" w:leader="none"/>
        <w:tab w:val="right" w:pos="8504" w:leader="none"/>
      </w:tabs>
      <w:spacing w:lineRule="auto" w:line="240" w:before="0" w:after="0"/>
    </w:pPr>
    <w:rPr/>
  </w:style>
  <w:style w:type="paragraph" w:styleId="ListParagraph">
    <w:name w:val="List Paragraph"/>
    <w:basedOn w:val="Normal"/>
    <w:link w:val="PargrafodaListaChar"/>
    <w:uiPriority w:val="34"/>
    <w:qFormat/>
    <w:rsid w:val="002b5414"/>
    <w:pPr>
      <w:spacing w:before="0" w:after="160"/>
      <w:ind w:left="720" w:hanging="0"/>
      <w:contextualSpacing/>
    </w:pPr>
    <w:rPr/>
  </w:style>
  <w:style w:type="paragraph" w:styleId="Nivel1" w:customStyle="1">
    <w:name w:val="Nivel1"/>
    <w:basedOn w:val="Ttulo1"/>
    <w:next w:val="Normal"/>
    <w:link w:val="Nivel1Char"/>
    <w:qFormat/>
    <w:rsid w:val="00ba2234"/>
    <w:pPr>
      <w:tabs>
        <w:tab w:val="clear" w:pos="708"/>
        <w:tab w:val="left" w:pos="360" w:leader="none"/>
      </w:tabs>
      <w:spacing w:lineRule="auto" w:line="276" w:before="480" w:after="120"/>
      <w:jc w:val="both"/>
    </w:pPr>
    <w:rPr>
      <w:rFonts w:ascii="Arial" w:hAnsi="Arial" w:cs="Arial"/>
      <w:b/>
      <w:color w:val="000000"/>
      <w:sz w:val="20"/>
      <w:szCs w:val="20"/>
      <w:lang w:eastAsia="pt-BR"/>
    </w:rPr>
  </w:style>
  <w:style w:type="paragraph" w:styleId="Nivel01" w:customStyle="1">
    <w:name w:val="Nivel_01"/>
    <w:basedOn w:val="Ttulo1"/>
    <w:link w:val="Nivel01Char"/>
    <w:qFormat/>
    <w:rsid w:val="002d2dc0"/>
    <w:pPr>
      <w:tabs>
        <w:tab w:val="clear" w:pos="708"/>
        <w:tab w:val="left" w:pos="567" w:leader="none"/>
      </w:tabs>
      <w:spacing w:lineRule="auto" w:line="240"/>
      <w:jc w:val="both"/>
    </w:pPr>
    <w:rPr>
      <w:rFonts w:ascii="Ecofont_Spranq_eco_Sans" w:hAnsi="Ecofont_Spranq_eco_Sans" w:cs="Times New Roman"/>
      <w:b/>
      <w:bCs/>
      <w:sz w:val="20"/>
      <w:szCs w:val="20"/>
      <w:lang w:eastAsia="pt-BR"/>
    </w:rPr>
  </w:style>
  <w:style w:type="paragraph" w:styleId="NormalWeb">
    <w:name w:val="Normal (Web)"/>
    <w:basedOn w:val="Normal"/>
    <w:unhideWhenUsed/>
    <w:qFormat/>
    <w:rsid w:val="00820f6d"/>
    <w:pPr>
      <w:spacing w:lineRule="auto" w:line="240" w:beforeAutospacing="1" w:afterAutospacing="1"/>
    </w:pPr>
    <w:rPr>
      <w:rFonts w:ascii="Times New Roman" w:hAnsi="Times New Roman" w:eastAsia="Times New Roman" w:cs="Times New Roman"/>
      <w:sz w:val="24"/>
      <w:szCs w:val="24"/>
      <w:lang w:eastAsia="pt-BR"/>
    </w:rPr>
  </w:style>
  <w:style w:type="paragraph" w:styleId="Textbody" w:customStyle="1">
    <w:name w:val="textbody"/>
    <w:basedOn w:val="Normal"/>
    <w:qFormat/>
    <w:rsid w:val="003a417f"/>
    <w:pPr>
      <w:spacing w:lineRule="auto" w:line="240" w:beforeAutospacing="1" w:afterAutospacing="1"/>
    </w:pPr>
    <w:rPr>
      <w:rFonts w:ascii="Times New Roman" w:hAnsi="Times New Roman" w:eastAsia="Times New Roman" w:cs="Times New Roman"/>
      <w:sz w:val="24"/>
      <w:szCs w:val="24"/>
      <w:lang w:eastAsia="pt-BR"/>
    </w:rPr>
  </w:style>
  <w:style w:type="paragraph" w:styleId="Nivel011" w:customStyle="1">
    <w:name w:val="Nivel 01"/>
    <w:basedOn w:val="Ttulo1"/>
    <w:next w:val="Normal"/>
    <w:qFormat/>
    <w:rsid w:val="00d40753"/>
    <w:pPr>
      <w:tabs>
        <w:tab w:val="clear" w:pos="708"/>
        <w:tab w:val="left" w:pos="567" w:leader="none"/>
      </w:tabs>
      <w:spacing w:lineRule="auto" w:line="240"/>
      <w:ind w:left="360" w:hanging="360"/>
      <w:jc w:val="both"/>
    </w:pPr>
    <w:rPr>
      <w:rFonts w:ascii="Ecofont_Spranq_eco_Sans" w:hAnsi="Ecofont_Spranq_eco_Sans" w:cs="Times New Roman"/>
      <w:b/>
      <w:bCs/>
      <w:color w:val="000000"/>
      <w:sz w:val="20"/>
      <w:szCs w:val="20"/>
      <w:lang w:eastAsia="pt-BR"/>
    </w:rPr>
  </w:style>
  <w:style w:type="paragraph" w:styleId="PADRO" w:customStyle="1">
    <w:name w:val="PADRÃO"/>
    <w:qFormat/>
    <w:rsid w:val="00e72b5f"/>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Quote">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jc w:val="both"/>
    </w:pPr>
    <w:rPr>
      <w:rFonts w:ascii="Arial" w:hAnsi="Arial" w:eastAsia="Calibri" w:cs="Tahoma"/>
      <w:i/>
      <w:iCs/>
      <w:color w:val="000000"/>
      <w:sz w:val="20"/>
      <w:szCs w:val="24"/>
    </w:rPr>
  </w:style>
  <w:style w:type="paragraph" w:styleId="Corpodotextorecuado">
    <w:name w:val="Body Text Indent"/>
    <w:basedOn w:val="Normal"/>
    <w:link w:val="RecuodecorpodetextoChar"/>
    <w:uiPriority w:val="99"/>
    <w:semiHidden/>
    <w:unhideWhenUsed/>
    <w:rsid w:val="00a40d34"/>
    <w:pPr>
      <w:spacing w:before="0" w:after="120"/>
      <w:ind w:left="283" w:hanging="0"/>
    </w:pPr>
    <w:rPr/>
  </w:style>
  <w:style w:type="paragraph" w:styleId="Notaderodap">
    <w:name w:val="Footnote Text"/>
    <w:basedOn w:val="Normal"/>
    <w:link w:val="TextodenotaderodapChar"/>
    <w:uiPriority w:val="99"/>
    <w:unhideWhenUsed/>
    <w:rsid w:val="00a40d34"/>
    <w:pPr>
      <w:spacing w:lineRule="auto" w:line="240" w:before="0" w:after="0"/>
    </w:pPr>
    <w:rPr>
      <w:sz w:val="20"/>
      <w:szCs w:val="20"/>
    </w:rPr>
  </w:style>
  <w:style w:type="paragraph" w:styleId="BalloonText">
    <w:name w:val="Balloon Text"/>
    <w:basedOn w:val="Normal"/>
    <w:link w:val="TextodebaloChar"/>
    <w:uiPriority w:val="99"/>
    <w:semiHidden/>
    <w:unhideWhenUsed/>
    <w:qFormat/>
    <w:rsid w:val="00222e43"/>
    <w:pPr>
      <w:spacing w:lineRule="auto" w:line="240" w:before="0" w:after="0"/>
    </w:pPr>
    <w:rPr>
      <w:rFonts w:ascii="Tahoma" w:hAnsi="Tahoma" w:cs="Tahoma"/>
      <w:sz w:val="16"/>
      <w:szCs w:val="16"/>
    </w:rPr>
  </w:style>
  <w:style w:type="paragraph" w:styleId="Cabealho1" w:customStyle="1">
    <w:name w:val="Cabeçalho1"/>
    <w:basedOn w:val="Normal"/>
    <w:unhideWhenUsed/>
    <w:qFormat/>
    <w:rsid w:val="00a9666c"/>
    <w:pPr>
      <w:widowControl w:val="false"/>
      <w:tabs>
        <w:tab w:val="clear" w:pos="708"/>
        <w:tab w:val="center" w:pos="4252" w:leader="none"/>
        <w:tab w:val="right" w:pos="8504" w:leader="none"/>
      </w:tabs>
      <w:spacing w:lineRule="auto" w:line="240" w:before="0" w:after="0"/>
    </w:pPr>
    <w:rPr>
      <w:rFonts w:ascii="Times New Roman" w:hAnsi="Times New Roman" w:eastAsia="Times New Roman" w:cs="Times New Roman"/>
      <w:lang w:val="pt-PT"/>
    </w:rPr>
  </w:style>
  <w:style w:type="paragraph" w:styleId="Contedodatabela" w:customStyle="1">
    <w:name w:val="Conteúdo da tabela"/>
    <w:basedOn w:val="Normal"/>
    <w:qFormat/>
    <w:rsid w:val="00a9666c"/>
    <w:pPr>
      <w:widowControl w:val="false"/>
      <w:suppressLineNumbers/>
      <w:spacing w:lineRule="auto" w:line="240" w:before="0" w:after="0"/>
    </w:pPr>
    <w:rPr>
      <w:rFonts w:ascii="Times New Roman" w:hAnsi="Times New Roman" w:eastAsia="Times New Roman" w:cs="Times New Roman"/>
      <w:lang w:val="pt-PT"/>
    </w:rPr>
  </w:style>
  <w:style w:type="paragraph" w:styleId="Normal1" w:customStyle="1">
    <w:name w:val="Normal1"/>
    <w:qFormat/>
    <w:rsid w:val="00391ca0"/>
    <w:pPr>
      <w:widowControl/>
      <w:suppressAutoHyphens w:val="true"/>
      <w:bidi w:val="0"/>
      <w:spacing w:lineRule="auto" w:line="259" w:before="0" w:after="160"/>
      <w:jc w:val="left"/>
    </w:pPr>
    <w:rPr>
      <w:rFonts w:ascii="Calibri" w:hAnsi="Calibri" w:eastAsia="Calibri" w:cs="Calibri" w:asciiTheme="minorHAnsi" w:eastAsiaTheme="minorHAnsi" w:hAnsiTheme="minorHAnsi"/>
      <w:color w:val="auto"/>
      <w:kern w:val="0"/>
      <w:sz w:val="22"/>
      <w:szCs w:val="22"/>
      <w:lang w:val="pt-BR" w:eastAsia="pt-BR" w:bidi="ar-SA"/>
    </w:rPr>
  </w:style>
  <w:style w:type="paragraph" w:styleId="LOnormal" w:customStyle="1">
    <w:name w:val="LO-normal"/>
    <w:qFormat/>
    <w:rsid w:val="005675fa"/>
    <w:pPr>
      <w:widowControl/>
      <w:suppressAutoHyphens w:val="true"/>
      <w:bidi w:val="0"/>
      <w:spacing w:lineRule="auto" w:line="276" w:before="0" w:after="200"/>
      <w:jc w:val="both"/>
    </w:pPr>
    <w:rPr>
      <w:rFonts w:ascii="Calibri" w:hAnsi="Calibri" w:eastAsia="Calibri" w:cs="Calibri" w:asciiTheme="minorHAnsi" w:eastAsiaTheme="minorHAnsi" w:hAnsiTheme="minorHAnsi"/>
      <w:color w:val="auto"/>
      <w:kern w:val="0"/>
      <w:sz w:val="22"/>
      <w:szCs w:val="22"/>
      <w:lang w:val="pt-BR" w:eastAsia="zh-CN" w:bidi="hi-IN"/>
    </w:rPr>
  </w:style>
  <w:style w:type="paragraph" w:styleId="Subttulo">
    <w:name w:val="Subtitle"/>
    <w:basedOn w:val="LOnormal"/>
    <w:next w:val="LOnormal"/>
    <w:link w:val="SubttuloChar"/>
    <w:qFormat/>
    <w:rsid w:val="005675fa"/>
    <w:pPr>
      <w:keepNext w:val="true"/>
      <w:keepLines/>
      <w:spacing w:lineRule="auto" w:line="240"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rsid w:val="009122e1"/>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9122e1"/>
    <w:pPr/>
    <w:rPr>
      <w:b/>
      <w:bCs/>
    </w:rPr>
  </w:style>
  <w:style w:type="paragraph" w:styleId="Contedodoquadro" w:customStyle="1">
    <w:name w:val="Conteúdo do quadro"/>
    <w:basedOn w:val="Normal"/>
    <w:qFormat/>
    <w:pPr/>
    <w:rPr/>
  </w:style>
  <w:style w:type="paragraph" w:styleId="Ttulo111" w:customStyle="1">
    <w:name w:val="Título 111"/>
    <w:basedOn w:val="Normal"/>
    <w:qFormat/>
    <w:pPr>
      <w:spacing w:before="201" w:after="0"/>
      <w:ind w:left="470" w:hanging="236"/>
      <w:outlineLvl w:val="1"/>
    </w:pPr>
    <w:rPr>
      <w:b/>
      <w:bCs/>
      <w:sz w:val="23"/>
      <w:szCs w:val="23"/>
    </w:rPr>
  </w:style>
  <w:style w:type="paragraph" w:styleId="Ttulo11" w:customStyle="1">
    <w:name w:val="Título 11"/>
    <w:basedOn w:val="Normal"/>
    <w:qFormat/>
    <w:pPr>
      <w:spacing w:before="201" w:after="0"/>
      <w:ind w:left="470" w:hanging="236"/>
      <w:outlineLvl w:val="1"/>
    </w:pPr>
    <w:rPr>
      <w:b/>
      <w:bCs/>
      <w:sz w:val="23"/>
      <w:szCs w:val="23"/>
    </w:rPr>
  </w:style>
  <w:style w:type="paragraph" w:styleId="Uipdpfamilyregular" w:customStyle="1">
    <w:name w:val="ui-pdp-family--regular"/>
    <w:basedOn w:val="Normal"/>
    <w:qFormat/>
    <w:rsid w:val="00c736de"/>
    <w:pPr>
      <w:suppressAutoHyphens w:val="false"/>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ef63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B06A-142A-45A2-9DBF-C0502FC9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LibreOffice/7.0.0.3$Windows_X86_64 LibreOffice_project/8061b3e9204bef6b321a21033174034a5e2ea88e</Application>
  <Pages>13</Pages>
  <Words>3698</Words>
  <Characters>20192</Characters>
  <CharactersWithSpaces>24108</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2023-09-04T16:28:00Z</dcterms:created>
  <dc:creator>Lay Borges</dc:creator>
  <dc:description/>
  <dc:language>pt-BR</dc:language>
  <cp:lastModifiedBy/>
  <cp:lastPrinted>2023-09-04T16:48:00Z</cp:lastPrinted>
  <dcterms:modified xsi:type="dcterms:W3CDTF">2023-10-05T16:24:44Z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