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FF" w:rsidRPr="00744AD5" w:rsidRDefault="00E656D3" w:rsidP="00E656D3">
      <w:pPr>
        <w:tabs>
          <w:tab w:val="left" w:pos="567"/>
          <w:tab w:val="left" w:pos="9072"/>
        </w:tabs>
        <w:ind w:left="-425" w:right="284"/>
        <w:jc w:val="center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TERMO DE REFERÊNCIA</w:t>
      </w:r>
    </w:p>
    <w:p w:rsidR="003941E2" w:rsidRPr="00744AD5" w:rsidRDefault="003941E2" w:rsidP="00AA38FE">
      <w:pPr>
        <w:pStyle w:val="PargrafodaLista"/>
        <w:numPr>
          <w:ilvl w:val="0"/>
          <w:numId w:val="1"/>
        </w:numPr>
        <w:tabs>
          <w:tab w:val="left" w:pos="567"/>
          <w:tab w:val="left" w:pos="9072"/>
        </w:tabs>
        <w:spacing w:before="120" w:after="120" w:line="360" w:lineRule="auto"/>
        <w:ind w:right="282" w:hanging="1146"/>
        <w:rPr>
          <w:rFonts w:ascii="Arial" w:hAnsi="Arial" w:cs="Arial"/>
          <w:b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OBJETO</w:t>
      </w:r>
    </w:p>
    <w:p w:rsidR="000E48E2" w:rsidRPr="009A1D76" w:rsidRDefault="000E48E2" w:rsidP="004F54D8">
      <w:pPr>
        <w:pStyle w:val="PargrafodaLista"/>
        <w:numPr>
          <w:ilvl w:val="1"/>
          <w:numId w:val="6"/>
        </w:numPr>
        <w:tabs>
          <w:tab w:val="left" w:pos="0"/>
        </w:tabs>
        <w:spacing w:before="95" w:line="360" w:lineRule="auto"/>
        <w:ind w:left="-426" w:right="227" w:firstLine="0"/>
        <w:rPr>
          <w:rFonts w:ascii="Arial" w:hAnsi="Arial" w:cs="Arial"/>
          <w:spacing w:val="1"/>
        </w:rPr>
      </w:pPr>
      <w:r w:rsidRPr="000E48E2">
        <w:rPr>
          <w:rFonts w:ascii="Arial" w:hAnsi="Arial" w:cs="Arial"/>
          <w:spacing w:val="1"/>
          <w:lang w:val="pt-BR"/>
        </w:rPr>
        <w:t xml:space="preserve">O presente Termo de Referência tem como objeto a indicação das condições e requisitos para a realização de certame licitatório destinado ao Registro Formal de Preços para </w:t>
      </w:r>
      <w:r w:rsidR="00075686" w:rsidRPr="00075686">
        <w:rPr>
          <w:rFonts w:ascii="Arial" w:hAnsi="Arial" w:cs="Arial"/>
          <w:b/>
          <w:bCs/>
          <w:spacing w:val="1"/>
          <w:lang w:val="pt-BR"/>
        </w:rPr>
        <w:t>“</w:t>
      </w:r>
      <w:r w:rsidR="00BA6374" w:rsidRPr="00BA6374">
        <w:rPr>
          <w:rFonts w:ascii="Arial" w:hAnsi="Arial" w:cs="Arial"/>
          <w:b/>
          <w:bCs/>
          <w:spacing w:val="1"/>
          <w:lang w:val="pt-BR"/>
        </w:rPr>
        <w:t>Aquisição de materiais hidráulicos</w:t>
      </w:r>
      <w:r w:rsidR="00BA6374">
        <w:rPr>
          <w:rFonts w:ascii="Arial" w:hAnsi="Arial" w:cs="Arial"/>
          <w:b/>
          <w:bCs/>
          <w:spacing w:val="1"/>
          <w:lang w:val="pt-BR"/>
        </w:rPr>
        <w:t>”</w:t>
      </w:r>
      <w:r w:rsidR="00BA6374" w:rsidRPr="00BA6374">
        <w:rPr>
          <w:rFonts w:ascii="Arial" w:hAnsi="Arial" w:cs="Arial"/>
          <w:b/>
          <w:bCs/>
          <w:spacing w:val="1"/>
          <w:lang w:val="pt-BR"/>
        </w:rPr>
        <w:t xml:space="preserve"> </w:t>
      </w:r>
      <w:r w:rsidR="00BA6374" w:rsidRPr="00BA6374">
        <w:rPr>
          <w:rFonts w:ascii="Arial" w:hAnsi="Arial" w:cs="Arial"/>
          <w:bCs/>
          <w:spacing w:val="1"/>
          <w:lang w:val="pt-BR"/>
        </w:rPr>
        <w:t>para atender as demandas dos departamentos operacionais da</w:t>
      </w:r>
      <w:r w:rsidR="00BA6374" w:rsidRPr="00BA6374">
        <w:rPr>
          <w:rFonts w:ascii="Arial" w:hAnsi="Arial" w:cs="Arial"/>
          <w:b/>
          <w:bCs/>
          <w:spacing w:val="1"/>
          <w:lang w:val="pt-BR"/>
        </w:rPr>
        <w:t xml:space="preserve"> </w:t>
      </w:r>
      <w:r w:rsidR="00075686" w:rsidRPr="00075686">
        <w:rPr>
          <w:rFonts w:ascii="Arial" w:hAnsi="Arial" w:cs="Arial"/>
          <w:bCs/>
          <w:spacing w:val="1"/>
          <w:lang w:val="pt-BR"/>
        </w:rPr>
        <w:t>Secretaria Municipal de Serviços Públicos</w:t>
      </w:r>
      <w:r>
        <w:rPr>
          <w:rFonts w:ascii="Arial" w:hAnsi="Arial" w:cs="Arial"/>
          <w:color w:val="000000"/>
          <w:spacing w:val="1"/>
        </w:rPr>
        <w:t>.</w:t>
      </w:r>
      <w:r w:rsidRPr="0062792D">
        <w:rPr>
          <w:rFonts w:ascii="Arial" w:hAnsi="Arial" w:cs="Arial"/>
          <w:color w:val="FF0000"/>
          <w:spacing w:val="1"/>
          <w:highlight w:val="yellow"/>
        </w:rPr>
        <w:t xml:space="preserve"> </w:t>
      </w:r>
    </w:p>
    <w:p w:rsidR="009A1D76" w:rsidRPr="009A1D76" w:rsidRDefault="009A1D76" w:rsidP="009A1D76">
      <w:pPr>
        <w:pStyle w:val="PargrafodaLista"/>
        <w:numPr>
          <w:ilvl w:val="0"/>
          <w:numId w:val="1"/>
        </w:numPr>
        <w:spacing w:before="95" w:line="360" w:lineRule="auto"/>
        <w:ind w:left="-426" w:right="227" w:firstLine="0"/>
        <w:rPr>
          <w:rFonts w:ascii="Arial" w:hAnsi="Arial" w:cs="Arial"/>
          <w:spacing w:val="1"/>
        </w:rPr>
      </w:pPr>
      <w:r w:rsidRPr="009A1D76">
        <w:rPr>
          <w:rFonts w:ascii="Arial" w:hAnsi="Arial" w:cs="Arial"/>
          <w:b/>
          <w:spacing w:val="1"/>
        </w:rPr>
        <w:t>DESCRIÇÃO DOS ITENS</w:t>
      </w:r>
    </w:p>
    <w:p w:rsidR="009A1D76" w:rsidRDefault="009A1D76" w:rsidP="009A1D76">
      <w:pPr>
        <w:pStyle w:val="PargrafodaLista"/>
        <w:numPr>
          <w:ilvl w:val="1"/>
          <w:numId w:val="1"/>
        </w:numPr>
        <w:spacing w:before="95" w:line="360" w:lineRule="auto"/>
        <w:ind w:left="-426" w:right="227" w:firstLine="0"/>
        <w:rPr>
          <w:rFonts w:ascii="Arial" w:hAnsi="Arial" w:cs="Arial"/>
          <w:spacing w:val="1"/>
        </w:rPr>
      </w:pPr>
      <w:r w:rsidRPr="009A1D76">
        <w:rPr>
          <w:rFonts w:ascii="Arial" w:hAnsi="Arial" w:cs="Arial"/>
          <w:spacing w:val="1"/>
        </w:rPr>
        <w:t>Os itens a serem adquiridos, com as respectivas descrições e estimativa de quantitativos estão indicados na tabela a seguir</w:t>
      </w:r>
      <w:r>
        <w:rPr>
          <w:rFonts w:ascii="Arial" w:hAnsi="Arial" w:cs="Arial"/>
          <w:spacing w:val="1"/>
        </w:rPr>
        <w:t>:</w:t>
      </w:r>
    </w:p>
    <w:tbl>
      <w:tblPr>
        <w:tblW w:w="969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7401"/>
        <w:gridCol w:w="739"/>
        <w:gridCol w:w="972"/>
      </w:tblGrid>
      <w:tr w:rsidR="00F026C4" w:rsidRPr="00A1736B" w:rsidTr="00F026C4">
        <w:trPr>
          <w:trHeight w:val="25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ITEM</w:t>
            </w:r>
          </w:p>
        </w:tc>
        <w:tc>
          <w:tcPr>
            <w:tcW w:w="7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DESCRIÇÃO DE MATERIAL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UND.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QUANT.</w:t>
            </w:r>
          </w:p>
        </w:tc>
      </w:tr>
      <w:tr w:rsidR="00F026C4" w:rsidRPr="00A1736B" w:rsidTr="00F026C4">
        <w:trPr>
          <w:trHeight w:val="25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26C4" w:rsidRPr="00A1736B" w:rsidTr="00F026C4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Adaptador soldável 40 mm x 1/4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UN</w:t>
            </w:r>
            <w:r w:rsidR="004F54D8" w:rsidRPr="00A1736B">
              <w:rPr>
                <w:rFonts w:ascii="Arial" w:hAnsi="Arial" w:cs="Arial"/>
                <w:color w:val="000000"/>
              </w:rPr>
              <w:t>ID.</w:t>
            </w:r>
            <w:r w:rsidRPr="00A1736B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4" w:rsidRPr="00A1736B" w:rsidRDefault="00F026C4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F026C4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Adaptador soldável 50 mm x 1.1/2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4F54D8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7F0FF6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Adaptador Soldável </w:t>
            </w:r>
            <w:r w:rsidRPr="007F0FF6">
              <w:rPr>
                <w:rFonts w:ascii="Arial" w:hAnsi="Arial" w:cs="Arial"/>
                <w:bCs/>
              </w:rPr>
              <w:t xml:space="preserve">C/ </w:t>
            </w:r>
            <w:r w:rsidR="007C6FD9" w:rsidRPr="007F0FF6">
              <w:rPr>
                <w:rFonts w:ascii="Arial" w:hAnsi="Arial" w:cs="Arial"/>
                <w:bCs/>
              </w:rPr>
              <w:t xml:space="preserve">flange </w:t>
            </w:r>
            <w:r w:rsidRPr="00A1736B">
              <w:rPr>
                <w:rFonts w:ascii="Arial" w:hAnsi="Arial" w:cs="Arial"/>
                <w:bCs/>
              </w:rPr>
              <w:t>e Anel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F54D8" w:rsidRPr="00A1736B" w:rsidTr="004F54D8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Adaptador soldável 60 mm x 2”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4F54D8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7F0FF6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Adaptador Soldável C/</w:t>
            </w:r>
            <w:r w:rsidRPr="007F0FF6">
              <w:rPr>
                <w:rFonts w:ascii="Arial" w:hAnsi="Arial" w:cs="Arial"/>
                <w:bCs/>
              </w:rPr>
              <w:t xml:space="preserve"> </w:t>
            </w:r>
            <w:r w:rsidR="007C6FD9" w:rsidRPr="007F0FF6">
              <w:rPr>
                <w:rFonts w:ascii="Arial" w:hAnsi="Arial" w:cs="Arial"/>
                <w:bCs/>
              </w:rPr>
              <w:t xml:space="preserve">flange </w:t>
            </w:r>
            <w:r w:rsidRPr="00A1736B">
              <w:rPr>
                <w:rFonts w:ascii="Arial" w:hAnsi="Arial" w:cs="Arial"/>
                <w:bCs/>
              </w:rPr>
              <w:t>e Anel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F54D8" w:rsidRPr="00A1736B" w:rsidTr="004F54D8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7F0FF6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Adaptador Soldável C</w:t>
            </w:r>
            <w:r w:rsidRPr="007F0FF6">
              <w:rPr>
                <w:rFonts w:ascii="Arial" w:hAnsi="Arial" w:cs="Arial"/>
                <w:bCs/>
              </w:rPr>
              <w:t>/</w:t>
            </w:r>
            <w:r w:rsidR="007F0FF6" w:rsidRPr="007F0FF6">
              <w:rPr>
                <w:rFonts w:ascii="Arial" w:hAnsi="Arial" w:cs="Arial"/>
                <w:bCs/>
              </w:rPr>
              <w:t>flange</w:t>
            </w:r>
            <w:r w:rsidRPr="00A1736B">
              <w:rPr>
                <w:rFonts w:ascii="Arial" w:hAnsi="Arial" w:cs="Arial"/>
                <w:bCs/>
              </w:rPr>
              <w:t xml:space="preserve"> E Anel 110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40 mm x 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50 mm x 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60 mm x 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75 mm x 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110 mm x 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Bucha de redução PVC esgoto 50 x 40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Bucha de redução PVC esgoto 75 x 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Bucha de redução PVC esgoto 100 x 75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PVC esgoto 150 x 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F54D8" w:rsidRPr="00A1736B" w:rsidTr="0001775D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Bucha de redução PVC esgoto 200 x 150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F54D8" w:rsidRPr="00A1736B" w:rsidTr="0001775D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 p/ cano PVC frasco com 175g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Colar de tomada abraçadeira com trava 50 mm x 3/4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Colar de tomada abraçadeira com trava 60 mm x 3/4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Colar de tomada abraçadeira com trava 75 mm x 3/4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Colar de tomada abraçadeira com trava 110 mm x 3/4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22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40 mm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5A4C9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40 mm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5A4C91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20 mm 90° marrom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5A4C9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25 mm 90° marrom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50 mm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lastRenderedPageBreak/>
              <w:t>27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50 mm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60 mm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60 mm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40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40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50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50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75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75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100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100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150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150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200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200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43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75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100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150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200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1.1/2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1.1/4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2”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40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50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60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75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85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110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40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50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75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100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3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61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150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redução soldável simples 20 x 25mm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75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A1736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100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500</w:t>
            </w:r>
          </w:p>
        </w:tc>
      </w:tr>
      <w:tr w:rsidR="004F54D8" w:rsidRPr="00A1736B" w:rsidTr="00A1736B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67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150 mm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A173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68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200 mm simples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200 mm correr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074DD3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70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lastRenderedPageBreak/>
              <w:t>71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20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25mm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110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Registro de esfera soldável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Registro de esfera soldável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Registro de esfera soldável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PVC esgoto 100mm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PVC esgoto 150mm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81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PVC esgoto 200mm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soldável 40 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soldável 50 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soldável 60 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5A69DC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40 mm</w:t>
            </w:r>
            <w:r w:rsidR="005A69DC">
              <w:rPr>
                <w:rFonts w:ascii="Arial" w:hAnsi="Arial" w:cs="Arial"/>
                <w:bCs/>
              </w:rPr>
              <w:t xml:space="preserve"> com 3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40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50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75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100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150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esgoto 200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92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20 mm marrom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50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75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85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Tubo de PVC soldável </w:t>
            </w:r>
            <w:r w:rsidR="005A69DC">
              <w:rPr>
                <w:rFonts w:ascii="Arial" w:hAnsi="Arial" w:cs="Arial"/>
                <w:bCs/>
              </w:rPr>
              <w:t>(irrigação)</w:t>
            </w:r>
            <w:r w:rsidRPr="00A1736B">
              <w:rPr>
                <w:rFonts w:ascii="Arial" w:hAnsi="Arial" w:cs="Arial"/>
                <w:bCs/>
              </w:rPr>
              <w:t>100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110 mm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soldável 25 mm marrom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60 mm marrom</w:t>
            </w:r>
            <w:r w:rsidR="005A69DC">
              <w:rPr>
                <w:rFonts w:ascii="Arial" w:hAnsi="Arial" w:cs="Arial"/>
                <w:bCs/>
              </w:rPr>
              <w:t xml:space="preserve"> com 6 m de comprimento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União soldável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101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União soldável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União soldável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Válvula registro de gaveta ferro fundido de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Válvula registro de gaveta ferro fundido de 110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:rsidR="00F11DC9" w:rsidRPr="00DC0D2D" w:rsidRDefault="00F11DC9" w:rsidP="00D00DBA">
      <w:pPr>
        <w:pStyle w:val="PargrafodaLista"/>
        <w:numPr>
          <w:ilvl w:val="1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  <w:lang w:val="pt-BR"/>
        </w:rPr>
      </w:pPr>
      <w:r w:rsidRPr="00F11DC9">
        <w:rPr>
          <w:rFonts w:ascii="Arial" w:hAnsi="Arial" w:cs="Arial"/>
          <w:color w:val="000000" w:themeColor="text1"/>
          <w:lang w:val="pt-BR"/>
        </w:rPr>
        <w:t xml:space="preserve">Os quantitativos </w:t>
      </w:r>
      <w:r w:rsidR="00DC0D2D">
        <w:rPr>
          <w:rFonts w:ascii="Arial" w:hAnsi="Arial" w:cs="Arial"/>
          <w:color w:val="000000" w:themeColor="text1"/>
          <w:lang w:val="pt-BR"/>
        </w:rPr>
        <w:t xml:space="preserve">estimados </w:t>
      </w:r>
      <w:r w:rsidRPr="00F11DC9">
        <w:rPr>
          <w:rFonts w:ascii="Arial" w:hAnsi="Arial" w:cs="Arial"/>
          <w:color w:val="000000" w:themeColor="text1"/>
          <w:lang w:val="pt-BR"/>
        </w:rPr>
        <w:t xml:space="preserve">estão em conformidade com as informações repassadas por setores competentes da SEMSERP, conforme CI N.º </w:t>
      </w:r>
      <w:r w:rsidR="005A4C91">
        <w:rPr>
          <w:rFonts w:ascii="Arial" w:hAnsi="Arial" w:cs="Arial"/>
          <w:color w:val="000000" w:themeColor="text1"/>
          <w:lang w:val="pt-BR"/>
        </w:rPr>
        <w:t>11</w:t>
      </w:r>
      <w:r w:rsidRPr="00F11DC9">
        <w:rPr>
          <w:rFonts w:ascii="Arial" w:hAnsi="Arial" w:cs="Arial"/>
          <w:color w:val="000000" w:themeColor="text1"/>
          <w:lang w:val="pt-BR"/>
        </w:rPr>
        <w:t>/</w:t>
      </w:r>
      <w:r w:rsidR="005A4C91">
        <w:rPr>
          <w:rFonts w:ascii="Arial" w:hAnsi="Arial" w:cs="Arial"/>
          <w:color w:val="000000" w:themeColor="text1"/>
          <w:lang w:val="pt-BR"/>
        </w:rPr>
        <w:t>2023</w:t>
      </w:r>
      <w:r w:rsidRPr="00F11DC9">
        <w:rPr>
          <w:rFonts w:ascii="Arial" w:hAnsi="Arial" w:cs="Arial"/>
          <w:color w:val="000000" w:themeColor="text1"/>
          <w:lang w:val="pt-BR"/>
        </w:rPr>
        <w:t>/SETOR DE ESTRADAS</w:t>
      </w:r>
      <w:r w:rsidR="005A4C91">
        <w:rPr>
          <w:rFonts w:ascii="Arial" w:hAnsi="Arial" w:cs="Arial"/>
          <w:color w:val="000000" w:themeColor="text1"/>
          <w:lang w:val="pt-BR"/>
        </w:rPr>
        <w:t>/SANEAMENTO E SEMSERP</w:t>
      </w:r>
      <w:r w:rsidRPr="00F11DC9">
        <w:rPr>
          <w:rFonts w:ascii="Arial" w:hAnsi="Arial" w:cs="Arial"/>
          <w:color w:val="000000" w:themeColor="text1"/>
          <w:lang w:val="pt-BR"/>
        </w:rPr>
        <w:t xml:space="preserve"> DE </w:t>
      </w:r>
      <w:r w:rsidR="005A4C91">
        <w:rPr>
          <w:rFonts w:ascii="Arial" w:hAnsi="Arial" w:cs="Arial"/>
          <w:color w:val="000000" w:themeColor="text1"/>
          <w:lang w:val="pt-BR"/>
        </w:rPr>
        <w:t>16</w:t>
      </w:r>
      <w:r w:rsidRPr="00F11DC9">
        <w:rPr>
          <w:rFonts w:ascii="Arial" w:hAnsi="Arial" w:cs="Arial"/>
          <w:color w:val="000000" w:themeColor="text1"/>
          <w:lang w:val="pt-BR"/>
        </w:rPr>
        <w:t xml:space="preserve"> DE JANEIRO DE 2023</w:t>
      </w:r>
      <w:r w:rsidR="00DC0D2D">
        <w:rPr>
          <w:rFonts w:ascii="Arial" w:hAnsi="Arial" w:cs="Arial"/>
          <w:color w:val="000000" w:themeColor="text1"/>
          <w:lang w:val="pt-BR"/>
        </w:rPr>
        <w:t>.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</w:p>
    <w:p w:rsidR="001E03E8" w:rsidRPr="00DD3AA8" w:rsidRDefault="007C6FD9" w:rsidP="00D00DBA">
      <w:pPr>
        <w:pStyle w:val="PargrafodaLista"/>
        <w:numPr>
          <w:ilvl w:val="1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lang w:val="pt-BR"/>
        </w:rPr>
      </w:pPr>
      <w:r w:rsidRPr="00DD3AA8">
        <w:rPr>
          <w:rFonts w:ascii="Arial" w:hAnsi="Arial" w:cs="Arial"/>
        </w:rPr>
        <w:t>Os pro</w:t>
      </w:r>
      <w:r w:rsidR="007F0FF6" w:rsidRPr="00DD3AA8">
        <w:rPr>
          <w:rFonts w:ascii="Arial" w:hAnsi="Arial" w:cs="Arial"/>
        </w:rPr>
        <w:t xml:space="preserve">dutos deverão ser certificados </w:t>
      </w:r>
      <w:r w:rsidRPr="00DD3AA8">
        <w:rPr>
          <w:rFonts w:ascii="Arial" w:hAnsi="Arial" w:cs="Arial"/>
        </w:rPr>
        <w:t>ABNT</w:t>
      </w:r>
      <w:r w:rsidR="00DD3AA8">
        <w:rPr>
          <w:rFonts w:ascii="Arial" w:hAnsi="Arial" w:cs="Arial"/>
        </w:rPr>
        <w:t xml:space="preserve"> e/</w:t>
      </w:r>
      <w:r w:rsidR="00DD3AA8" w:rsidRPr="00DD3AA8">
        <w:rPr>
          <w:rFonts w:ascii="Arial" w:hAnsi="Arial" w:cs="Arial"/>
        </w:rPr>
        <w:t xml:space="preserve">ou </w:t>
      </w:r>
      <w:r w:rsidRPr="00DD3AA8">
        <w:rPr>
          <w:rFonts w:ascii="Arial" w:hAnsi="Arial" w:cs="Arial"/>
        </w:rPr>
        <w:t>INMETRO</w:t>
      </w:r>
      <w:r w:rsidR="00DD3AA8" w:rsidRPr="00DD3AA8">
        <w:rPr>
          <w:rFonts w:ascii="Arial" w:hAnsi="Arial" w:cs="Arial"/>
        </w:rPr>
        <w:t>, obedecendo às normas do lnstituto nacional de metrologia, qualidade e tecnologia (INMETRO) e das ABNTs vigentes</w:t>
      </w:r>
      <w:r w:rsidR="001E03E8" w:rsidRPr="00DD3AA8">
        <w:rPr>
          <w:rFonts w:ascii="Arial" w:hAnsi="Arial" w:cs="Arial"/>
        </w:rPr>
        <w:t>.</w:t>
      </w:r>
    </w:p>
    <w:p w:rsidR="001E03E8" w:rsidRPr="001E03E8" w:rsidRDefault="001E03E8" w:rsidP="001E03E8">
      <w:pPr>
        <w:pStyle w:val="PargrafodaLista"/>
        <w:tabs>
          <w:tab w:val="left" w:pos="567"/>
          <w:tab w:val="left" w:pos="9072"/>
        </w:tabs>
        <w:spacing w:before="120" w:after="120" w:line="360" w:lineRule="auto"/>
        <w:ind w:left="-426" w:right="282"/>
        <w:rPr>
          <w:rFonts w:ascii="Arial" w:hAnsi="Arial" w:cs="Arial"/>
          <w:lang w:val="pt-BR"/>
        </w:rPr>
      </w:pPr>
    </w:p>
    <w:p w:rsidR="00A03CCE" w:rsidRDefault="00A03CCE" w:rsidP="00AA38FE">
      <w:pPr>
        <w:pStyle w:val="PargrafodaLista"/>
        <w:numPr>
          <w:ilvl w:val="0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JUSTIFICATIVA E OBJETIVO DA CONTRATAÇÃO</w:t>
      </w:r>
      <w:r w:rsidR="001314E1">
        <w:rPr>
          <w:rFonts w:ascii="Arial" w:hAnsi="Arial" w:cs="Arial"/>
          <w:b/>
          <w:color w:val="000000" w:themeColor="text1"/>
          <w:lang w:val="pt-BR"/>
        </w:rPr>
        <w:t xml:space="preserve"> </w:t>
      </w:r>
    </w:p>
    <w:p w:rsidR="001E03E8" w:rsidRPr="00C6746C" w:rsidRDefault="002559D5" w:rsidP="007C6FD9">
      <w:pPr>
        <w:pStyle w:val="PargrafodaLista"/>
        <w:numPr>
          <w:ilvl w:val="1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strike/>
          <w:color w:val="FF0000"/>
        </w:rPr>
      </w:pPr>
      <w:r w:rsidRPr="00C6746C">
        <w:rPr>
          <w:rFonts w:ascii="Arial" w:hAnsi="Arial" w:cs="Arial"/>
          <w:bCs/>
          <w:lang w:val="pt-BR"/>
        </w:rPr>
        <w:t xml:space="preserve">A </w:t>
      </w:r>
      <w:r w:rsidRPr="00826CD8">
        <w:rPr>
          <w:rFonts w:ascii="Arial" w:hAnsi="Arial" w:cs="Arial"/>
          <w:bCs/>
          <w:lang w:val="pt-BR"/>
        </w:rPr>
        <w:t>presente contratação se justifica</w:t>
      </w:r>
      <w:r w:rsidR="001314E1" w:rsidRPr="00826CD8">
        <w:rPr>
          <w:rFonts w:ascii="Arial" w:hAnsi="Arial" w:cs="Arial"/>
          <w:bCs/>
          <w:lang w:val="pt-BR"/>
        </w:rPr>
        <w:t xml:space="preserve"> </w:t>
      </w:r>
      <w:r w:rsidR="00444176" w:rsidRPr="00826CD8">
        <w:rPr>
          <w:rFonts w:ascii="Arial" w:hAnsi="Arial" w:cs="Arial"/>
          <w:bCs/>
          <w:lang w:val="pt-BR"/>
        </w:rPr>
        <w:t xml:space="preserve">pela necessidade de dispor dos materiais para atender as futuras demandas </w:t>
      </w:r>
      <w:r w:rsidR="00C270AB" w:rsidRPr="00826CD8">
        <w:rPr>
          <w:rFonts w:ascii="Arial" w:hAnsi="Arial" w:cs="Arial"/>
          <w:bCs/>
          <w:lang w:val="pt-BR"/>
        </w:rPr>
        <w:t>de manutenção e recuperação do saneamento</w:t>
      </w:r>
      <w:r w:rsidR="00444176" w:rsidRPr="00826CD8">
        <w:rPr>
          <w:rFonts w:ascii="Arial" w:hAnsi="Arial" w:cs="Arial"/>
          <w:bCs/>
          <w:lang w:val="pt-BR"/>
        </w:rPr>
        <w:t xml:space="preserve"> </w:t>
      </w:r>
      <w:r w:rsidR="00C270AB" w:rsidRPr="00826CD8">
        <w:rPr>
          <w:rFonts w:ascii="Arial" w:hAnsi="Arial" w:cs="Arial"/>
          <w:bCs/>
          <w:lang w:val="pt-BR"/>
        </w:rPr>
        <w:t>público, bem</w:t>
      </w:r>
      <w:r w:rsidR="00C6746C" w:rsidRPr="00826CD8">
        <w:rPr>
          <w:rFonts w:ascii="Arial" w:hAnsi="Arial" w:cs="Arial"/>
          <w:bCs/>
          <w:lang w:val="pt-BR"/>
        </w:rPr>
        <w:t xml:space="preserve"> como a manutenção </w:t>
      </w:r>
      <w:r w:rsidR="00C6746C" w:rsidRPr="00826CD8">
        <w:rPr>
          <w:rFonts w:ascii="Arial" w:hAnsi="Arial" w:cs="Arial"/>
          <w:bCs/>
          <w:lang w:val="pt-BR"/>
        </w:rPr>
        <w:lastRenderedPageBreak/>
        <w:t>dos prédios públicos.</w:t>
      </w:r>
    </w:p>
    <w:p w:rsidR="00C6746C" w:rsidRPr="00562019" w:rsidRDefault="00C6746C" w:rsidP="007F0FF6">
      <w:pPr>
        <w:pStyle w:val="PargrafodaLista"/>
        <w:numPr>
          <w:ilvl w:val="1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strike/>
          <w:color w:val="FF0000"/>
        </w:rPr>
      </w:pPr>
      <w:r w:rsidRPr="00562019">
        <w:rPr>
          <w:rFonts w:ascii="Arial" w:hAnsi="Arial" w:cs="Arial"/>
          <w:bCs/>
          <w:lang w:val="pt-BR"/>
        </w:rPr>
        <w:t>Vale destacar que os serviços de saneamento básico</w:t>
      </w:r>
      <w:r w:rsidRPr="00333776">
        <w:rPr>
          <w:rFonts w:ascii="Arial" w:hAnsi="Arial" w:cs="Arial"/>
          <w:bCs/>
          <w:lang w:val="pt-BR"/>
        </w:rPr>
        <w:t xml:space="preserve"> (recuperação de rede de esgoto e águas pluviais)</w:t>
      </w:r>
      <w:r w:rsidR="00333776" w:rsidRPr="00333776">
        <w:rPr>
          <w:rFonts w:ascii="Arial" w:hAnsi="Arial" w:cs="Arial"/>
          <w:bCs/>
          <w:lang w:val="pt-BR"/>
        </w:rPr>
        <w:t xml:space="preserve">, conforme lei complementar nº 252 de 14/10/19, </w:t>
      </w:r>
      <w:r w:rsidR="003C1C85" w:rsidRPr="00562019">
        <w:rPr>
          <w:rFonts w:ascii="Arial" w:hAnsi="Arial" w:cs="Arial"/>
          <w:bCs/>
          <w:lang w:val="pt-BR"/>
        </w:rPr>
        <w:t>se refere a um conjunto de serviços fundamentais para o desenvolvimento do município, gerando benefícios diretos à população com a realização de serviços públicos de qualidade.</w:t>
      </w:r>
    </w:p>
    <w:p w:rsidR="002D0E77" w:rsidRPr="00840B22" w:rsidRDefault="003D4FA1" w:rsidP="00AA38FE">
      <w:pPr>
        <w:pStyle w:val="PargrafodaLista"/>
        <w:numPr>
          <w:ilvl w:val="0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DA VIGÊNCIA DA ATA DE REGISTRO DE PREÇO</w:t>
      </w:r>
      <w:r w:rsidR="00B959A0">
        <w:rPr>
          <w:rFonts w:ascii="Arial" w:hAnsi="Arial" w:cs="Arial"/>
          <w:b/>
          <w:color w:val="000000" w:themeColor="text1"/>
          <w:lang w:val="pt-BR"/>
        </w:rPr>
        <w:t>S</w:t>
      </w:r>
    </w:p>
    <w:p w:rsidR="00840B22" w:rsidRDefault="002D0E77" w:rsidP="00AA38FE">
      <w:pPr>
        <w:pStyle w:val="PargrafodaLista"/>
        <w:numPr>
          <w:ilvl w:val="1"/>
          <w:numId w:val="1"/>
        </w:numPr>
        <w:tabs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840B22">
        <w:rPr>
          <w:rFonts w:ascii="Arial" w:hAnsi="Arial" w:cs="Arial"/>
        </w:rPr>
        <w:t>O prazo d</w:t>
      </w:r>
      <w:r w:rsidR="003D4FA1">
        <w:rPr>
          <w:rFonts w:ascii="Arial" w:hAnsi="Arial" w:cs="Arial"/>
        </w:rPr>
        <w:t>e vigência da ata de registro de preço</w:t>
      </w:r>
      <w:r w:rsidR="00FB34EE">
        <w:rPr>
          <w:rFonts w:ascii="Arial" w:hAnsi="Arial" w:cs="Arial"/>
        </w:rPr>
        <w:t>s</w:t>
      </w:r>
      <w:r w:rsidR="003B46BC" w:rsidRPr="00840B22">
        <w:rPr>
          <w:rFonts w:ascii="Arial" w:hAnsi="Arial" w:cs="Arial"/>
        </w:rPr>
        <w:t xml:space="preserve"> será de </w:t>
      </w:r>
      <w:r w:rsidR="003D4FA1">
        <w:rPr>
          <w:rFonts w:ascii="Arial" w:hAnsi="Arial" w:cs="Arial"/>
        </w:rPr>
        <w:t>12</w:t>
      </w:r>
      <w:r w:rsidRPr="00840B22">
        <w:rPr>
          <w:rFonts w:ascii="Arial" w:hAnsi="Arial" w:cs="Arial"/>
        </w:rPr>
        <w:t xml:space="preserve"> (</w:t>
      </w:r>
      <w:r w:rsidR="003D4FA1">
        <w:rPr>
          <w:rFonts w:ascii="Arial" w:hAnsi="Arial" w:cs="Arial"/>
        </w:rPr>
        <w:t>doze</w:t>
      </w:r>
      <w:r w:rsidRPr="00840B22">
        <w:rPr>
          <w:rFonts w:ascii="Arial" w:hAnsi="Arial" w:cs="Arial"/>
        </w:rPr>
        <w:t xml:space="preserve">) meses, </w:t>
      </w:r>
      <w:r w:rsidR="00F605BD" w:rsidRPr="00F605BD">
        <w:rPr>
          <w:rFonts w:ascii="Arial" w:hAnsi="Arial" w:cs="Arial"/>
          <w:lang w:val="pt-BR"/>
        </w:rPr>
        <w:t>contados a partir da sua publicação</w:t>
      </w:r>
      <w:r w:rsidR="00F605BD" w:rsidRPr="00F605BD">
        <w:rPr>
          <w:rFonts w:ascii="Arial" w:hAnsi="Arial" w:cs="Arial"/>
        </w:rPr>
        <w:t>;</w:t>
      </w:r>
      <w:r w:rsidR="005B194F" w:rsidRPr="00840B22">
        <w:rPr>
          <w:rFonts w:ascii="Arial" w:hAnsi="Arial" w:cs="Arial"/>
        </w:rPr>
        <w:t xml:space="preserve"> </w:t>
      </w:r>
    </w:p>
    <w:p w:rsidR="00F605BD" w:rsidRDefault="00F605BD" w:rsidP="00AA38FE">
      <w:pPr>
        <w:pStyle w:val="PargrafodaLista"/>
        <w:numPr>
          <w:ilvl w:val="1"/>
          <w:numId w:val="1"/>
        </w:numPr>
        <w:tabs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Para a </w:t>
      </w:r>
      <w:r w:rsidRPr="00333776">
        <w:rPr>
          <w:rFonts w:ascii="Arial" w:hAnsi="Arial" w:cs="Arial"/>
        </w:rPr>
        <w:t>aquisição do</w:t>
      </w:r>
      <w:r w:rsidR="00562019" w:rsidRPr="00333776">
        <w:rPr>
          <w:rFonts w:ascii="Arial" w:hAnsi="Arial" w:cs="Arial"/>
        </w:rPr>
        <w:t>s</w:t>
      </w:r>
      <w:r w:rsidRPr="00333776">
        <w:rPr>
          <w:rFonts w:ascii="Arial" w:hAnsi="Arial" w:cs="Arial"/>
        </w:rPr>
        <w:t xml:space="preserve"> materia</w:t>
      </w:r>
      <w:r w:rsidR="00562019" w:rsidRPr="00333776">
        <w:rPr>
          <w:rFonts w:ascii="Arial" w:hAnsi="Arial" w:cs="Arial"/>
        </w:rPr>
        <w:t>is</w:t>
      </w:r>
      <w:r w:rsidRPr="00333776">
        <w:rPr>
          <w:rFonts w:ascii="Arial" w:hAnsi="Arial" w:cs="Arial"/>
        </w:rPr>
        <w:t xml:space="preserve"> serão </w:t>
      </w:r>
      <w:r w:rsidRPr="00F605BD">
        <w:rPr>
          <w:rFonts w:ascii="Arial" w:hAnsi="Arial" w:cs="Arial"/>
        </w:rPr>
        <w:t>emitidas ordens de fornecimento, em conformidade com os quatitativos registrados em Ata</w:t>
      </w:r>
      <w:r w:rsidRPr="00562019">
        <w:rPr>
          <w:rFonts w:ascii="Arial" w:hAnsi="Arial" w:cs="Arial"/>
          <w:color w:val="FF0000"/>
        </w:rPr>
        <w:t xml:space="preserve"> </w:t>
      </w:r>
      <w:r w:rsidRPr="00F605BD">
        <w:rPr>
          <w:rFonts w:ascii="Arial" w:hAnsi="Arial" w:cs="Arial"/>
        </w:rPr>
        <w:t>e de acordo com a necessidade da Secretaria demandante</w:t>
      </w:r>
      <w:r>
        <w:rPr>
          <w:rFonts w:ascii="Arial" w:hAnsi="Arial" w:cs="Arial"/>
        </w:rPr>
        <w:t>.</w:t>
      </w:r>
    </w:p>
    <w:p w:rsidR="00A03CCE" w:rsidRPr="001E03E8" w:rsidRDefault="0049484A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1E03E8">
        <w:rPr>
          <w:rFonts w:ascii="Arial" w:hAnsi="Arial" w:cs="Arial"/>
          <w:b/>
          <w:bCs/>
          <w:color w:val="000000" w:themeColor="text1"/>
          <w:lang w:val="pt-BR"/>
        </w:rPr>
        <w:t xml:space="preserve">DOS REQUISITOS PARA A HABILITAÇÃO DOS LICITANTES </w:t>
      </w:r>
    </w:p>
    <w:p w:rsidR="00552681" w:rsidRPr="00216287" w:rsidRDefault="00081FCC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  <w:lang w:val="pt-BR"/>
        </w:rPr>
      </w:pPr>
      <w:r w:rsidRPr="00081FCC">
        <w:rPr>
          <w:rFonts w:ascii="Arial" w:hAnsi="Arial" w:cs="Arial"/>
          <w:bCs/>
          <w:color w:val="000000" w:themeColor="text1"/>
        </w:rPr>
        <w:t xml:space="preserve">Além das exigências habituais relacionadas à comprovação da habilitação econômico financeira e jurídica das licitantes, com o intuito de garantir a seleção de fornecedores aptos a efetivamente atender a demanda da Secretaria Municipal de </w:t>
      </w:r>
      <w:r>
        <w:rPr>
          <w:rFonts w:ascii="Arial" w:hAnsi="Arial" w:cs="Arial"/>
          <w:bCs/>
          <w:color w:val="000000" w:themeColor="text1"/>
        </w:rPr>
        <w:t>Serviços Públicos</w:t>
      </w:r>
      <w:r w:rsidRPr="00081FCC">
        <w:rPr>
          <w:rFonts w:ascii="Arial" w:hAnsi="Arial" w:cs="Arial"/>
          <w:bCs/>
          <w:color w:val="000000" w:themeColor="text1"/>
        </w:rPr>
        <w:t>, evitando-se o descumprimento da ata de registro de preço, deverão ser exigidos dos licitantes os seguintes documentos referentes à comprovação de sua qualificação técnica</w:t>
      </w:r>
      <w:r w:rsidR="00D910F5" w:rsidRPr="00216287">
        <w:rPr>
          <w:rFonts w:ascii="Arial" w:hAnsi="Arial" w:cs="Arial"/>
          <w:bCs/>
          <w:color w:val="000000" w:themeColor="text1"/>
          <w:lang w:val="pt-BR"/>
        </w:rPr>
        <w:t>:</w:t>
      </w:r>
    </w:p>
    <w:p w:rsidR="00216287" w:rsidRPr="00216287" w:rsidRDefault="00081FCC" w:rsidP="004F54D8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  <w:b/>
        </w:rPr>
      </w:pPr>
      <w:r w:rsidRPr="00081FCC">
        <w:rPr>
          <w:rFonts w:ascii="Arial" w:hAnsi="Arial" w:cs="Arial"/>
          <w:bCs/>
        </w:rPr>
        <w:t>Comprovação de aptidão para o fornecimento de bens em características, compatíveis com o objeto desta licitação. A comprovação deverá se dar por meio da apresentação de atestado(s) fornecido(s) por pessoas jurídicas de direito público ou privado, que demonstrem que o licitante já forneceu bem(ns) similar(es) aos descritos neste termo</w:t>
      </w:r>
      <w:r w:rsidR="0000403E" w:rsidRPr="00216287">
        <w:rPr>
          <w:rFonts w:ascii="Arial" w:hAnsi="Arial" w:cs="Arial"/>
        </w:rPr>
        <w:t>;</w:t>
      </w:r>
      <w:r w:rsidR="00684484" w:rsidRPr="00216287">
        <w:rPr>
          <w:rFonts w:ascii="Arial" w:hAnsi="Arial" w:cs="Arial"/>
        </w:rPr>
        <w:t xml:space="preserve"> </w:t>
      </w:r>
    </w:p>
    <w:p w:rsidR="00AA38FE" w:rsidRPr="00AA38FE" w:rsidRDefault="00081FCC" w:rsidP="004F54D8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081FCC">
        <w:rPr>
          <w:rFonts w:ascii="Arial" w:hAnsi="Arial" w:cs="Arial"/>
          <w:bCs/>
        </w:rPr>
        <w:t>Para fins da comprovação de que trata o item anterior, os atestados deverão dizer respeito a contratos executados e deverão ser emitidos em papel timbrado da pessoa jurídica de direito privado ou público emitente, CNPJ, endereço da pessoa jurídica contratante/órgão gerenciador, objeto fornecido, quantitativo contratado, valor do contrato/ata, número do processo ou procedimento licitatório ou do processo de contratação direta, número do contrato, prazo e local de execução do objeto, prazo de vigência do contrato, indicando ainda se a execução do objeto ocorreu de forma regular e satisfatória</w:t>
      </w:r>
      <w:r>
        <w:rPr>
          <w:rFonts w:ascii="Arial" w:hAnsi="Arial" w:cs="Arial"/>
          <w:lang w:val="pt-BR"/>
        </w:rPr>
        <w:t>;</w:t>
      </w:r>
    </w:p>
    <w:p w:rsidR="00552681" w:rsidRPr="00440BB7" w:rsidRDefault="00081FCC" w:rsidP="004F54D8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081FCC">
        <w:rPr>
          <w:rFonts w:ascii="Arial" w:hAnsi="Arial" w:cs="Arial"/>
          <w:bCs/>
        </w:rPr>
        <w:t>Os atestados emitidos por pessoas jurídicas de direito público deverão ser firmados por servidor com a indicação do nome completo, cargo e matrícula</w:t>
      </w:r>
      <w:r>
        <w:rPr>
          <w:rFonts w:ascii="Arial" w:hAnsi="Arial" w:cs="Arial"/>
          <w:bCs/>
        </w:rPr>
        <w:t>;</w:t>
      </w:r>
    </w:p>
    <w:p w:rsidR="00440BB7" w:rsidRPr="00081FCC" w:rsidRDefault="00440BB7" w:rsidP="00440BB7">
      <w:pPr>
        <w:pStyle w:val="PargrafodaLista"/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/>
        <w:textAlignment w:val="baseline"/>
        <w:rPr>
          <w:rFonts w:ascii="Arial" w:hAnsi="Arial" w:cs="Arial"/>
        </w:rPr>
      </w:pPr>
    </w:p>
    <w:p w:rsidR="00081FCC" w:rsidRPr="00E726D3" w:rsidRDefault="00081FCC" w:rsidP="00E726D3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276" w:lineRule="auto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081FCC">
        <w:rPr>
          <w:rFonts w:ascii="Arial" w:hAnsi="Arial" w:cs="Arial"/>
          <w:bCs/>
        </w:rPr>
        <w:t>Os atestados emitidos por pessoa jurídica</w:t>
      </w:r>
      <w:r w:rsidR="00E50F38">
        <w:rPr>
          <w:rFonts w:ascii="Arial" w:hAnsi="Arial" w:cs="Arial"/>
          <w:bCs/>
        </w:rPr>
        <w:t xml:space="preserve">  </w:t>
      </w:r>
      <w:r w:rsidRPr="00081FCC">
        <w:rPr>
          <w:rFonts w:ascii="Arial" w:hAnsi="Arial" w:cs="Arial"/>
          <w:bCs/>
        </w:rPr>
        <w:t xml:space="preserve"> de direito privado deverão estar acompanhados de </w:t>
      </w:r>
      <w:r w:rsidRPr="00E726D3">
        <w:rPr>
          <w:rFonts w:ascii="Arial" w:hAnsi="Arial" w:cs="Arial"/>
          <w:bCs/>
          <w:sz w:val="21"/>
          <w:szCs w:val="21"/>
        </w:rPr>
        <w:lastRenderedPageBreak/>
        <w:t>documentos que comprovem a aptidão do signatário para responder pela pessoa jurídica atestante;</w:t>
      </w:r>
    </w:p>
    <w:p w:rsidR="00E726D3" w:rsidRPr="00E726D3" w:rsidRDefault="00081FCC" w:rsidP="008D009F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276" w:lineRule="auto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bCs/>
          <w:sz w:val="21"/>
          <w:szCs w:val="21"/>
        </w:rPr>
        <w:t>Os licitantes deverão disponibilizar todas as informações necessárias à comprovação da legitimidade dos atestados, caso solicitado pela Comissão de Licitações</w:t>
      </w:r>
      <w:r w:rsidR="00B454BC" w:rsidRPr="00E726D3">
        <w:rPr>
          <w:rFonts w:ascii="Arial" w:hAnsi="Arial" w:cs="Arial"/>
          <w:bCs/>
          <w:sz w:val="21"/>
          <w:szCs w:val="21"/>
        </w:rPr>
        <w:t>.</w:t>
      </w:r>
    </w:p>
    <w:p w:rsidR="0049484A" w:rsidRPr="00E726D3" w:rsidRDefault="0049484A" w:rsidP="008D009F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E726D3">
        <w:rPr>
          <w:rFonts w:ascii="Arial" w:hAnsi="Arial" w:cs="Arial"/>
          <w:b/>
          <w:bCs/>
          <w:color w:val="000000" w:themeColor="text1"/>
          <w:lang w:val="pt-BR"/>
        </w:rPr>
        <w:t xml:space="preserve">DA FORMA DE APRESENTAÇÃO DAS PROPOSTAS E DO CRITÉRIO DE JULGAMENTO </w:t>
      </w:r>
    </w:p>
    <w:p w:rsidR="0049484A" w:rsidRPr="00E726D3" w:rsidRDefault="0049484A" w:rsidP="008D009F">
      <w:pPr>
        <w:pStyle w:val="PargrafodaLista"/>
        <w:numPr>
          <w:ilvl w:val="1"/>
          <w:numId w:val="5"/>
        </w:numPr>
        <w:tabs>
          <w:tab w:val="left" w:pos="0"/>
        </w:tabs>
        <w:overflowPunct w:val="0"/>
        <w:autoSpaceDE w:val="0"/>
        <w:autoSpaceDN w:val="0"/>
        <w:spacing w:before="120" w:after="120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sz w:val="21"/>
          <w:szCs w:val="21"/>
        </w:rPr>
        <w:t xml:space="preserve">O critério de julgamento das propostas </w:t>
      </w:r>
      <w:r w:rsidR="00AA38FE" w:rsidRPr="00E726D3">
        <w:rPr>
          <w:rFonts w:ascii="Arial" w:hAnsi="Arial" w:cs="Arial"/>
          <w:sz w:val="21"/>
          <w:szCs w:val="21"/>
        </w:rPr>
        <w:t xml:space="preserve">será o de menor preço </w:t>
      </w:r>
      <w:r w:rsidR="00B454BC" w:rsidRPr="00E726D3">
        <w:rPr>
          <w:rFonts w:ascii="Arial" w:hAnsi="Arial" w:cs="Arial"/>
          <w:sz w:val="21"/>
          <w:szCs w:val="21"/>
        </w:rPr>
        <w:t>por item</w:t>
      </w:r>
      <w:r w:rsidR="00AA38FE" w:rsidRPr="00E726D3">
        <w:rPr>
          <w:rFonts w:ascii="Arial" w:hAnsi="Arial" w:cs="Arial"/>
          <w:sz w:val="21"/>
          <w:szCs w:val="21"/>
        </w:rPr>
        <w:t>;</w:t>
      </w:r>
    </w:p>
    <w:p w:rsidR="0049484A" w:rsidRPr="00E726D3" w:rsidRDefault="0049484A" w:rsidP="008D009F">
      <w:pPr>
        <w:pStyle w:val="PargrafodaLista"/>
        <w:numPr>
          <w:ilvl w:val="1"/>
          <w:numId w:val="5"/>
        </w:numPr>
        <w:tabs>
          <w:tab w:val="left" w:pos="0"/>
        </w:tabs>
        <w:overflowPunct w:val="0"/>
        <w:autoSpaceDE w:val="0"/>
        <w:autoSpaceDN w:val="0"/>
        <w:spacing w:before="120" w:after="120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sz w:val="21"/>
          <w:szCs w:val="21"/>
        </w:rPr>
        <w:t>A proposta de preço deverá contar obrigatoriamente a descrição do</w:t>
      </w:r>
      <w:r w:rsidR="004A4A68" w:rsidRPr="00E726D3">
        <w:rPr>
          <w:rFonts w:ascii="Arial" w:hAnsi="Arial" w:cs="Arial"/>
          <w:sz w:val="21"/>
          <w:szCs w:val="21"/>
        </w:rPr>
        <w:t>s</w:t>
      </w:r>
      <w:r w:rsidRPr="00E726D3">
        <w:rPr>
          <w:rFonts w:ascii="Arial" w:hAnsi="Arial" w:cs="Arial"/>
          <w:sz w:val="21"/>
          <w:szCs w:val="21"/>
        </w:rPr>
        <w:t xml:space="preserve"> </w:t>
      </w:r>
      <w:r w:rsidR="00151370" w:rsidRPr="00E726D3">
        <w:rPr>
          <w:rFonts w:ascii="Arial" w:hAnsi="Arial" w:cs="Arial"/>
          <w:sz w:val="21"/>
          <w:szCs w:val="21"/>
        </w:rPr>
        <w:t>itens</w:t>
      </w:r>
      <w:r w:rsidRPr="00E726D3">
        <w:rPr>
          <w:rFonts w:ascii="Arial" w:hAnsi="Arial" w:cs="Arial"/>
          <w:sz w:val="21"/>
          <w:szCs w:val="21"/>
        </w:rPr>
        <w:t>, com todas as especificações mínimas exigidas</w:t>
      </w:r>
      <w:r w:rsidR="004A4A68" w:rsidRPr="00E726D3">
        <w:rPr>
          <w:rFonts w:ascii="Arial" w:hAnsi="Arial" w:cs="Arial"/>
          <w:sz w:val="21"/>
          <w:szCs w:val="21"/>
        </w:rPr>
        <w:t xml:space="preserve"> e indicadas neste </w:t>
      </w:r>
      <w:r w:rsidR="00B454BC" w:rsidRPr="00E726D3">
        <w:rPr>
          <w:rFonts w:ascii="Arial" w:hAnsi="Arial" w:cs="Arial"/>
          <w:sz w:val="21"/>
          <w:szCs w:val="21"/>
        </w:rPr>
        <w:t>Termo de Referência</w:t>
      </w:r>
      <w:r w:rsidR="004A4A68" w:rsidRPr="00E726D3">
        <w:rPr>
          <w:rFonts w:ascii="Arial" w:hAnsi="Arial" w:cs="Arial"/>
          <w:sz w:val="21"/>
          <w:szCs w:val="21"/>
        </w:rPr>
        <w:t xml:space="preserve"> e seus anexos</w:t>
      </w:r>
      <w:r w:rsidR="00AA38FE" w:rsidRPr="00E726D3">
        <w:rPr>
          <w:rFonts w:ascii="Arial" w:hAnsi="Arial" w:cs="Arial"/>
          <w:sz w:val="21"/>
          <w:szCs w:val="21"/>
        </w:rPr>
        <w:t>;</w:t>
      </w:r>
    </w:p>
    <w:p w:rsidR="00300FD7" w:rsidRDefault="0049484A" w:rsidP="008D009F">
      <w:pPr>
        <w:pStyle w:val="PargrafodaLista"/>
        <w:numPr>
          <w:ilvl w:val="1"/>
          <w:numId w:val="5"/>
        </w:numPr>
        <w:tabs>
          <w:tab w:val="left" w:pos="0"/>
        </w:tabs>
        <w:overflowPunct w:val="0"/>
        <w:autoSpaceDE w:val="0"/>
        <w:autoSpaceDN w:val="0"/>
        <w:spacing w:before="120" w:after="120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sz w:val="21"/>
          <w:szCs w:val="21"/>
        </w:rPr>
        <w:t>A empresa vencedora será aquela que apresentar a proposta de menor valor</w:t>
      </w:r>
      <w:r w:rsidR="006A2107" w:rsidRPr="00E726D3">
        <w:rPr>
          <w:rFonts w:ascii="Arial" w:hAnsi="Arial" w:cs="Arial"/>
          <w:sz w:val="21"/>
          <w:szCs w:val="21"/>
        </w:rPr>
        <w:t xml:space="preserve"> por item</w:t>
      </w:r>
      <w:r w:rsidRPr="00E726D3">
        <w:rPr>
          <w:rFonts w:ascii="Arial" w:hAnsi="Arial" w:cs="Arial"/>
          <w:sz w:val="21"/>
          <w:szCs w:val="21"/>
        </w:rPr>
        <w:t xml:space="preserve">. </w:t>
      </w:r>
    </w:p>
    <w:p w:rsidR="008D009F" w:rsidRPr="00E726D3" w:rsidRDefault="008D009F" w:rsidP="008D009F">
      <w:pPr>
        <w:pStyle w:val="PargrafodaLista"/>
        <w:tabs>
          <w:tab w:val="left" w:pos="0"/>
        </w:tabs>
        <w:overflowPunct w:val="0"/>
        <w:autoSpaceDE w:val="0"/>
        <w:autoSpaceDN w:val="0"/>
        <w:spacing w:before="120" w:after="120"/>
        <w:ind w:left="-426" w:right="282"/>
        <w:textAlignment w:val="baseline"/>
        <w:rPr>
          <w:rFonts w:ascii="Arial" w:hAnsi="Arial" w:cs="Arial"/>
          <w:sz w:val="21"/>
          <w:szCs w:val="21"/>
        </w:rPr>
      </w:pPr>
    </w:p>
    <w:p w:rsidR="008D009F" w:rsidRDefault="00AD1C43" w:rsidP="008D009F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/>
          <w:bCs/>
          <w:color w:val="000000" w:themeColor="text1"/>
        </w:rPr>
      </w:pPr>
      <w:r w:rsidRPr="00E726D3">
        <w:rPr>
          <w:rFonts w:ascii="Arial" w:hAnsi="Arial" w:cs="Arial"/>
          <w:b/>
          <w:bCs/>
          <w:color w:val="000000" w:themeColor="text1"/>
        </w:rPr>
        <w:t xml:space="preserve">DA </w:t>
      </w:r>
      <w:r w:rsidR="00D21941" w:rsidRPr="00E726D3">
        <w:rPr>
          <w:rFonts w:ascii="Arial" w:hAnsi="Arial" w:cs="Arial"/>
          <w:b/>
          <w:bCs/>
          <w:color w:val="000000" w:themeColor="text1"/>
        </w:rPr>
        <w:t>AMOSTRA</w:t>
      </w:r>
    </w:p>
    <w:p w:rsidR="00D21941" w:rsidRPr="00E726D3" w:rsidRDefault="00D21941" w:rsidP="008D009F">
      <w:pPr>
        <w:pStyle w:val="PargrafodaLista"/>
        <w:tabs>
          <w:tab w:val="left" w:pos="0"/>
          <w:tab w:val="left" w:pos="9072"/>
        </w:tabs>
        <w:spacing w:before="120" w:after="120" w:line="276" w:lineRule="auto"/>
        <w:ind w:left="-426" w:right="282"/>
        <w:rPr>
          <w:rFonts w:ascii="Arial" w:hAnsi="Arial" w:cs="Arial"/>
          <w:sz w:val="21"/>
          <w:szCs w:val="21"/>
        </w:rPr>
      </w:pPr>
      <w:r w:rsidRPr="008D009F">
        <w:rPr>
          <w:rFonts w:ascii="Arial" w:hAnsi="Arial" w:cs="Arial"/>
          <w:b/>
          <w:bCs/>
          <w:color w:val="000000" w:themeColor="text1"/>
          <w:sz w:val="21"/>
          <w:szCs w:val="21"/>
        </w:rPr>
        <w:t>7.1</w:t>
      </w:r>
      <w:r w:rsidR="008D009F" w:rsidRPr="008D009F">
        <w:rPr>
          <w:rFonts w:ascii="Arial" w:hAnsi="Arial" w:cs="Arial"/>
          <w:bCs/>
          <w:color w:val="000000" w:themeColor="text1"/>
          <w:sz w:val="21"/>
          <w:szCs w:val="21"/>
        </w:rPr>
        <w:t xml:space="preserve">. </w:t>
      </w:r>
      <w:r w:rsidR="008D009F" w:rsidRPr="008D009F">
        <w:rPr>
          <w:rFonts w:ascii="Arial" w:hAnsi="Arial" w:cs="Arial"/>
          <w:sz w:val="21"/>
          <w:szCs w:val="21"/>
        </w:rPr>
        <w:t>A empresa classificada em primeiro lugar deverá apresentar catálogo ou amostra dos produtos indicados em sua proposta, em até 05 (cinco) dias úteis do encerramento da sessão de lances, para a verificação da compatibilidade com as especificações deste Termo de Referência e consequente aceitação da proposta;</w:t>
      </w:r>
    </w:p>
    <w:p w:rsidR="00D21941" w:rsidRDefault="00D21941" w:rsidP="008D009F">
      <w:pPr>
        <w:spacing w:line="276" w:lineRule="auto"/>
        <w:ind w:left="-426"/>
        <w:jc w:val="both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b/>
          <w:sz w:val="21"/>
          <w:szCs w:val="21"/>
        </w:rPr>
        <w:t xml:space="preserve">7.2. </w:t>
      </w:r>
      <w:r w:rsidR="008D009F" w:rsidRPr="008D009F">
        <w:rPr>
          <w:rFonts w:ascii="Arial" w:hAnsi="Arial" w:cs="Arial"/>
          <w:sz w:val="21"/>
          <w:szCs w:val="21"/>
        </w:rPr>
        <w:t>As amostras</w:t>
      </w:r>
      <w:r w:rsidRPr="008D009F">
        <w:rPr>
          <w:rFonts w:ascii="Arial" w:hAnsi="Arial" w:cs="Arial"/>
          <w:b/>
          <w:sz w:val="21"/>
          <w:szCs w:val="21"/>
        </w:rPr>
        <w:t xml:space="preserve"> </w:t>
      </w:r>
      <w:r w:rsidR="008D009F" w:rsidRPr="008D009F">
        <w:rPr>
          <w:rFonts w:ascii="Arial" w:hAnsi="Arial" w:cs="Arial"/>
          <w:sz w:val="21"/>
          <w:szCs w:val="21"/>
        </w:rPr>
        <w:t>deverão ser apresentadas no almoxarifado da Secretaria Municipal de Serviços Públicos, localizado à Avenida 22 de Maio, 7071 – Venda das Pedras, Itaboraí/RJ, entre 08:00 e 16:00 horas, e a equipe técnica terá o prazo de 03 (três) dias úteis, a contar da entrega, para análise do catálogo e identificação da necessidade de amostras</w:t>
      </w:r>
    </w:p>
    <w:p w:rsidR="00D21941" w:rsidRPr="00E726D3" w:rsidRDefault="00D21941" w:rsidP="008D009F">
      <w:pPr>
        <w:spacing w:line="276" w:lineRule="auto"/>
        <w:ind w:left="-426"/>
        <w:jc w:val="both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b/>
          <w:sz w:val="21"/>
          <w:szCs w:val="21"/>
        </w:rPr>
        <w:t xml:space="preserve">7.3. </w:t>
      </w:r>
      <w:r w:rsidRPr="00E726D3">
        <w:rPr>
          <w:rFonts w:ascii="Arial" w:hAnsi="Arial" w:cs="Arial"/>
          <w:sz w:val="21"/>
          <w:szCs w:val="21"/>
        </w:rPr>
        <w:t xml:space="preserve"> Caso o(s) catálogo(s) não seja(m) suficiente(s) para confirmar que o(s) produto(s) apresentado(s) corresponde(m) ao(s) àquele(s) do certame, deve ser solicitada 01 (uma) amostra do item para análise.</w:t>
      </w:r>
    </w:p>
    <w:p w:rsidR="00E726D3" w:rsidRPr="00E726D3" w:rsidRDefault="00D21941" w:rsidP="008D009F">
      <w:pPr>
        <w:spacing w:line="276" w:lineRule="auto"/>
        <w:ind w:left="-426"/>
        <w:jc w:val="both"/>
        <w:rPr>
          <w:rFonts w:ascii="Arial" w:hAnsi="Arial" w:cs="Arial"/>
          <w:sz w:val="21"/>
          <w:szCs w:val="21"/>
        </w:rPr>
      </w:pPr>
      <w:r w:rsidRPr="008D009F">
        <w:rPr>
          <w:rFonts w:ascii="Arial" w:hAnsi="Arial" w:cs="Arial"/>
          <w:b/>
          <w:sz w:val="21"/>
          <w:szCs w:val="21"/>
        </w:rPr>
        <w:t>7.4</w:t>
      </w:r>
      <w:r w:rsidRPr="00E726D3">
        <w:rPr>
          <w:rFonts w:ascii="Arial" w:hAnsi="Arial" w:cs="Arial"/>
          <w:sz w:val="21"/>
          <w:szCs w:val="21"/>
        </w:rPr>
        <w:t>. Não será aceita a proposta da licitante que tiver amostra rejeitada, que não enviar</w:t>
      </w:r>
      <w:r w:rsidR="00AD1C43" w:rsidRPr="00E726D3">
        <w:rPr>
          <w:rFonts w:ascii="Arial" w:hAnsi="Arial" w:cs="Arial"/>
          <w:sz w:val="21"/>
          <w:szCs w:val="21"/>
        </w:rPr>
        <w:t xml:space="preserve"> amostra, ou que não apresentá-la no prazo estabelecido.</w:t>
      </w:r>
    </w:p>
    <w:p w:rsidR="000157D7" w:rsidRPr="00E726D3" w:rsidRDefault="00B2671A" w:rsidP="00E726D3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/>
          <w:bCs/>
          <w:color w:val="000000" w:themeColor="text1"/>
        </w:rPr>
      </w:pPr>
      <w:r w:rsidRPr="00E726D3">
        <w:rPr>
          <w:rFonts w:ascii="Arial" w:hAnsi="Arial" w:cs="Arial"/>
          <w:b/>
          <w:bCs/>
          <w:color w:val="000000" w:themeColor="text1"/>
        </w:rPr>
        <w:t>DA ENTREGA E CRITÉRIOS DE ACEITAÇÃO DO OBJETO</w:t>
      </w:r>
    </w:p>
    <w:p w:rsidR="00B2671A" w:rsidRPr="00E726D3" w:rsidRDefault="009614B8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strike/>
          <w:color w:val="FF0000"/>
          <w:sz w:val="21"/>
          <w:szCs w:val="21"/>
        </w:rPr>
      </w:pP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A entrega dos materiais </w:t>
      </w:r>
      <w:r w:rsidR="00147FCC" w:rsidRPr="00E726D3">
        <w:rPr>
          <w:rFonts w:ascii="Arial" w:hAnsi="Arial" w:cs="Arial"/>
          <w:bCs/>
          <w:sz w:val="21"/>
          <w:szCs w:val="21"/>
          <w:lang w:val="pt-BR"/>
        </w:rPr>
        <w:t xml:space="preserve">deverá ser </w:t>
      </w:r>
      <w:r w:rsidR="00147FCC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realizada 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será no Almoxarifado Central, situado na Rua Dr. Pereira dos Santos, s/nº (Antigo Restaurante Popular) – Centro – Itaboraí – RJ, no horário das 8h às 16h, de segunda a sexta-feira</w:t>
      </w:r>
      <w:r w:rsidR="00B2671A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,</w:t>
      </w:r>
      <w:r w:rsidR="0044417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e </w:t>
      </w:r>
      <w:r w:rsidR="00147FCC" w:rsidRPr="00E726D3">
        <w:rPr>
          <w:rFonts w:ascii="Arial" w:hAnsi="Arial" w:cs="Arial"/>
          <w:bCs/>
          <w:sz w:val="21"/>
          <w:szCs w:val="21"/>
          <w:lang w:val="pt-BR"/>
        </w:rPr>
        <w:t>atender aos quantitativos descritos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 nas ordens de serviço encaminhadas ao</w:t>
      </w:r>
      <w:r w:rsidR="00B2671A" w:rsidRPr="00E726D3">
        <w:rPr>
          <w:rFonts w:ascii="Arial" w:hAnsi="Arial" w:cs="Arial"/>
          <w:bCs/>
          <w:sz w:val="21"/>
          <w:szCs w:val="21"/>
          <w:lang w:val="pt-BR"/>
        </w:rPr>
        <w:t xml:space="preserve"> </w:t>
      </w:r>
      <w:r w:rsidR="00B2671A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fornecedor registrado. </w:t>
      </w:r>
      <w:r w:rsidR="00801B4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Após o recebimento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da Ordem de Serviço, a Fornecedora </w:t>
      </w:r>
      <w:r w:rsidR="00801B46" w:rsidRPr="00E726D3">
        <w:rPr>
          <w:rFonts w:ascii="Arial" w:hAnsi="Arial" w:cs="Arial"/>
          <w:bCs/>
          <w:sz w:val="21"/>
          <w:szCs w:val="21"/>
          <w:lang w:val="pt-BR"/>
        </w:rPr>
        <w:t>deverá realizar a entrega do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s materiais </w:t>
      </w:r>
      <w:r w:rsidR="00801B46" w:rsidRPr="00E726D3">
        <w:rPr>
          <w:rFonts w:ascii="Arial" w:hAnsi="Arial" w:cs="Arial"/>
          <w:bCs/>
          <w:sz w:val="21"/>
          <w:szCs w:val="21"/>
          <w:lang w:val="pt-BR"/>
        </w:rPr>
        <w:t>solicitado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>s</w:t>
      </w:r>
      <w:r w:rsidR="00801B46" w:rsidRPr="00E726D3">
        <w:rPr>
          <w:rFonts w:ascii="Arial" w:hAnsi="Arial" w:cs="Arial"/>
          <w:bCs/>
          <w:sz w:val="21"/>
          <w:szCs w:val="21"/>
          <w:lang w:val="pt-BR"/>
        </w:rPr>
        <w:t xml:space="preserve"> </w:t>
      </w:r>
      <w:r w:rsidR="00801B4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em </w:t>
      </w:r>
      <w:r w:rsidR="00300FD7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10 (dez)</w:t>
      </w:r>
      <w:r w:rsidR="00801B4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dias úteis</w:t>
      </w:r>
      <w:r w:rsidR="00B2671A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, </w:t>
      </w:r>
      <w:r w:rsidR="00147FCC" w:rsidRPr="00E726D3">
        <w:rPr>
          <w:rFonts w:ascii="Arial" w:hAnsi="Arial" w:cs="Arial"/>
          <w:bCs/>
          <w:sz w:val="21"/>
          <w:szCs w:val="21"/>
          <w:lang w:val="pt-BR"/>
        </w:rPr>
        <w:t xml:space="preserve">prazo que poderá </w:t>
      </w:r>
      <w:r w:rsidR="00B2671A" w:rsidRPr="00E726D3">
        <w:rPr>
          <w:rFonts w:ascii="Arial" w:hAnsi="Arial" w:cs="Arial"/>
          <w:bCs/>
          <w:sz w:val="21"/>
          <w:szCs w:val="21"/>
          <w:lang w:val="pt-BR"/>
        </w:rPr>
        <w:t xml:space="preserve">sofrer </w:t>
      </w:r>
      <w:r w:rsidR="00B2671A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alteração</w:t>
      </w:r>
      <w:r w:rsidR="0044417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,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>desde q</w:t>
      </w:r>
      <w:r w:rsidR="001E03E8" w:rsidRPr="00E726D3">
        <w:rPr>
          <w:rFonts w:ascii="Arial" w:hAnsi="Arial" w:cs="Arial"/>
          <w:bCs/>
          <w:sz w:val="21"/>
          <w:szCs w:val="21"/>
          <w:lang w:val="pt-BR"/>
        </w:rPr>
        <w:t>ue autorizado pela Fiscalização;</w:t>
      </w:r>
    </w:p>
    <w:p w:rsidR="00801B46" w:rsidRPr="00E726D3" w:rsidRDefault="00801B46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color w:val="FF0000"/>
          <w:sz w:val="21"/>
          <w:szCs w:val="21"/>
        </w:rPr>
      </w:pPr>
      <w:r w:rsidRPr="00E726D3">
        <w:rPr>
          <w:rFonts w:ascii="Arial" w:hAnsi="Arial" w:cs="Arial"/>
          <w:bCs/>
          <w:sz w:val="21"/>
          <w:szCs w:val="21"/>
          <w:lang w:val="pt-BR"/>
        </w:rPr>
        <w:t>Os materiais serão recebidos provisoriamente no prazo de 0</w:t>
      </w:r>
      <w:r w:rsidRPr="00E726D3">
        <w:rPr>
          <w:rFonts w:ascii="Arial" w:hAnsi="Arial" w:cs="Arial"/>
          <w:bCs/>
          <w:iCs/>
          <w:sz w:val="21"/>
          <w:szCs w:val="21"/>
          <w:lang w:val="pt-BR"/>
        </w:rPr>
        <w:t>5 (cinco)</w:t>
      </w:r>
      <w:r w:rsidRPr="00E726D3">
        <w:rPr>
          <w:rFonts w:ascii="Arial" w:hAnsi="Arial" w:cs="Arial"/>
          <w:bCs/>
          <w:sz w:val="21"/>
          <w:szCs w:val="21"/>
          <w:lang w:val="pt-BR"/>
        </w:rPr>
        <w:t xml:space="preserve"> dias, contados da data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da entrega, </w:t>
      </w:r>
      <w:r w:rsidR="00147FCC" w:rsidRPr="00E726D3">
        <w:rPr>
          <w:rFonts w:ascii="Arial" w:hAnsi="Arial" w:cs="Arial"/>
          <w:bCs/>
          <w:sz w:val="21"/>
          <w:szCs w:val="21"/>
          <w:lang w:val="pt-BR"/>
        </w:rPr>
        <w:t xml:space="preserve">que será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acompanhada 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pelo (a) </w:t>
      </w:r>
      <w:r w:rsidR="00444176" w:rsidRPr="00E726D3">
        <w:rPr>
          <w:rFonts w:ascii="Arial" w:hAnsi="Arial" w:cs="Arial"/>
          <w:bCs/>
          <w:iCs/>
          <w:color w:val="000000" w:themeColor="text1"/>
          <w:sz w:val="21"/>
          <w:szCs w:val="21"/>
          <w:lang w:val="pt-BR"/>
        </w:rPr>
        <w:t xml:space="preserve">responsável pela 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fiscalização da ata de registro de preços, </w:t>
      </w:r>
      <w:r w:rsidR="00863E21" w:rsidRPr="00E726D3">
        <w:rPr>
          <w:rFonts w:ascii="Arial" w:hAnsi="Arial" w:cs="Arial"/>
          <w:bCs/>
          <w:sz w:val="21"/>
          <w:szCs w:val="21"/>
          <w:lang w:val="pt-BR"/>
        </w:rPr>
        <w:t xml:space="preserve">a ser </w:t>
      </w:r>
      <w:r w:rsidR="009708F4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designado por meio de Portaria. </w:t>
      </w:r>
      <w:r w:rsidR="009708F4" w:rsidRPr="00E726D3">
        <w:rPr>
          <w:rFonts w:ascii="Arial" w:hAnsi="Arial" w:cs="Arial"/>
          <w:bCs/>
          <w:sz w:val="21"/>
          <w:szCs w:val="21"/>
          <w:lang w:val="pt-BR"/>
        </w:rPr>
        <w:t>Após a entrega, será realizada</w:t>
      </w:r>
      <w:r w:rsidR="009708F4" w:rsidRPr="00E726D3">
        <w:rPr>
          <w:rFonts w:ascii="Arial" w:hAnsi="Arial" w:cs="Arial"/>
          <w:bCs/>
          <w:color w:val="FF0000"/>
          <w:sz w:val="21"/>
          <w:szCs w:val="21"/>
          <w:lang w:val="pt-BR"/>
        </w:rPr>
        <w:t xml:space="preserve"> </w:t>
      </w:r>
      <w:r w:rsidR="009708F4" w:rsidRPr="00E726D3">
        <w:rPr>
          <w:rFonts w:ascii="Arial" w:hAnsi="Arial" w:cs="Arial"/>
          <w:bCs/>
          <w:sz w:val="21"/>
          <w:szCs w:val="21"/>
          <w:lang w:val="pt-BR"/>
        </w:rPr>
        <w:t xml:space="preserve">a </w:t>
      </w:r>
      <w:r w:rsidRPr="00E726D3">
        <w:rPr>
          <w:rFonts w:ascii="Arial" w:hAnsi="Arial" w:cs="Arial"/>
          <w:bCs/>
          <w:sz w:val="21"/>
          <w:szCs w:val="21"/>
          <w:lang w:val="pt-BR"/>
        </w:rPr>
        <w:t>verificação da conformidade</w:t>
      </w:r>
      <w:r w:rsidR="009708F4" w:rsidRPr="00E726D3">
        <w:rPr>
          <w:rFonts w:ascii="Arial" w:hAnsi="Arial" w:cs="Arial"/>
          <w:bCs/>
          <w:sz w:val="21"/>
          <w:szCs w:val="21"/>
          <w:lang w:val="pt-BR"/>
        </w:rPr>
        <w:t xml:space="preserve"> dos materiais entregues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com as especificações constantes neste Termo de Referência e na proposta</w:t>
      </w:r>
      <w:r w:rsidR="00863E21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</w:t>
      </w:r>
      <w:r w:rsidR="00863E21" w:rsidRPr="00E726D3">
        <w:rPr>
          <w:rFonts w:ascii="Arial" w:hAnsi="Arial" w:cs="Arial"/>
          <w:bCs/>
          <w:sz w:val="21"/>
          <w:szCs w:val="21"/>
          <w:lang w:val="pt-BR"/>
        </w:rPr>
        <w:t>vencedora do Certame</w:t>
      </w:r>
      <w:r w:rsidRPr="00E726D3">
        <w:rPr>
          <w:rFonts w:ascii="Arial" w:hAnsi="Arial" w:cs="Arial"/>
          <w:bCs/>
          <w:sz w:val="21"/>
          <w:szCs w:val="21"/>
          <w:lang w:val="pt-BR"/>
        </w:rPr>
        <w:t>;</w:t>
      </w:r>
    </w:p>
    <w:p w:rsidR="00801B46" w:rsidRPr="00E726D3" w:rsidRDefault="00801B46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E726D3">
        <w:rPr>
          <w:rFonts w:ascii="Arial" w:hAnsi="Arial" w:cs="Arial"/>
          <w:bCs/>
          <w:color w:val="000000" w:themeColor="text1"/>
          <w:sz w:val="21"/>
          <w:szCs w:val="21"/>
        </w:rPr>
        <w:t xml:space="preserve">O recebimento definitivo se dará em até 5 (cinco) dias </w:t>
      </w:r>
      <w:r w:rsidR="00300FD7" w:rsidRPr="00E726D3">
        <w:rPr>
          <w:rFonts w:ascii="Arial" w:hAnsi="Arial" w:cs="Arial"/>
          <w:bCs/>
          <w:color w:val="000000" w:themeColor="text1"/>
          <w:sz w:val="21"/>
          <w:szCs w:val="21"/>
        </w:rPr>
        <w:t xml:space="preserve">úteis 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</w:rPr>
        <w:t>após o recebimento provisório, mediante termo circunstanciado;</w:t>
      </w:r>
    </w:p>
    <w:p w:rsidR="00801B46" w:rsidRPr="00E726D3" w:rsidRDefault="00801B46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O recebimento definitivo dos materiais não exclui a responsabilidade do fornecedor registrado pelos prejuízos resultantes da incorreta execução, sobretudo daqueles prejuízos advindos da qualidade, de vícios ocultos ou não aparentes na época da entrega;</w:t>
      </w:r>
    </w:p>
    <w:p w:rsidR="00801B46" w:rsidRPr="00E726D3" w:rsidRDefault="00801B46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strike/>
          <w:color w:val="FF0000"/>
          <w:sz w:val="21"/>
          <w:szCs w:val="21"/>
        </w:rPr>
      </w:pPr>
      <w:r w:rsidRPr="00E726D3">
        <w:rPr>
          <w:rFonts w:ascii="Arial" w:hAnsi="Arial" w:cs="Arial"/>
          <w:bCs/>
          <w:color w:val="000000" w:themeColor="text1"/>
          <w:lang w:val="pt-BR"/>
        </w:rPr>
        <w:t xml:space="preserve">O órgão gerenciador, por meio da fiscalização da execução das obrigações contratuais decorrentes da execução da Ata de Registro de Preços reserva-se ao direito de rejeitar, integralmente </w:t>
      </w:r>
      <w:r w:rsidRPr="00E726D3">
        <w:rPr>
          <w:rFonts w:ascii="Arial" w:hAnsi="Arial" w:cs="Arial"/>
          <w:bCs/>
          <w:color w:val="000000" w:themeColor="text1"/>
          <w:lang w:val="pt-BR"/>
        </w:rPr>
        <w:lastRenderedPageBreak/>
        <w:t>ou em parte, o item que não atenda aos quantitativos ou às especificações do objeto licitado, devendo o mesmo ser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substituído no prazo de </w:t>
      </w:r>
      <w:r w:rsidR="00EB6648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10 (dez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) </w:t>
      </w:r>
      <w:r w:rsidR="00EB6648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dias corridos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, a contar da notificação do Fornecedor Registrado</w:t>
      </w:r>
      <w:r w:rsidR="0033377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;</w:t>
      </w:r>
    </w:p>
    <w:p w:rsidR="00801B46" w:rsidRPr="00982B26" w:rsidRDefault="00982B26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982B26">
        <w:rPr>
          <w:rFonts w:ascii="Arial" w:hAnsi="Arial" w:cs="Arial"/>
          <w:bCs/>
          <w:color w:val="000000" w:themeColor="text1"/>
          <w:lang w:val="pt-BR"/>
        </w:rPr>
        <w:t>As despesas decorrentes da substituição dos materiais correrão por conta Fornecedor Registrado sem qualquer ônus para a Administração e sem prejuízo da aplicação das sanções incidentes às hipóteses de descumprimento do contrato/Ata de Registro de Preços</w:t>
      </w:r>
      <w:r>
        <w:rPr>
          <w:rFonts w:ascii="Arial" w:hAnsi="Arial" w:cs="Arial"/>
          <w:bCs/>
          <w:color w:val="000000" w:themeColor="text1"/>
          <w:lang w:val="pt-BR"/>
        </w:rPr>
        <w:t>;</w:t>
      </w:r>
    </w:p>
    <w:p w:rsidR="00982B26" w:rsidRPr="00982B26" w:rsidRDefault="00982B26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982B26">
        <w:rPr>
          <w:rFonts w:ascii="Arial" w:hAnsi="Arial" w:cs="Arial"/>
          <w:bCs/>
          <w:color w:val="000000" w:themeColor="text1"/>
          <w:lang w:val="pt-BR"/>
        </w:rPr>
        <w:t>Caso seja necessária a substituição dos materiais fornecidos, por motivos expostos pela fiscalização, os materiais novos deverão apresentar padrões de qualidade e desempenho iguais ou superiores aos constantes na proposta original</w:t>
      </w:r>
      <w:r>
        <w:rPr>
          <w:rFonts w:ascii="Arial" w:hAnsi="Arial" w:cs="Arial"/>
          <w:bCs/>
          <w:color w:val="000000" w:themeColor="text1"/>
          <w:lang w:val="pt-BR"/>
        </w:rPr>
        <w:t>;</w:t>
      </w:r>
    </w:p>
    <w:p w:rsidR="00982B26" w:rsidRPr="00DB0448" w:rsidRDefault="00982B26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982B26">
        <w:rPr>
          <w:rFonts w:ascii="Arial" w:hAnsi="Arial" w:cs="Arial"/>
          <w:bCs/>
          <w:color w:val="000000" w:themeColor="text1"/>
          <w:lang w:val="pt-BR"/>
        </w:rPr>
        <w:t>O Fornecedor Registrado deverá se responsabilizar pelas despesas de transporte, retirada e devolução do material substituído, sem ônus adicional para o Órgão Gerenciador</w:t>
      </w:r>
      <w:r w:rsidR="00DB0448">
        <w:rPr>
          <w:rFonts w:ascii="Arial" w:hAnsi="Arial" w:cs="Arial"/>
          <w:bCs/>
          <w:color w:val="000000" w:themeColor="text1"/>
          <w:lang w:val="pt-BR"/>
        </w:rPr>
        <w:t>;</w:t>
      </w:r>
    </w:p>
    <w:p w:rsidR="00DB0448" w:rsidRPr="00DB0448" w:rsidRDefault="00DB0448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DB0448">
        <w:rPr>
          <w:rFonts w:ascii="Arial" w:hAnsi="Arial" w:cs="Arial"/>
          <w:bCs/>
          <w:color w:val="000000" w:themeColor="text1"/>
          <w:lang w:val="pt-BR"/>
        </w:rPr>
        <w:t xml:space="preserve">Toda prorrogação de prazo de entrega deverá ser justificada por escrito perante a Fiscalização e previamente autorizada pela Secretaria Municipal de </w:t>
      </w:r>
      <w:r>
        <w:rPr>
          <w:rFonts w:ascii="Arial" w:hAnsi="Arial" w:cs="Arial"/>
          <w:bCs/>
          <w:color w:val="000000" w:themeColor="text1"/>
          <w:lang w:val="pt-BR"/>
        </w:rPr>
        <w:t>Serviços Públicos</w:t>
      </w:r>
      <w:r w:rsidRPr="00DB0448">
        <w:rPr>
          <w:rFonts w:ascii="Arial" w:hAnsi="Arial" w:cs="Arial"/>
          <w:bCs/>
          <w:color w:val="000000" w:themeColor="text1"/>
          <w:lang w:val="pt-BR"/>
        </w:rPr>
        <w:t xml:space="preserve">, devendo a solicitação ser encaminhada à Secretaria pelo endereço eletrônico: </w:t>
      </w:r>
      <w:hyperlink r:id="rId8" w:history="1">
        <w:r w:rsidRPr="00BB6196">
          <w:rPr>
            <w:rStyle w:val="Hyperlink"/>
            <w:rFonts w:ascii="Arial" w:hAnsi="Arial" w:cs="Arial"/>
            <w:bCs/>
            <w:i/>
            <w:iCs/>
          </w:rPr>
          <w:t>semsp@itaborai.rj.gov.br</w:t>
        </w:r>
      </w:hyperlink>
      <w:r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Pr="00DB0448">
        <w:rPr>
          <w:rFonts w:ascii="Arial" w:hAnsi="Arial" w:cs="Arial"/>
          <w:bCs/>
          <w:iCs/>
          <w:color w:val="000000" w:themeColor="text1"/>
        </w:rPr>
        <w:t>ou pelo</w:t>
      </w:r>
      <w:r>
        <w:rPr>
          <w:rFonts w:ascii="Arial" w:hAnsi="Arial" w:cs="Arial"/>
          <w:bCs/>
          <w:iCs/>
          <w:color w:val="000000" w:themeColor="text1"/>
        </w:rPr>
        <w:t>s</w:t>
      </w:r>
      <w:r w:rsidRPr="00DB0448">
        <w:rPr>
          <w:rFonts w:ascii="Arial" w:hAnsi="Arial" w:cs="Arial"/>
          <w:bCs/>
          <w:iCs/>
          <w:color w:val="000000" w:themeColor="text1"/>
        </w:rPr>
        <w:t xml:space="preserve"> telefone</w:t>
      </w:r>
      <w:r>
        <w:rPr>
          <w:rFonts w:ascii="Arial" w:hAnsi="Arial" w:cs="Arial"/>
          <w:bCs/>
          <w:iCs/>
          <w:color w:val="000000" w:themeColor="text1"/>
        </w:rPr>
        <w:t>s</w:t>
      </w:r>
      <w:r w:rsidRPr="00DB0448">
        <w:rPr>
          <w:rFonts w:ascii="Arial" w:hAnsi="Arial" w:cs="Arial"/>
          <w:bCs/>
          <w:color w:val="000000" w:themeColor="text1"/>
          <w:lang w:val="pt-BR"/>
        </w:rPr>
        <w:t xml:space="preserve"> </w:t>
      </w:r>
      <w:r w:rsidRPr="00DB0448">
        <w:rPr>
          <w:rFonts w:ascii="Arial" w:hAnsi="Arial" w:cs="Arial"/>
          <w:bCs/>
          <w:i/>
          <w:iCs/>
          <w:color w:val="000000" w:themeColor="text1"/>
        </w:rPr>
        <w:t>(21) 2635-7369 / 2635-7041 / 2635-7065</w:t>
      </w:r>
      <w:r>
        <w:rPr>
          <w:rFonts w:ascii="Arial" w:hAnsi="Arial" w:cs="Arial"/>
          <w:bCs/>
          <w:i/>
          <w:iCs/>
          <w:color w:val="000000" w:themeColor="text1"/>
        </w:rPr>
        <w:t xml:space="preserve">, </w:t>
      </w:r>
      <w:r w:rsidRPr="00DB0448">
        <w:rPr>
          <w:rFonts w:ascii="Arial" w:hAnsi="Arial" w:cs="Arial"/>
          <w:bCs/>
          <w:iCs/>
          <w:color w:val="000000" w:themeColor="text1"/>
        </w:rPr>
        <w:t>em</w:t>
      </w:r>
      <w:r w:rsidRPr="00DB0448">
        <w:rPr>
          <w:rFonts w:ascii="Arial" w:hAnsi="Arial" w:cs="Arial"/>
          <w:bCs/>
          <w:color w:val="000000" w:themeColor="text1"/>
          <w:lang w:val="pt-BR"/>
        </w:rPr>
        <w:t xml:space="preserve"> até 02 (dois) dias úteis antes do vencimento do prazo de entrega estipulado</w:t>
      </w:r>
      <w:r>
        <w:rPr>
          <w:rFonts w:ascii="Arial" w:hAnsi="Arial" w:cs="Arial"/>
          <w:bCs/>
          <w:color w:val="000000" w:themeColor="text1"/>
          <w:lang w:val="pt-BR"/>
        </w:rPr>
        <w:t>;</w:t>
      </w:r>
    </w:p>
    <w:p w:rsidR="00DB0448" w:rsidRPr="00DB0448" w:rsidRDefault="00DB0448" w:rsidP="004F54D8">
      <w:pPr>
        <w:pStyle w:val="PargrafodaLista"/>
        <w:numPr>
          <w:ilvl w:val="1"/>
          <w:numId w:val="5"/>
        </w:numPr>
        <w:tabs>
          <w:tab w:val="left" w:pos="-426"/>
          <w:tab w:val="left" w:pos="14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DB0448">
        <w:rPr>
          <w:rFonts w:ascii="Arial" w:hAnsi="Arial" w:cs="Arial"/>
          <w:bCs/>
          <w:color w:val="000000" w:themeColor="text1"/>
          <w:lang w:val="pt-BR"/>
        </w:rPr>
        <w:t>A nota fiscal apresentada pela empresa no momento da entrega, além das especificações e quantitativo do item, deverá mencionar o número do processo administrativo, e o número da Ata de Registro de Preços</w:t>
      </w:r>
      <w:r>
        <w:rPr>
          <w:rFonts w:ascii="Arial" w:hAnsi="Arial" w:cs="Arial"/>
          <w:bCs/>
          <w:color w:val="000000" w:themeColor="text1"/>
          <w:lang w:val="pt-BR"/>
        </w:rPr>
        <w:t>.</w:t>
      </w:r>
    </w:p>
    <w:p w:rsidR="00A03CCE" w:rsidRPr="00744AD5" w:rsidRDefault="00A03CCE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</w:rPr>
      </w:pPr>
      <w:r w:rsidRPr="00744AD5">
        <w:rPr>
          <w:rFonts w:ascii="Arial" w:hAnsi="Arial" w:cs="Arial"/>
          <w:b/>
          <w:bCs/>
          <w:color w:val="000000" w:themeColor="text1"/>
        </w:rPr>
        <w:t xml:space="preserve">DO CONTROLE E FISCALIZAÇÃO </w:t>
      </w:r>
      <w:r w:rsidR="00AA5772">
        <w:rPr>
          <w:rFonts w:ascii="Arial" w:hAnsi="Arial" w:cs="Arial"/>
          <w:b/>
          <w:bCs/>
          <w:color w:val="000000" w:themeColor="text1"/>
        </w:rPr>
        <w:t>DA EXECUÇÃO</w:t>
      </w:r>
    </w:p>
    <w:p w:rsidR="00643545" w:rsidRPr="00DB0448" w:rsidRDefault="00DB0448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</w:rPr>
      </w:pPr>
      <w:r w:rsidRPr="00DB0448">
        <w:rPr>
          <w:rFonts w:ascii="Arial" w:hAnsi="Arial" w:cs="Arial"/>
          <w:color w:val="000000" w:themeColor="text1"/>
          <w:lang w:val="pt-BR"/>
        </w:rPr>
        <w:t>Nos termos do artigo 67 da Lei Federal n.º 8.666, de 21 de janeiro de 1993, serão designados a Comissão de Fiscalização das obrigações decorrentes da execução da ARP um servidor para acompanhar e fiscalizar a entrega do(s) objeto(s), anotando em registro próprio todas as ocorrências relacionadas com a execução e determinando o que for necessário à regularização de falhas ou defeitos observados</w:t>
      </w:r>
      <w:r w:rsidR="00643545">
        <w:rPr>
          <w:rFonts w:ascii="Arial" w:hAnsi="Arial" w:cs="Arial"/>
          <w:color w:val="000000" w:themeColor="text1"/>
          <w:lang w:val="pt-BR"/>
        </w:rPr>
        <w:t>;</w:t>
      </w:r>
    </w:p>
    <w:p w:rsidR="00A03CCE" w:rsidRPr="00D4343F" w:rsidRDefault="00021261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021261">
        <w:rPr>
          <w:rFonts w:ascii="Arial" w:hAnsi="Arial" w:cs="Arial"/>
          <w:b/>
          <w:bCs/>
          <w:color w:val="000000" w:themeColor="text1"/>
          <w:lang w:val="pt-BR"/>
        </w:rPr>
        <w:t>DAS OBRIGAÇÕES DO ÓRGÃO GERENCIADOR</w:t>
      </w:r>
    </w:p>
    <w:p w:rsidR="00021261" w:rsidRPr="00021261" w:rsidRDefault="00021261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 xml:space="preserve">São obrigações do </w:t>
      </w:r>
      <w:r w:rsidRPr="00021261">
        <w:rPr>
          <w:rFonts w:ascii="Arial" w:hAnsi="Arial" w:cs="Arial"/>
          <w:bCs/>
          <w:color w:val="000000" w:themeColor="text1"/>
          <w:lang w:val="pt-BR"/>
        </w:rPr>
        <w:t>Órgão Gerenciador</w:t>
      </w:r>
      <w:r>
        <w:rPr>
          <w:rFonts w:ascii="Arial" w:hAnsi="Arial" w:cs="Arial"/>
          <w:bCs/>
          <w:color w:val="000000" w:themeColor="text1"/>
          <w:lang w:val="pt-BR"/>
        </w:rPr>
        <w:t>:</w:t>
      </w:r>
      <w:r w:rsidR="00627D15">
        <w:rPr>
          <w:rFonts w:ascii="Arial" w:hAnsi="Arial" w:cs="Arial"/>
          <w:bCs/>
          <w:color w:val="000000" w:themeColor="text1"/>
          <w:lang w:val="pt-BR"/>
        </w:rPr>
        <w:t xml:space="preserve"> 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>Receber o objeto no prazo e condições estabelecidas neste Termo de Referência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 xml:space="preserve">Verificar minuciosamente, no prazo fixado, a conformidade dos bens recebidos provisoriamente com as especificações constantes neste Termo, na proposta apresentada pelo Fornecedor no momento do certame e na Ata de Registro de Preço, para fins de aceitação e </w:t>
      </w:r>
      <w:r w:rsidRPr="00021261">
        <w:rPr>
          <w:rFonts w:ascii="Arial" w:hAnsi="Arial" w:cs="Arial"/>
          <w:color w:val="000000" w:themeColor="text1"/>
          <w:lang w:val="pt-BR"/>
        </w:rPr>
        <w:lastRenderedPageBreak/>
        <w:t>recebimento definitivo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 xml:space="preserve">Comunicar a Fornecedora Registrada, por escrito, sobre imperfeições, falhas ou irregularidades verificadas nos produtos entregues, para que sejam substituídos, reparados ou corrigidos em até </w:t>
      </w:r>
      <w:r w:rsidR="00F001FB">
        <w:rPr>
          <w:rFonts w:ascii="Arial" w:hAnsi="Arial" w:cs="Arial"/>
          <w:bCs/>
          <w:color w:val="000000" w:themeColor="text1"/>
          <w:lang w:val="pt-BR"/>
        </w:rPr>
        <w:t>10</w:t>
      </w:r>
      <w:r w:rsidRPr="00021261">
        <w:rPr>
          <w:rFonts w:ascii="Arial" w:hAnsi="Arial" w:cs="Arial"/>
          <w:bCs/>
          <w:color w:val="000000" w:themeColor="text1"/>
          <w:lang w:val="pt-BR"/>
        </w:rPr>
        <w:t xml:space="preserve"> (</w:t>
      </w:r>
      <w:r w:rsidR="00F001FB">
        <w:rPr>
          <w:rFonts w:ascii="Arial" w:hAnsi="Arial" w:cs="Arial"/>
          <w:bCs/>
          <w:color w:val="000000" w:themeColor="text1"/>
          <w:lang w:val="pt-BR"/>
        </w:rPr>
        <w:t>dez</w:t>
      </w:r>
      <w:r w:rsidRPr="00021261">
        <w:rPr>
          <w:rFonts w:ascii="Arial" w:hAnsi="Arial" w:cs="Arial"/>
          <w:bCs/>
          <w:color w:val="000000" w:themeColor="text1"/>
          <w:lang w:val="pt-BR"/>
        </w:rPr>
        <w:t xml:space="preserve">) </w:t>
      </w:r>
      <w:r w:rsidR="00F001FB">
        <w:rPr>
          <w:rFonts w:ascii="Arial" w:hAnsi="Arial" w:cs="Arial"/>
          <w:bCs/>
          <w:color w:val="000000" w:themeColor="text1"/>
          <w:lang w:val="pt-BR"/>
        </w:rPr>
        <w:t>dias corridos</w:t>
      </w:r>
      <w:r w:rsidRPr="00021261">
        <w:rPr>
          <w:rFonts w:ascii="Arial" w:hAnsi="Arial" w:cs="Arial"/>
          <w:color w:val="000000" w:themeColor="text1"/>
          <w:lang w:val="pt-BR"/>
        </w:rPr>
        <w:t xml:space="preserve"> da comunicação</w:t>
      </w:r>
      <w:r w:rsidR="009810E3">
        <w:rPr>
          <w:rFonts w:ascii="Arial" w:hAnsi="Arial" w:cs="Arial"/>
          <w:color w:val="000000" w:themeColor="text1"/>
          <w:lang w:val="pt-BR"/>
        </w:rPr>
        <w:t xml:space="preserve">, </w:t>
      </w:r>
      <w:r w:rsidR="009810E3" w:rsidRPr="009810E3">
        <w:rPr>
          <w:rFonts w:ascii="Arial" w:hAnsi="Arial" w:cs="Arial"/>
          <w:color w:val="000000" w:themeColor="text1"/>
          <w:lang w:val="pt-BR"/>
        </w:rPr>
        <w:t>objetivando a manutenção da rotina operacional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>Acompanhar e fiscalizar o cumprimento das obrigações da Fornecedora Registrada, por intermédio de comissão/servidor especialmente designado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>Efetuar o pagamento a Fornecedora Registrada no valor correspondente ao(s) item(</w:t>
      </w:r>
      <w:proofErr w:type="spellStart"/>
      <w:r w:rsidRPr="00021261">
        <w:rPr>
          <w:rFonts w:ascii="Arial" w:hAnsi="Arial" w:cs="Arial"/>
          <w:color w:val="000000" w:themeColor="text1"/>
          <w:lang w:val="pt-BR"/>
        </w:rPr>
        <w:t>ns</w:t>
      </w:r>
      <w:proofErr w:type="spellEnd"/>
      <w:r w:rsidRPr="00021261">
        <w:rPr>
          <w:rFonts w:ascii="Arial" w:hAnsi="Arial" w:cs="Arial"/>
          <w:color w:val="000000" w:themeColor="text1"/>
          <w:lang w:val="pt-BR"/>
        </w:rPr>
        <w:t>) e aos quantitativos efetivamente entregues, no prazo e forma estabelecidos neste Termo de Referência e na Ata de Registro de Preço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D4343F" w:rsidRDefault="00021261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 xml:space="preserve">O </w:t>
      </w:r>
      <w:r w:rsidRPr="00021261">
        <w:rPr>
          <w:rFonts w:ascii="Arial" w:hAnsi="Arial" w:cs="Arial"/>
          <w:bCs/>
          <w:color w:val="000000" w:themeColor="text1"/>
          <w:lang w:val="pt-BR"/>
        </w:rPr>
        <w:t>Órgão Gerenciador</w:t>
      </w:r>
      <w:r w:rsidRPr="00021261">
        <w:rPr>
          <w:rFonts w:ascii="Arial" w:hAnsi="Arial" w:cs="Arial"/>
          <w:color w:val="000000" w:themeColor="text1"/>
          <w:lang w:val="pt-BR"/>
        </w:rPr>
        <w:t xml:space="preserve"> não responderá por quaisquer compromissos assumidos pela Fornecedora Registrada com terceiros, ainda que vinculados à execução da Ata de Registro de Preço, bem como por qualquer dano causado a terceiros em decorrência de ato do próprio, de seus empregados, prepostos ou subordinados</w:t>
      </w:r>
      <w:r>
        <w:rPr>
          <w:rFonts w:ascii="Arial" w:hAnsi="Arial" w:cs="Arial"/>
          <w:color w:val="000000" w:themeColor="text1"/>
          <w:lang w:val="pt-BR"/>
        </w:rPr>
        <w:t>.</w:t>
      </w:r>
    </w:p>
    <w:p w:rsidR="00A03CCE" w:rsidRPr="007F080E" w:rsidRDefault="00021261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021261">
        <w:rPr>
          <w:rFonts w:ascii="Arial" w:hAnsi="Arial" w:cs="Arial"/>
          <w:b/>
          <w:bCs/>
          <w:color w:val="000000" w:themeColor="text1"/>
          <w:lang w:val="pt-BR"/>
        </w:rPr>
        <w:t>DAS OBRIGAÇÕES D</w:t>
      </w:r>
      <w:r>
        <w:rPr>
          <w:rFonts w:ascii="Arial" w:hAnsi="Arial" w:cs="Arial"/>
          <w:b/>
          <w:bCs/>
          <w:color w:val="000000" w:themeColor="text1"/>
          <w:lang w:val="pt-BR"/>
        </w:rPr>
        <w:t>O FORNECEDOR REGISTRADO</w:t>
      </w:r>
    </w:p>
    <w:p w:rsidR="007F080E" w:rsidRDefault="00021261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021261">
        <w:rPr>
          <w:rFonts w:ascii="Arial" w:hAnsi="Arial" w:cs="Arial"/>
          <w:lang w:val="pt-BR"/>
        </w:rPr>
        <w:t>A Fornecedora Registrada deve cumprir todas as obrigações constantes neste Termo de Referência/Ata de Registro de Preços e em sua proposta, assumindo como exclusivamente seus os riscos e as despesas decorrentes da boa e perfeita execução do objeto e, ainda</w:t>
      </w:r>
      <w:r w:rsidR="007F080E">
        <w:rPr>
          <w:rFonts w:ascii="Arial" w:hAnsi="Arial" w:cs="Arial"/>
        </w:rPr>
        <w:t>;</w:t>
      </w:r>
    </w:p>
    <w:p w:rsidR="007F080E" w:rsidRPr="00655950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021261">
        <w:rPr>
          <w:rFonts w:ascii="Arial" w:hAnsi="Arial" w:cs="Arial"/>
          <w:lang w:val="pt-BR"/>
        </w:rPr>
        <w:t>Efetuar a entrega dos materiais em perfeitas condições, conforme especificações, prazo e local constantes neste Termo de Referência, livres de avarias ou imperfeições que possam afetar sua qualidade. Por ocasião da entrega, a Fornecedora Registrada deverá apresentar nota fiscal, na qual deverão constar as indicações referentes à procedência do item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Responsabilizar-se pelos vícios e danos decorrentes do objeto, de acordo com os artigos 13 e 17 a 27, da Lei Federal n.º 8.078, de 11 de setembro de 1990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Substituir, reparar ou corrigir, às suas expensas, no prazo fixado neste Termo de Referência o item que não atender às especificações, à proposta de preços ou que apresentar avarias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 xml:space="preserve">Comunicar ao </w:t>
      </w:r>
      <w:r w:rsidRPr="00655950">
        <w:rPr>
          <w:rFonts w:ascii="Arial" w:hAnsi="Arial" w:cs="Arial"/>
          <w:bCs/>
          <w:lang w:val="pt-BR"/>
        </w:rPr>
        <w:t>Órgão Gerenciador</w:t>
      </w:r>
      <w:r w:rsidRPr="00655950">
        <w:rPr>
          <w:rFonts w:ascii="Arial" w:hAnsi="Arial" w:cs="Arial"/>
          <w:lang w:val="pt-BR"/>
        </w:rPr>
        <w:t>, no prazo máximo de 48 (quarenta e oito) horas que antecedem a data da entrega, os motivos que impossibilitem o cumprimento do prazo previsto, com a devida comprovação</w:t>
      </w:r>
      <w:r>
        <w:rPr>
          <w:rFonts w:ascii="Arial" w:hAnsi="Arial" w:cs="Arial"/>
          <w:lang w:val="pt-BR"/>
        </w:rPr>
        <w:t>;</w:t>
      </w:r>
    </w:p>
    <w:p w:rsidR="00655950" w:rsidRPr="007F57BD" w:rsidRDefault="00655950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9708F4">
        <w:rPr>
          <w:rFonts w:ascii="Arial" w:hAnsi="Arial" w:cs="Arial"/>
          <w:lang w:val="pt-BR"/>
        </w:rPr>
        <w:t xml:space="preserve">Manter, durante toda a execução da ata de registro de preços, em compatibilidade com as obrigações assumidas, todas as condições de habilitação e qualificação exigidas neste Termo de </w:t>
      </w:r>
      <w:r w:rsidRPr="009708F4">
        <w:rPr>
          <w:rFonts w:ascii="Arial" w:hAnsi="Arial" w:cs="Arial"/>
          <w:lang w:val="pt-BR"/>
        </w:rPr>
        <w:lastRenderedPageBreak/>
        <w:t>Referência.</w:t>
      </w:r>
    </w:p>
    <w:p w:rsidR="00A03CCE" w:rsidRPr="002464FE" w:rsidRDefault="00A03CCE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2464FE">
        <w:rPr>
          <w:rFonts w:ascii="Arial" w:hAnsi="Arial" w:cs="Arial"/>
          <w:b/>
          <w:color w:val="000000" w:themeColor="text1"/>
          <w:lang w:val="pt-BR"/>
        </w:rPr>
        <w:t>ALTERAÇÃO SUBJETIVA</w:t>
      </w:r>
    </w:p>
    <w:p w:rsidR="00A51557" w:rsidRPr="009708F4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  <w:lang w:val="pt-BR"/>
        </w:rPr>
      </w:pPr>
      <w:r w:rsidRPr="00655950">
        <w:rPr>
          <w:rFonts w:ascii="Arial" w:hAnsi="Arial" w:cs="Arial"/>
          <w:color w:val="000000" w:themeColor="text1"/>
          <w:lang w:val="pt-BR"/>
        </w:rPr>
        <w:t>É admissível a fusão, cisão ou incorporação da Fornecedora Registrada com/em outra pessoa jurídica, desde que sejam observados pela nova pessoa jurídica todos os requisitos de habilitação exigidos na licitação original; sejam mantidas as demais cláusulas e condições do contrato</w:t>
      </w:r>
      <w:r w:rsidR="009708F4" w:rsidRPr="001E03E8">
        <w:rPr>
          <w:rFonts w:ascii="Arial" w:hAnsi="Arial" w:cs="Arial"/>
          <w:lang w:val="pt-BR"/>
        </w:rPr>
        <w:t>/Ata de Registro de Preços</w:t>
      </w:r>
      <w:r w:rsidRPr="001E03E8">
        <w:rPr>
          <w:rFonts w:ascii="Arial" w:hAnsi="Arial" w:cs="Arial"/>
          <w:lang w:val="pt-BR"/>
        </w:rPr>
        <w:t>;</w:t>
      </w:r>
      <w:r w:rsidRPr="00655950">
        <w:rPr>
          <w:rFonts w:ascii="Arial" w:hAnsi="Arial" w:cs="Arial"/>
          <w:color w:val="000000" w:themeColor="text1"/>
          <w:lang w:val="pt-BR"/>
        </w:rPr>
        <w:t xml:space="preserve"> não haja prejuízo à execução do objeto pactuado e haja a anuência expressa da Administração à continuidade</w:t>
      </w:r>
      <w:r w:rsidR="009708F4">
        <w:rPr>
          <w:rFonts w:ascii="Arial" w:hAnsi="Arial" w:cs="Arial"/>
          <w:color w:val="000000" w:themeColor="text1"/>
          <w:lang w:val="pt-BR"/>
        </w:rPr>
        <w:t xml:space="preserve"> </w:t>
      </w:r>
      <w:r w:rsidR="009708F4" w:rsidRPr="001E03E8">
        <w:rPr>
          <w:rFonts w:ascii="Arial" w:hAnsi="Arial" w:cs="Arial"/>
          <w:lang w:val="pt-BR"/>
        </w:rPr>
        <w:t>do vínculo contratual/obrigacional</w:t>
      </w:r>
      <w:r w:rsidR="001E03E8">
        <w:rPr>
          <w:rFonts w:ascii="Arial" w:hAnsi="Arial" w:cs="Arial"/>
          <w:lang w:val="pt-BR"/>
        </w:rPr>
        <w:t>.</w:t>
      </w:r>
    </w:p>
    <w:p w:rsidR="00464A53" w:rsidRPr="002464FE" w:rsidRDefault="00464A53" w:rsidP="004F54D8">
      <w:pPr>
        <w:pStyle w:val="PargrafodaLista"/>
        <w:numPr>
          <w:ilvl w:val="0"/>
          <w:numId w:val="5"/>
        </w:numPr>
        <w:tabs>
          <w:tab w:val="left" w:pos="-14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464A53">
        <w:rPr>
          <w:rFonts w:ascii="Arial" w:hAnsi="Arial" w:cs="Arial"/>
          <w:b/>
          <w:color w:val="000000" w:themeColor="text1"/>
        </w:rPr>
        <w:t>CRITÉRIOS E PRÁTICAS DE SUSTENTABILIDADE</w:t>
      </w:r>
    </w:p>
    <w:p w:rsidR="00464A53" w:rsidRPr="00464A53" w:rsidRDefault="00464A53" w:rsidP="00464A53">
      <w:pPr>
        <w:pStyle w:val="PargrafodaLista"/>
        <w:numPr>
          <w:ilvl w:val="0"/>
          <w:numId w:val="3"/>
        </w:numPr>
        <w:tabs>
          <w:tab w:val="left" w:pos="567"/>
          <w:tab w:val="left" w:pos="9072"/>
        </w:tabs>
        <w:spacing w:before="120" w:after="120" w:line="360" w:lineRule="auto"/>
        <w:ind w:right="282"/>
        <w:rPr>
          <w:rFonts w:ascii="Arial" w:hAnsi="Arial" w:cs="Arial"/>
          <w:vanish/>
          <w:color w:val="000000" w:themeColor="text1"/>
          <w:lang w:val="pt-BR"/>
        </w:rPr>
      </w:pPr>
    </w:p>
    <w:p w:rsidR="00464A53" w:rsidRPr="00464A53" w:rsidRDefault="00464A53" w:rsidP="00464A53">
      <w:pPr>
        <w:pStyle w:val="PargrafodaLista"/>
        <w:numPr>
          <w:ilvl w:val="0"/>
          <w:numId w:val="3"/>
        </w:numPr>
        <w:tabs>
          <w:tab w:val="left" w:pos="567"/>
          <w:tab w:val="left" w:pos="9072"/>
        </w:tabs>
        <w:spacing w:before="120" w:after="120" w:line="360" w:lineRule="auto"/>
        <w:ind w:right="282"/>
        <w:rPr>
          <w:rFonts w:ascii="Arial" w:hAnsi="Arial" w:cs="Arial"/>
          <w:vanish/>
          <w:color w:val="000000" w:themeColor="text1"/>
          <w:lang w:val="pt-BR"/>
        </w:rPr>
      </w:pPr>
    </w:p>
    <w:p w:rsidR="00D175A9" w:rsidRPr="00464A53" w:rsidRDefault="00464A53" w:rsidP="004F54D8">
      <w:pPr>
        <w:pStyle w:val="PargrafodaLista"/>
        <w:numPr>
          <w:ilvl w:val="1"/>
          <w:numId w:val="5"/>
        </w:numPr>
        <w:tabs>
          <w:tab w:val="left" w:pos="0"/>
          <w:tab w:val="left" w:pos="14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464A53">
        <w:rPr>
          <w:rFonts w:ascii="Arial" w:hAnsi="Arial" w:cs="Arial"/>
          <w:color w:val="000000" w:themeColor="text1"/>
          <w:lang w:val="pt-BR"/>
        </w:rPr>
        <w:t xml:space="preserve"> </w:t>
      </w:r>
      <w:r w:rsidRPr="00464A53">
        <w:rPr>
          <w:rFonts w:ascii="Arial" w:hAnsi="Arial" w:cs="Arial"/>
          <w:color w:val="000000" w:themeColor="text1"/>
        </w:rPr>
        <w:t xml:space="preserve">É de extrema relevância que a </w:t>
      </w:r>
      <w:r w:rsidR="00920F41" w:rsidRPr="001E03E8">
        <w:rPr>
          <w:rFonts w:ascii="Arial" w:hAnsi="Arial" w:cs="Arial"/>
        </w:rPr>
        <w:t>Fornecedora Registrada</w:t>
      </w:r>
      <w:r w:rsidRPr="001E03E8">
        <w:rPr>
          <w:rFonts w:ascii="Arial" w:hAnsi="Arial" w:cs="Arial"/>
        </w:rPr>
        <w:t xml:space="preserve"> </w:t>
      </w:r>
      <w:r w:rsidRPr="00464A53">
        <w:rPr>
          <w:rFonts w:ascii="Arial" w:hAnsi="Arial" w:cs="Arial"/>
          <w:color w:val="000000" w:themeColor="text1"/>
        </w:rPr>
        <w:t xml:space="preserve">sempre observe as diretrizes de sustentabilidade ambiental que melhor atendam às exigências ambientais: como coleta de materiais descartados, </w:t>
      </w:r>
      <w:r w:rsidR="00920F41">
        <w:rPr>
          <w:rFonts w:ascii="Arial" w:hAnsi="Arial" w:cs="Arial"/>
          <w:color w:val="000000" w:themeColor="text1"/>
        </w:rPr>
        <w:t>d</w:t>
      </w:r>
      <w:r w:rsidRPr="00464A53">
        <w:rPr>
          <w:rFonts w:ascii="Arial" w:hAnsi="Arial" w:cs="Arial"/>
          <w:color w:val="000000" w:themeColor="text1"/>
        </w:rPr>
        <w:t>entre outros</w:t>
      </w:r>
      <w:r>
        <w:rPr>
          <w:rFonts w:ascii="Arial" w:hAnsi="Arial" w:cs="Arial"/>
          <w:color w:val="000000" w:themeColor="text1"/>
        </w:rPr>
        <w:t>;</w:t>
      </w:r>
    </w:p>
    <w:p w:rsidR="00464A53" w:rsidRPr="00464A53" w:rsidRDefault="00464A53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464A53">
        <w:rPr>
          <w:rFonts w:ascii="Arial" w:hAnsi="Arial" w:cs="Arial"/>
          <w:color w:val="000000" w:themeColor="text1"/>
        </w:rPr>
        <w:t>A Contratada deve atender, quando couber, à promoção do desenvolvimento nacional sustentável no cumprimento de diretrizes e critérios de sustentabilidade ambiental, de acordo com art. 255 da Constituição Federal/88, e em conformidade com art. da lei 8.666/93 e conforme orientações do Cap. III - DOS BENS E SERVIÇOS - art. 5° da IN n°01/2010 (Compras Sustentáveis)</w:t>
      </w:r>
      <w:r>
        <w:rPr>
          <w:rFonts w:ascii="Arial" w:hAnsi="Arial" w:cs="Arial"/>
          <w:color w:val="000000" w:themeColor="text1"/>
        </w:rPr>
        <w:t>.</w:t>
      </w:r>
    </w:p>
    <w:p w:rsidR="00A03CCE" w:rsidRPr="002464FE" w:rsidRDefault="00655950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DO PAGAMENTO</w:t>
      </w:r>
    </w:p>
    <w:p w:rsidR="009E3207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O pagamento será realizado no prazo máximo de 30 (trinta) dias corridos, contados da apresentação de requerimento no protocolo da Administração Municipal, o qual deverá ser instruído com a nota fiscal atestada, a cópia da nota de empenho e da Ordem de Fornecimento assinada pela fiscalização, além das certidões de regularidade fiscal, tributária, trabalhista e previdenciária do Fornecedor Registrado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Considera-se ocorrido o recebimento da nota fiscal ou fatura no momento em que a fiscalização manifestar seu atesto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Havendo erro na apresentação da Nota Fiscal ou dos documentos pertinentes à contratação, ou ainda, circunstância que impeça a liquidação da despesa como, por exemplo, obrigação financeira pendente, decorrente de penalidade imposta ou inadimplência, o pagamento ficará sobrestado até que a fornecedora registrada providencie as medidas saneadoras. Nesta hipótese, o prazo para pagamento iniciar-se-á após a comprovação da regularização da situação, não acarretando qualquer ônus para o órgão gerenciador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Será considerada data do pagamento o dia em que constar como emitida a ordem bancária em favor da Fornecedora Registrada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lastRenderedPageBreak/>
        <w:t>Quando do pagamento, será efetuada a retenção tributária prevista na legislação aplicável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A fornecedora registrada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Nos casos de eventuais atrasos de pagamento, desde que a fornecedora registrada não tenha concorrido de alguma forma para tanto, fica convencionado que a taxa de compensação financeira devida pelo órgão gerenciador, entre a data do vencimento e o efetivo adimplemento da parcela, é calculada mediante a aplicação da seguinte fórmula</w:t>
      </w:r>
      <w:r>
        <w:rPr>
          <w:rFonts w:ascii="Arial" w:hAnsi="Arial" w:cs="Arial"/>
          <w:lang w:val="pt-BR"/>
        </w:rPr>
        <w:t>;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EM = I x N x VP, sendo: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EM = Encargos moratórios;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N = Número de dias entre a data prevista para o pagamento e a do efetivo pagamento;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VP = Valor da parcela a ser paga.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I = Índice de compensação financeira,</w:t>
      </w:r>
      <w:r w:rsidR="00040AAA">
        <w:rPr>
          <w:rFonts w:ascii="Arial" w:hAnsi="Arial" w:cs="Arial"/>
          <w:color w:val="000000"/>
        </w:rPr>
        <w:t xml:space="preserve"> (I) </w:t>
      </w:r>
      <w:r w:rsidRPr="004E3F20">
        <w:rPr>
          <w:rFonts w:ascii="Arial" w:hAnsi="Arial" w:cs="Arial"/>
          <w:color w:val="000000"/>
        </w:rPr>
        <w:t xml:space="preserve"> assim apurado:</w:t>
      </w:r>
    </w:p>
    <w:p w:rsidR="004979A9" w:rsidRDefault="004979A9" w:rsidP="00040AAA">
      <w:pPr>
        <w:tabs>
          <w:tab w:val="left" w:pos="718"/>
        </w:tabs>
        <w:spacing w:before="118" w:line="360" w:lineRule="auto"/>
        <w:ind w:left="-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I=(TX)</w:t>
      </w:r>
    </w:p>
    <w:p w:rsidR="004979A9" w:rsidRDefault="004979A9" w:rsidP="00040AAA">
      <w:pPr>
        <w:tabs>
          <w:tab w:val="left" w:pos="718"/>
        </w:tabs>
        <w:spacing w:before="118" w:line="360" w:lineRule="auto"/>
        <w:ind w:left="-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I=</w:t>
      </w: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6</m:t>
            </m:r>
          </m:num>
          <m:den>
            <m:r>
              <w:rPr>
                <w:rFonts w:ascii="Cambria Math" w:hAnsi="Cambria Math" w:cs="Arial"/>
                <w:color w:val="000000"/>
              </w:rPr>
              <m:t>100</m:t>
            </m:r>
          </m:den>
        </m:f>
        <m:r>
          <w:rPr>
            <w:rFonts w:ascii="Cambria Math" w:hAnsi="Cambria Math" w:cs="Arial"/>
            <w:color w:val="000000"/>
          </w:rPr>
          <m:t>/365</m:t>
        </m:r>
      </m:oMath>
    </w:p>
    <w:p w:rsidR="004979A9" w:rsidRDefault="004979A9" w:rsidP="00040AAA">
      <w:pPr>
        <w:tabs>
          <w:tab w:val="left" w:pos="718"/>
        </w:tabs>
        <w:spacing w:before="118" w:line="360" w:lineRule="auto"/>
        <w:ind w:left="-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I=0,00016438</w:t>
      </w:r>
    </w:p>
    <w:p w:rsidR="004979A9" w:rsidRPr="004979A9" w:rsidRDefault="004979A9" w:rsidP="00040AAA">
      <w:pPr>
        <w:tabs>
          <w:tab w:val="left" w:pos="718"/>
        </w:tabs>
        <w:spacing w:before="118" w:line="360" w:lineRule="auto"/>
        <w:ind w:left="-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TX=Percentual da taxa anual=6%</w:t>
      </w:r>
    </w:p>
    <w:p w:rsidR="00490B18" w:rsidRPr="00604F99" w:rsidRDefault="00464A53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464A53">
        <w:rPr>
          <w:rFonts w:ascii="Arial" w:hAnsi="Arial" w:cs="Arial"/>
          <w:b/>
          <w:bCs/>
          <w:color w:val="000000" w:themeColor="text1"/>
        </w:rPr>
        <w:t>DA ANTECIPAÇÃO DO PAGAMENTO</w:t>
      </w:r>
    </w:p>
    <w:p w:rsidR="00604F99" w:rsidRPr="00333776" w:rsidRDefault="00604F99" w:rsidP="004F54D8">
      <w:pPr>
        <w:pStyle w:val="PargrafodaLista"/>
        <w:numPr>
          <w:ilvl w:val="1"/>
          <w:numId w:val="5"/>
        </w:numPr>
        <w:tabs>
          <w:tab w:val="left" w:pos="14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  <w:lang w:val="pt-BR"/>
        </w:rPr>
      </w:pPr>
      <w:r w:rsidRPr="00333776">
        <w:rPr>
          <w:rFonts w:ascii="Arial" w:hAnsi="Arial" w:cs="Arial"/>
          <w:color w:val="000000" w:themeColor="text1"/>
        </w:rPr>
        <w:t xml:space="preserve">Não se aplica ao processo de </w:t>
      </w:r>
      <w:r w:rsidRPr="00333776">
        <w:rPr>
          <w:rFonts w:ascii="Arial" w:hAnsi="Arial" w:cs="Arial"/>
        </w:rPr>
        <w:t>aquisição</w:t>
      </w:r>
      <w:r w:rsidR="00333776">
        <w:rPr>
          <w:rFonts w:ascii="Arial" w:hAnsi="Arial" w:cs="Arial"/>
        </w:rPr>
        <w:t>.</w:t>
      </w:r>
    </w:p>
    <w:p w:rsidR="004F7396" w:rsidRDefault="00604F99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604F99">
        <w:rPr>
          <w:rFonts w:ascii="Arial" w:hAnsi="Arial" w:cs="Arial"/>
          <w:b/>
          <w:bCs/>
          <w:color w:val="000000" w:themeColor="text1"/>
        </w:rPr>
        <w:t>DAS SANÇÕES ADMINISTRATIVAS</w:t>
      </w:r>
      <w:r w:rsidR="00A03CCE" w:rsidRPr="008F519E">
        <w:rPr>
          <w:rFonts w:ascii="Arial" w:hAnsi="Arial" w:cs="Arial"/>
          <w:b/>
          <w:color w:val="000000" w:themeColor="text1"/>
          <w:lang w:val="pt-BR"/>
        </w:rPr>
        <w:t xml:space="preserve"> </w:t>
      </w:r>
    </w:p>
    <w:p w:rsidR="008F519E" w:rsidRDefault="00604F99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604F99">
        <w:rPr>
          <w:rFonts w:ascii="Arial" w:hAnsi="Arial" w:cs="Arial"/>
          <w:color w:val="000000" w:themeColor="text1"/>
          <w:lang w:val="pt-BR"/>
        </w:rPr>
        <w:t>Comete infração administrativa, a fornecedora registrada que</w:t>
      </w:r>
      <w:r w:rsidR="008F519E" w:rsidRPr="008F519E">
        <w:rPr>
          <w:rFonts w:ascii="Arial" w:hAnsi="Arial" w:cs="Arial"/>
          <w:color w:val="000000" w:themeColor="text1"/>
          <w:lang w:val="pt-BR"/>
        </w:rPr>
        <w:t>:</w:t>
      </w:r>
    </w:p>
    <w:p w:rsidR="008F519E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proofErr w:type="spellStart"/>
      <w:r w:rsidRPr="008F519E">
        <w:rPr>
          <w:rFonts w:ascii="Arial" w:hAnsi="Arial" w:cs="Arial"/>
          <w:color w:val="000000" w:themeColor="text1"/>
          <w:lang w:val="pt-BR"/>
        </w:rPr>
        <w:t>Inexecutar</w:t>
      </w:r>
      <w:proofErr w:type="spellEnd"/>
      <w:r w:rsidRPr="008F519E">
        <w:rPr>
          <w:rFonts w:ascii="Arial" w:hAnsi="Arial" w:cs="Arial"/>
          <w:color w:val="000000" w:themeColor="text1"/>
          <w:lang w:val="pt-BR"/>
        </w:rPr>
        <w:t xml:space="preserve"> total ou parcialmente qualquer das obrigações assumidas em decorrência da contratação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8F519E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8F519E">
        <w:rPr>
          <w:rFonts w:ascii="Arial" w:hAnsi="Arial" w:cs="Arial"/>
          <w:color w:val="000000" w:themeColor="text1"/>
          <w:lang w:val="pt-BR"/>
        </w:rPr>
        <w:t>Ensejar o retardamento da execução do objeto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8F519E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8F519E">
        <w:rPr>
          <w:rFonts w:ascii="Arial" w:hAnsi="Arial" w:cs="Arial"/>
          <w:color w:val="000000" w:themeColor="text1"/>
          <w:lang w:val="pt-BR"/>
        </w:rPr>
        <w:t>Falhar ou fraudar na execução do contrato/ata de registro de preço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8F519E" w:rsidRPr="00920F41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  <w:lang w:val="pt-BR"/>
        </w:rPr>
      </w:pPr>
      <w:r w:rsidRPr="008F519E">
        <w:rPr>
          <w:rFonts w:ascii="Arial" w:hAnsi="Arial" w:cs="Arial"/>
          <w:color w:val="000000" w:themeColor="text1"/>
          <w:lang w:val="pt-BR"/>
        </w:rPr>
        <w:t xml:space="preserve">Comportar-se de modo inidôneo; </w:t>
      </w:r>
    </w:p>
    <w:p w:rsidR="008F519E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8F519E">
        <w:rPr>
          <w:rFonts w:ascii="Arial" w:hAnsi="Arial" w:cs="Arial"/>
          <w:color w:val="000000" w:themeColor="text1"/>
          <w:lang w:val="pt-BR"/>
        </w:rPr>
        <w:t>Cometer fraude fiscal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4F7396" w:rsidRPr="008F519E" w:rsidRDefault="004F7396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</w:rPr>
        <w:lastRenderedPageBreak/>
        <w:t xml:space="preserve">Pela inexecução </w:t>
      </w:r>
      <w:r w:rsidRPr="008F519E">
        <w:rPr>
          <w:rFonts w:ascii="Arial" w:hAnsi="Arial" w:cs="Arial"/>
          <w:u w:val="single"/>
        </w:rPr>
        <w:t xml:space="preserve">total ou </w:t>
      </w:r>
      <w:r w:rsidRPr="008F519E">
        <w:rPr>
          <w:rFonts w:ascii="Arial" w:hAnsi="Arial" w:cs="Arial"/>
        </w:rPr>
        <w:t>p</w:t>
      </w:r>
      <w:r w:rsidRPr="008F519E">
        <w:rPr>
          <w:rFonts w:ascii="Arial" w:hAnsi="Arial" w:cs="Arial"/>
          <w:u w:val="single"/>
        </w:rPr>
        <w:t xml:space="preserve">arcial </w:t>
      </w:r>
      <w:r w:rsidRPr="008F519E">
        <w:rPr>
          <w:rFonts w:ascii="Arial" w:hAnsi="Arial" w:cs="Arial"/>
        </w:rPr>
        <w:t xml:space="preserve">do objeto do contrato, a Administração poderá aplicar ao </w:t>
      </w:r>
      <w:r w:rsidRPr="008F519E">
        <w:rPr>
          <w:rFonts w:ascii="Arial" w:hAnsi="Arial" w:cs="Arial"/>
          <w:b/>
        </w:rPr>
        <w:t>CONTRATADO</w:t>
      </w:r>
      <w:r w:rsidRPr="008F519E">
        <w:rPr>
          <w:rFonts w:ascii="Arial" w:hAnsi="Arial" w:cs="Arial"/>
        </w:rPr>
        <w:t xml:space="preserve"> as seguintes sanções:</w:t>
      </w:r>
    </w:p>
    <w:p w:rsidR="008F519E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  <w:b/>
        </w:rPr>
        <w:t xml:space="preserve">Advertência, </w:t>
      </w:r>
      <w:r w:rsidRPr="008F519E">
        <w:rPr>
          <w:rFonts w:ascii="Arial" w:hAnsi="Arial" w:cs="Arial"/>
        </w:rPr>
        <w:t>por faltas leves, assim entendidas aquelas que não acarretem prejuízos significativos para a Contratante/órgão gerenciador;</w:t>
      </w:r>
    </w:p>
    <w:p w:rsidR="008F519E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  <w:b/>
        </w:rPr>
        <w:t>Multa moratória</w:t>
      </w:r>
      <w:r w:rsidRPr="008F519E">
        <w:rPr>
          <w:rFonts w:ascii="Arial" w:hAnsi="Arial" w:cs="Arial"/>
        </w:rPr>
        <w:t xml:space="preserve"> de 0,2% (zero vírgula dois por cento)</w:t>
      </w:r>
      <w:r w:rsidR="001F0AE4">
        <w:rPr>
          <w:rFonts w:ascii="Arial" w:hAnsi="Arial" w:cs="Arial"/>
        </w:rPr>
        <w:t xml:space="preserve"> </w:t>
      </w:r>
      <w:r w:rsidRPr="008F519E">
        <w:rPr>
          <w:rFonts w:ascii="Arial" w:hAnsi="Arial" w:cs="Arial"/>
        </w:rPr>
        <w:t xml:space="preserve">por dia de atraso injustificado </w:t>
      </w:r>
      <w:r w:rsidRPr="008F519E">
        <w:rPr>
          <w:rFonts w:ascii="Arial" w:hAnsi="Arial" w:cs="Arial"/>
          <w:u w:val="single"/>
        </w:rPr>
        <w:t xml:space="preserve">sobre o valor </w:t>
      </w:r>
      <w:r w:rsidR="00137D1A">
        <w:rPr>
          <w:rFonts w:ascii="Arial" w:hAnsi="Arial" w:cs="Arial"/>
          <w:u w:val="single"/>
        </w:rPr>
        <w:t xml:space="preserve">do pedido </w:t>
      </w:r>
      <w:r w:rsidR="00FE38F6" w:rsidRPr="008F519E">
        <w:rPr>
          <w:rFonts w:ascii="Arial" w:hAnsi="Arial" w:cs="Arial"/>
          <w:u w:val="single"/>
        </w:rPr>
        <w:t>inadimplid</w:t>
      </w:r>
      <w:r w:rsidR="00137D1A">
        <w:rPr>
          <w:rFonts w:ascii="Arial" w:hAnsi="Arial" w:cs="Arial"/>
          <w:u w:val="single"/>
        </w:rPr>
        <w:t>o</w:t>
      </w:r>
      <w:r w:rsidRPr="008F519E">
        <w:rPr>
          <w:rFonts w:ascii="Arial" w:hAnsi="Arial" w:cs="Arial"/>
        </w:rPr>
        <w:t>, até o limite de 30 (trinta) dias de atraso; Multa moratória de 0,4%(zero vírgula quatro por cento)</w:t>
      </w:r>
      <w:r w:rsidR="001F0AE4">
        <w:rPr>
          <w:rFonts w:ascii="Arial" w:hAnsi="Arial" w:cs="Arial"/>
        </w:rPr>
        <w:t xml:space="preserve"> </w:t>
      </w:r>
      <w:r w:rsidRPr="008F519E">
        <w:rPr>
          <w:rFonts w:ascii="Arial" w:hAnsi="Arial" w:cs="Arial"/>
        </w:rPr>
        <w:t xml:space="preserve">por dia de atraso injustificado </w:t>
      </w:r>
      <w:r w:rsidRPr="008F519E">
        <w:rPr>
          <w:rFonts w:ascii="Arial" w:hAnsi="Arial" w:cs="Arial"/>
          <w:u w:val="single"/>
        </w:rPr>
        <w:t xml:space="preserve">sobre o valor </w:t>
      </w:r>
      <w:r w:rsidR="00137D1A">
        <w:rPr>
          <w:rFonts w:ascii="Arial" w:hAnsi="Arial" w:cs="Arial"/>
          <w:u w:val="single"/>
        </w:rPr>
        <w:t>do pedido</w:t>
      </w:r>
      <w:r w:rsidR="00FE38F6" w:rsidRPr="008F519E">
        <w:rPr>
          <w:rFonts w:ascii="Arial" w:hAnsi="Arial" w:cs="Arial"/>
          <w:u w:val="single"/>
        </w:rPr>
        <w:t xml:space="preserve"> inadimplid</w:t>
      </w:r>
      <w:r w:rsidR="00137D1A">
        <w:rPr>
          <w:rFonts w:ascii="Arial" w:hAnsi="Arial" w:cs="Arial"/>
          <w:u w:val="single"/>
        </w:rPr>
        <w:t>o</w:t>
      </w:r>
      <w:r w:rsidRPr="008F519E">
        <w:rPr>
          <w:rFonts w:ascii="Arial" w:hAnsi="Arial" w:cs="Arial"/>
        </w:rPr>
        <w:t>, do 31º (trigésimo primeiro) ao 60º(sexagésimo) dia de atraso. Multa moratória de 0,6% (zero vírgula seis por cento)</w:t>
      </w:r>
      <w:r w:rsidR="001F0AE4">
        <w:rPr>
          <w:rFonts w:ascii="Arial" w:hAnsi="Arial" w:cs="Arial"/>
        </w:rPr>
        <w:t xml:space="preserve"> </w:t>
      </w:r>
      <w:r w:rsidRPr="008F519E">
        <w:rPr>
          <w:rFonts w:ascii="Arial" w:hAnsi="Arial" w:cs="Arial"/>
        </w:rPr>
        <w:t xml:space="preserve">por dia de atraso injustificado </w:t>
      </w:r>
      <w:r w:rsidRPr="008F519E">
        <w:rPr>
          <w:rFonts w:ascii="Arial" w:hAnsi="Arial" w:cs="Arial"/>
          <w:u w:val="single"/>
        </w:rPr>
        <w:t xml:space="preserve">sobre o valor </w:t>
      </w:r>
      <w:r w:rsidR="00137D1A" w:rsidRPr="00137D1A">
        <w:rPr>
          <w:rFonts w:ascii="Arial" w:hAnsi="Arial" w:cs="Arial"/>
          <w:u w:val="single"/>
        </w:rPr>
        <w:t>do pedido inadimplido</w:t>
      </w:r>
      <w:r w:rsidRPr="008F519E">
        <w:rPr>
          <w:rFonts w:ascii="Arial" w:hAnsi="Arial" w:cs="Arial"/>
        </w:rPr>
        <w:t>, do 61º(sexagésimo primeiro) dia em diante, até o limite máximo de 150 dias, sem prejuízo das demais penalidades;</w:t>
      </w:r>
    </w:p>
    <w:p w:rsidR="008F519E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  <w:b/>
        </w:rPr>
        <w:t>Multa compensatória</w:t>
      </w:r>
      <w:r w:rsidRPr="008F519E">
        <w:rPr>
          <w:rFonts w:ascii="Arial" w:hAnsi="Arial" w:cs="Arial"/>
        </w:rPr>
        <w:t xml:space="preserve"> de 5% (cinco por cento)</w:t>
      </w:r>
      <w:r w:rsidR="00812FCC" w:rsidRPr="008F519E">
        <w:rPr>
          <w:rFonts w:ascii="Arial" w:hAnsi="Arial" w:cs="Arial"/>
        </w:rPr>
        <w:t xml:space="preserve"> </w:t>
      </w:r>
      <w:r w:rsidRPr="008F519E">
        <w:rPr>
          <w:rFonts w:ascii="Arial" w:hAnsi="Arial" w:cs="Arial"/>
          <w:u w:val="single"/>
        </w:rPr>
        <w:t>sobre o valor total do contrato</w:t>
      </w:r>
      <w:r w:rsidRPr="008F519E">
        <w:rPr>
          <w:rFonts w:ascii="Arial" w:hAnsi="Arial" w:cs="Arial"/>
        </w:rPr>
        <w:t>, no caso de inexecução total do objeto;</w:t>
      </w:r>
    </w:p>
    <w:p w:rsidR="008F519E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709"/>
          <w:tab w:val="left" w:pos="895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</w:rPr>
        <w:t>Em caso de inexecução parcial, a multa compensatória, no mesmo percentual do subitem acima, será aplicada de forma proporcional à obrigação inadimplida;</w:t>
      </w:r>
    </w:p>
    <w:p w:rsidR="008F519E" w:rsidRPr="001F0AE4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567"/>
          <w:tab w:val="left" w:pos="709"/>
          <w:tab w:val="left" w:pos="895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</w:rPr>
      </w:pPr>
      <w:r w:rsidRPr="008F519E">
        <w:rPr>
          <w:rFonts w:ascii="Arial" w:hAnsi="Arial" w:cs="Arial"/>
          <w:b/>
        </w:rPr>
        <w:t>Suspensão de licitar e impedimento de contratar</w:t>
      </w:r>
      <w:r w:rsidRPr="008F519E">
        <w:rPr>
          <w:rFonts w:ascii="Arial" w:hAnsi="Arial" w:cs="Arial"/>
        </w:rPr>
        <w:t xml:space="preserve"> com o órgão, entidade ou unidade administrativa pela qual a Administração Pública opera e atua concretamente, pelo prazo de até dois anos;</w:t>
      </w:r>
    </w:p>
    <w:p w:rsidR="008F519E" w:rsidRDefault="00137D1A" w:rsidP="004F54D8">
      <w:pPr>
        <w:pStyle w:val="PargrafodaLista"/>
        <w:numPr>
          <w:ilvl w:val="2"/>
          <w:numId w:val="5"/>
        </w:numPr>
        <w:tabs>
          <w:tab w:val="left" w:pos="284"/>
          <w:tab w:val="left" w:pos="567"/>
          <w:tab w:val="left" w:pos="709"/>
          <w:tab w:val="left" w:pos="895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137D1A">
        <w:rPr>
          <w:rFonts w:ascii="Arial" w:hAnsi="Arial" w:cs="Arial"/>
          <w:b/>
          <w:lang w:val="pt-BR"/>
        </w:rPr>
        <w:t xml:space="preserve">Declaração de inidoneidade </w:t>
      </w:r>
      <w:r w:rsidRPr="00137D1A">
        <w:rPr>
          <w:rFonts w:ascii="Arial" w:hAnsi="Arial" w:cs="Arial"/>
          <w:lang w:val="pt-BR"/>
        </w:rPr>
        <w:t>para licitar ou contratar com a Administração Pública, enquanto perdurarem os motivos determinantes da punição ou até que seja promovida a reabilitação perante a própria autoridade que aplicou a penalidade, que será concedida sempre que a fornecedora registrada ressarcir o órgão gerenciador pelos prejuízos causados</w:t>
      </w:r>
      <w:r w:rsidR="008F519E" w:rsidRPr="008F519E">
        <w:rPr>
          <w:rFonts w:ascii="Arial" w:hAnsi="Arial" w:cs="Arial"/>
        </w:rPr>
        <w:t>;</w:t>
      </w:r>
    </w:p>
    <w:p w:rsidR="004F7396" w:rsidRPr="00137D1A" w:rsidRDefault="00137D1A" w:rsidP="004F54D8">
      <w:pPr>
        <w:pStyle w:val="PargrafodaLista"/>
        <w:numPr>
          <w:ilvl w:val="1"/>
          <w:numId w:val="5"/>
        </w:numPr>
        <w:tabs>
          <w:tab w:val="left" w:pos="-142"/>
          <w:tab w:val="left" w:pos="142"/>
          <w:tab w:val="left" w:pos="895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137D1A">
        <w:rPr>
          <w:rFonts w:ascii="Arial" w:hAnsi="Arial" w:cs="Arial"/>
        </w:rPr>
        <w:t>As sanções previstas nos subitens</w:t>
      </w:r>
      <w:r w:rsidR="00035E6E">
        <w:rPr>
          <w:rFonts w:ascii="Arial" w:hAnsi="Arial" w:cs="Arial"/>
        </w:rPr>
        <w:t xml:space="preserve"> 15.2.1., 15.2.5. e 15.2.6.,</w:t>
      </w:r>
      <w:r w:rsidRPr="00137D1A">
        <w:rPr>
          <w:rFonts w:ascii="Arial" w:hAnsi="Arial" w:cs="Arial"/>
        </w:rPr>
        <w:t xml:space="preserve"> poderão ser aplicadas ao Fornecedor </w:t>
      </w:r>
      <w:r w:rsidRPr="001E03E8">
        <w:rPr>
          <w:rFonts w:ascii="Arial" w:hAnsi="Arial" w:cs="Arial"/>
        </w:rPr>
        <w:t>Registrad</w:t>
      </w:r>
      <w:r w:rsidR="001F0AE4" w:rsidRPr="001E03E8">
        <w:rPr>
          <w:rFonts w:ascii="Arial" w:hAnsi="Arial" w:cs="Arial"/>
        </w:rPr>
        <w:t>o</w:t>
      </w:r>
      <w:r w:rsidRPr="001E03E8">
        <w:rPr>
          <w:rFonts w:ascii="Arial" w:hAnsi="Arial" w:cs="Arial"/>
        </w:rPr>
        <w:t xml:space="preserve"> </w:t>
      </w:r>
      <w:r w:rsidRPr="00137D1A">
        <w:rPr>
          <w:rFonts w:ascii="Arial" w:hAnsi="Arial" w:cs="Arial"/>
        </w:rPr>
        <w:t>juntamente com as de multa, descontando-a dos pagamentos a serem efetuados</w:t>
      </w:r>
      <w:r w:rsidR="004F7396" w:rsidRPr="00137D1A">
        <w:rPr>
          <w:rFonts w:ascii="Arial" w:hAnsi="Arial" w:cs="Arial"/>
        </w:rPr>
        <w:t>.</w:t>
      </w:r>
    </w:p>
    <w:p w:rsidR="00F25F08" w:rsidRDefault="004F7396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F25F08">
        <w:rPr>
          <w:rFonts w:ascii="Arial" w:hAnsi="Arial" w:cs="Arial"/>
        </w:rPr>
        <w:t>Também ficam sujeitas às penalidades do art. 87, III e IV da Lei nº 8.666, de 1993, as empresas ou profissionais que:</w:t>
      </w:r>
    </w:p>
    <w:p w:rsidR="00F25F08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F25F08">
        <w:rPr>
          <w:rFonts w:ascii="Arial" w:hAnsi="Arial" w:cs="Arial"/>
        </w:rPr>
        <w:t>Tenham sofrido condenação definitiva por praticar, por meio dolosos, fraude fiscal no recolhimento de quaisquer tributos;</w:t>
      </w:r>
    </w:p>
    <w:p w:rsidR="00F25F08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F25F08">
        <w:rPr>
          <w:rFonts w:ascii="Arial" w:hAnsi="Arial" w:cs="Arial"/>
        </w:rPr>
        <w:t>Tenham praticado atos ilícitos visando a frustrar os objetivos da licitação; e</w:t>
      </w:r>
    </w:p>
    <w:p w:rsidR="004F7396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F25F08">
        <w:rPr>
          <w:rFonts w:ascii="Arial" w:hAnsi="Arial" w:cs="Arial"/>
        </w:rPr>
        <w:t>Demonstrem não possuir idoneidade para contratar com a Administração em virt</w:t>
      </w:r>
      <w:r w:rsidR="00F25F08">
        <w:rPr>
          <w:rFonts w:ascii="Arial" w:hAnsi="Arial" w:cs="Arial"/>
        </w:rPr>
        <w:t>ude de atos ilícitos praticados.</w:t>
      </w:r>
    </w:p>
    <w:p w:rsidR="00F25F08" w:rsidRDefault="00920899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920899">
        <w:rPr>
          <w:rFonts w:ascii="Arial" w:hAnsi="Arial" w:cs="Arial"/>
          <w:lang w:val="pt-BR"/>
        </w:rPr>
        <w:lastRenderedPageBreak/>
        <w:t xml:space="preserve">A aplicação de qualquer das penalidades previstas realizar-se-á em processo administrativo que assegurará o contraditório e a ampla defesa à </w:t>
      </w:r>
      <w:r w:rsidRPr="001F0AE4">
        <w:rPr>
          <w:rFonts w:ascii="Arial" w:hAnsi="Arial" w:cs="Arial"/>
          <w:lang w:val="pt-BR"/>
        </w:rPr>
        <w:t>fornecedora registrada</w:t>
      </w:r>
      <w:r w:rsidRPr="00920899">
        <w:rPr>
          <w:rFonts w:ascii="Arial" w:hAnsi="Arial" w:cs="Arial"/>
          <w:b/>
          <w:lang w:val="pt-BR"/>
        </w:rPr>
        <w:t>,</w:t>
      </w:r>
      <w:r w:rsidRPr="00920899">
        <w:rPr>
          <w:rFonts w:ascii="Arial" w:hAnsi="Arial" w:cs="Arial"/>
          <w:lang w:val="pt-BR"/>
        </w:rPr>
        <w:t xml:space="preserve"> observando-se o procedimento previsto na Lei n 8.666/93</w:t>
      </w:r>
      <w:r w:rsidR="00F25F08" w:rsidRPr="00F25F08">
        <w:rPr>
          <w:rFonts w:ascii="Arial" w:hAnsi="Arial" w:cs="Arial"/>
        </w:rPr>
        <w:t>;</w:t>
      </w:r>
    </w:p>
    <w:p w:rsidR="00F25F08" w:rsidRDefault="00920899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920899">
        <w:rPr>
          <w:rFonts w:ascii="Arial" w:hAnsi="Arial" w:cs="Arial"/>
          <w:lang w:val="pt-BR"/>
        </w:rPr>
        <w:t xml:space="preserve">Caso o </w:t>
      </w:r>
      <w:r w:rsidRPr="001F0AE4">
        <w:rPr>
          <w:rFonts w:ascii="Arial" w:hAnsi="Arial" w:cs="Arial"/>
          <w:lang w:val="pt-BR"/>
        </w:rPr>
        <w:t>órgão gerenciador</w:t>
      </w:r>
      <w:r w:rsidRPr="00920899">
        <w:rPr>
          <w:rFonts w:ascii="Arial" w:hAnsi="Arial" w:cs="Arial"/>
          <w:b/>
          <w:lang w:val="pt-BR"/>
        </w:rPr>
        <w:t xml:space="preserve"> </w:t>
      </w:r>
      <w:r w:rsidRPr="00920899">
        <w:rPr>
          <w:rFonts w:ascii="Arial" w:hAnsi="Arial" w:cs="Arial"/>
          <w:lang w:val="pt-BR"/>
        </w:rPr>
        <w:t xml:space="preserve">determine, a multa deverá ser recolhida no prazo máximo de </w:t>
      </w:r>
      <w:r w:rsidRPr="00920899">
        <w:rPr>
          <w:rFonts w:ascii="Arial" w:hAnsi="Arial" w:cs="Arial"/>
          <w:b/>
          <w:lang w:val="pt-BR"/>
        </w:rPr>
        <w:t>30 (trinta) dias corridos</w:t>
      </w:r>
      <w:r w:rsidRPr="00920899">
        <w:rPr>
          <w:rFonts w:ascii="Arial" w:hAnsi="Arial" w:cs="Arial"/>
          <w:lang w:val="pt-BR"/>
        </w:rPr>
        <w:t>, a contar da data do recebimento da comunicação enviada pela autoridade competente</w:t>
      </w:r>
      <w:r w:rsidR="00F25F08" w:rsidRPr="00F25F08">
        <w:rPr>
          <w:rFonts w:ascii="Arial" w:hAnsi="Arial" w:cs="Arial"/>
        </w:rPr>
        <w:t>;</w:t>
      </w:r>
    </w:p>
    <w:p w:rsidR="00F25F08" w:rsidRPr="00920899" w:rsidRDefault="00920899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FF0000"/>
        </w:rPr>
      </w:pPr>
      <w:r w:rsidRPr="00920899">
        <w:rPr>
          <w:rFonts w:ascii="Arial" w:hAnsi="Arial" w:cs="Arial"/>
        </w:rPr>
        <w:t>Caso o valor da multa não seja suficiente para cobrir os prejuízos causados pela conduta do licitante, o Município poderá cobrar o valor remanescente judicialmente, conforme artigo 419 do Código Civil</w:t>
      </w:r>
      <w:r w:rsidR="00F25F08" w:rsidRPr="00F25F08">
        <w:rPr>
          <w:rFonts w:ascii="Arial" w:hAnsi="Arial" w:cs="Arial"/>
        </w:rPr>
        <w:t>;</w:t>
      </w:r>
    </w:p>
    <w:p w:rsidR="00920899" w:rsidRPr="00F25F08" w:rsidRDefault="00920899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FF0000"/>
        </w:rPr>
      </w:pPr>
      <w:r w:rsidRPr="00920899">
        <w:rPr>
          <w:rFonts w:ascii="Arial" w:hAnsi="Arial" w:cs="Arial"/>
        </w:rPr>
        <w:t>A autoridade competente, na aplicação das sanções, levará em consideração a gravidade da conduta do infrator, o caráter educativo da pena, bem como o dano causado à Administração, observado o princípio da proporcionalidade</w:t>
      </w:r>
      <w:r>
        <w:rPr>
          <w:rFonts w:ascii="Arial" w:hAnsi="Arial" w:cs="Arial"/>
        </w:rPr>
        <w:t>;</w:t>
      </w:r>
    </w:p>
    <w:p w:rsidR="004F7396" w:rsidRPr="00F25F08" w:rsidRDefault="00732CDB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FF0000"/>
        </w:rPr>
      </w:pPr>
      <w:r w:rsidRPr="00F25F08">
        <w:rPr>
          <w:rFonts w:ascii="Arial" w:hAnsi="Arial" w:cs="Arial"/>
        </w:rPr>
        <w:t>As penalidades serão obrigatoriamente registradas no Tribunal de Contas do Estado do Rio de Janeiro.</w:t>
      </w:r>
    </w:p>
    <w:p w:rsidR="00A03CCE" w:rsidRPr="00744AD5" w:rsidRDefault="00A03CCE" w:rsidP="00AA38FE">
      <w:pPr>
        <w:numPr>
          <w:ilvl w:val="0"/>
          <w:numId w:val="4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jc w:val="both"/>
        <w:rPr>
          <w:rFonts w:ascii="Arial" w:hAnsi="Arial" w:cs="Arial"/>
          <w:vanish/>
          <w:color w:val="000000" w:themeColor="text1"/>
          <w:lang w:val="pt-BR"/>
        </w:rPr>
      </w:pPr>
    </w:p>
    <w:p w:rsidR="00A03CCE" w:rsidRPr="00744AD5" w:rsidRDefault="00A03CCE" w:rsidP="00AA38FE">
      <w:pPr>
        <w:numPr>
          <w:ilvl w:val="0"/>
          <w:numId w:val="4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jc w:val="both"/>
        <w:rPr>
          <w:rFonts w:ascii="Arial" w:hAnsi="Arial" w:cs="Arial"/>
          <w:vanish/>
          <w:color w:val="000000" w:themeColor="text1"/>
          <w:lang w:val="pt-BR"/>
        </w:rPr>
      </w:pPr>
    </w:p>
    <w:p w:rsidR="00A03CCE" w:rsidRPr="00744AD5" w:rsidRDefault="00A03CCE" w:rsidP="00AA38FE">
      <w:pPr>
        <w:numPr>
          <w:ilvl w:val="0"/>
          <w:numId w:val="4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jc w:val="both"/>
        <w:rPr>
          <w:rFonts w:ascii="Arial" w:hAnsi="Arial" w:cs="Arial"/>
          <w:vanish/>
          <w:color w:val="000000" w:themeColor="text1"/>
          <w:lang w:val="pt-BR"/>
        </w:rPr>
      </w:pPr>
    </w:p>
    <w:p w:rsidR="00A03CCE" w:rsidRPr="00744AD5" w:rsidRDefault="00A03CCE" w:rsidP="00AA38FE">
      <w:pPr>
        <w:numPr>
          <w:ilvl w:val="0"/>
          <w:numId w:val="4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jc w:val="both"/>
        <w:rPr>
          <w:rFonts w:ascii="Arial" w:hAnsi="Arial" w:cs="Arial"/>
          <w:vanish/>
          <w:color w:val="000000" w:themeColor="text1"/>
          <w:lang w:val="pt-BR"/>
        </w:rPr>
      </w:pPr>
    </w:p>
    <w:p w:rsidR="00DB437D" w:rsidRDefault="00DB437D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DA SUBCONTRATAÇÃO</w:t>
      </w:r>
    </w:p>
    <w:p w:rsidR="00DB437D" w:rsidRDefault="00DB437D" w:rsidP="004F54D8">
      <w:pPr>
        <w:pStyle w:val="PargrafodaLista"/>
        <w:numPr>
          <w:ilvl w:val="1"/>
          <w:numId w:val="5"/>
        </w:numPr>
        <w:tabs>
          <w:tab w:val="left" w:pos="0"/>
          <w:tab w:val="left" w:pos="14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DB437D">
        <w:rPr>
          <w:rFonts w:ascii="Arial" w:hAnsi="Arial" w:cs="Arial"/>
          <w:color w:val="000000" w:themeColor="text1"/>
          <w:lang w:val="pt-BR"/>
        </w:rPr>
        <w:t>Não será admitida a subcontratação</w:t>
      </w:r>
      <w:r>
        <w:rPr>
          <w:rFonts w:ascii="Arial" w:hAnsi="Arial" w:cs="Arial"/>
          <w:b/>
          <w:color w:val="000000" w:themeColor="text1"/>
          <w:lang w:val="pt-BR"/>
        </w:rPr>
        <w:t>.</w:t>
      </w:r>
    </w:p>
    <w:p w:rsidR="00A03CCE" w:rsidRPr="00F25F08" w:rsidRDefault="00A03CCE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F25F08">
        <w:rPr>
          <w:rFonts w:ascii="Arial" w:hAnsi="Arial" w:cs="Arial"/>
          <w:b/>
          <w:color w:val="000000" w:themeColor="text1"/>
          <w:lang w:val="pt-BR"/>
        </w:rPr>
        <w:t>DOS RECURSOS ORÇAMENTÁRIOS</w:t>
      </w:r>
    </w:p>
    <w:p w:rsidR="00A03CCE" w:rsidRPr="00F25F08" w:rsidRDefault="00A03CCE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lang w:val="pt-BR"/>
        </w:rPr>
      </w:pPr>
      <w:r w:rsidRPr="00F25F08">
        <w:rPr>
          <w:rFonts w:ascii="Arial" w:hAnsi="Arial" w:cs="Arial"/>
          <w:color w:val="000000" w:themeColor="text1"/>
          <w:lang w:val="pt-BR"/>
        </w:rPr>
        <w:t>As despesas decorrentes desta contratação estão programadas em dotação orçamentária</w:t>
      </w:r>
      <w:r w:rsidR="00A50065" w:rsidRPr="00F25F08">
        <w:rPr>
          <w:rFonts w:ascii="Arial" w:hAnsi="Arial" w:cs="Arial"/>
          <w:color w:val="000000" w:themeColor="text1"/>
          <w:lang w:val="pt-BR"/>
        </w:rPr>
        <w:t xml:space="preserve"> </w:t>
      </w:r>
      <w:r w:rsidRPr="00F25F08">
        <w:rPr>
          <w:rFonts w:ascii="Arial" w:hAnsi="Arial" w:cs="Arial"/>
          <w:color w:val="000000" w:themeColor="text1"/>
          <w:lang w:val="pt-BR"/>
        </w:rPr>
        <w:t xml:space="preserve">própria, prevista no orçamento do Município, </w:t>
      </w:r>
      <w:r w:rsidRPr="00F25F08">
        <w:rPr>
          <w:rFonts w:ascii="Arial" w:hAnsi="Arial" w:cs="Arial"/>
          <w:lang w:val="pt-BR"/>
        </w:rPr>
        <w:t xml:space="preserve">para o exercício de </w:t>
      </w:r>
      <w:r w:rsidR="00BC44F8" w:rsidRPr="00F25F08">
        <w:rPr>
          <w:rFonts w:ascii="Arial" w:hAnsi="Arial" w:cs="Arial"/>
          <w:lang w:val="pt-BR"/>
        </w:rPr>
        <w:t>202</w:t>
      </w:r>
      <w:r w:rsidR="008848D7" w:rsidRPr="00F25F08">
        <w:rPr>
          <w:rFonts w:ascii="Arial" w:hAnsi="Arial" w:cs="Arial"/>
          <w:lang w:val="pt-BR"/>
        </w:rPr>
        <w:t>3</w:t>
      </w:r>
      <w:r w:rsidR="005526DF" w:rsidRPr="00F25F08">
        <w:rPr>
          <w:rFonts w:ascii="Arial" w:hAnsi="Arial" w:cs="Arial"/>
          <w:lang w:val="pt-BR"/>
        </w:rPr>
        <w:t xml:space="preserve"> </w:t>
      </w:r>
      <w:r w:rsidRPr="00F25F08">
        <w:rPr>
          <w:rFonts w:ascii="Arial" w:hAnsi="Arial" w:cs="Arial"/>
          <w:color w:val="000000" w:themeColor="text1"/>
          <w:lang w:val="pt-BR"/>
        </w:rPr>
        <w:t>na classificação abaixo:</w:t>
      </w:r>
    </w:p>
    <w:p w:rsidR="00F00A5A" w:rsidRPr="00744AD5" w:rsidRDefault="00F00A5A" w:rsidP="00DE1CCB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b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Órgão</w:t>
      </w:r>
      <w:r w:rsidRPr="00744AD5">
        <w:rPr>
          <w:rFonts w:ascii="Arial" w:hAnsi="Arial" w:cs="Arial"/>
          <w:color w:val="000000" w:themeColor="text1"/>
          <w:lang w:val="pt-BR"/>
        </w:rPr>
        <w:t xml:space="preserve">: </w:t>
      </w:r>
      <w:r w:rsidR="00E91B38">
        <w:rPr>
          <w:rFonts w:ascii="Arial" w:hAnsi="Arial" w:cs="Arial"/>
          <w:b/>
          <w:lang w:val="pt-BR"/>
        </w:rPr>
        <w:t>24</w:t>
      </w:r>
    </w:p>
    <w:p w:rsidR="00A03CCE" w:rsidRPr="00744AD5" w:rsidRDefault="00A03CCE" w:rsidP="00DE1CCB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Unidade:</w:t>
      </w:r>
      <w:r w:rsidR="00F00A5A" w:rsidRPr="00744AD5">
        <w:rPr>
          <w:rFonts w:ascii="Arial" w:hAnsi="Arial" w:cs="Arial"/>
          <w:b/>
          <w:color w:val="000000" w:themeColor="text1"/>
          <w:lang w:val="pt-BR"/>
        </w:rPr>
        <w:t xml:space="preserve"> 001</w:t>
      </w:r>
    </w:p>
    <w:p w:rsidR="00061DB6" w:rsidRDefault="00061DB6" w:rsidP="0061337C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b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Programa de Trabalho:</w:t>
      </w:r>
      <w:r w:rsidR="00666693" w:rsidRPr="00744AD5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DB437D" w:rsidRPr="00DB437D">
        <w:rPr>
          <w:rFonts w:ascii="Arial" w:hAnsi="Arial" w:cs="Arial"/>
          <w:b/>
          <w:bCs/>
          <w:color w:val="000000" w:themeColor="text1"/>
          <w:lang w:val="pt-BR"/>
        </w:rPr>
        <w:t>15.452.0079.2.205 – Manutenção e Conservação de Logradouros Municipais</w:t>
      </w:r>
      <w:r w:rsidR="0061337C">
        <w:rPr>
          <w:rFonts w:ascii="Arial" w:hAnsi="Arial" w:cs="Arial"/>
          <w:b/>
          <w:color w:val="000000" w:themeColor="text1"/>
          <w:lang w:val="pt-BR"/>
        </w:rPr>
        <w:t xml:space="preserve"> / 04.122.0012.2.211 </w:t>
      </w:r>
      <w:r w:rsidR="00E91B38" w:rsidRPr="00E91B38">
        <w:rPr>
          <w:rFonts w:ascii="Arial" w:hAnsi="Arial" w:cs="Arial"/>
          <w:b/>
          <w:color w:val="000000" w:themeColor="text1"/>
          <w:lang w:val="pt-BR"/>
        </w:rPr>
        <w:t xml:space="preserve">- Manutenção e </w:t>
      </w:r>
      <w:r w:rsidR="0061337C">
        <w:rPr>
          <w:rFonts w:ascii="Arial" w:hAnsi="Arial" w:cs="Arial"/>
          <w:b/>
          <w:color w:val="000000" w:themeColor="text1"/>
          <w:lang w:val="pt-BR"/>
        </w:rPr>
        <w:t>Operacionalização da SEMSERP</w:t>
      </w:r>
    </w:p>
    <w:p w:rsidR="0061337C" w:rsidRPr="00744AD5" w:rsidRDefault="0061337C" w:rsidP="0061337C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Natureza de Despesa: 3.3.90.30.24.00</w:t>
      </w:r>
    </w:p>
    <w:p w:rsidR="008C2555" w:rsidRDefault="00A03CCE" w:rsidP="00DE1CCB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b/>
          <w:bCs/>
          <w:lang w:val="pt-BR"/>
        </w:rPr>
      </w:pPr>
      <w:r w:rsidRPr="00744AD5">
        <w:rPr>
          <w:rFonts w:ascii="Arial" w:hAnsi="Arial" w:cs="Arial"/>
          <w:b/>
          <w:bCs/>
          <w:lang w:val="pt-BR"/>
        </w:rPr>
        <w:t>Fonte</w:t>
      </w:r>
      <w:r w:rsidR="00F00A5A" w:rsidRPr="00744AD5">
        <w:rPr>
          <w:rFonts w:ascii="Arial" w:hAnsi="Arial" w:cs="Arial"/>
          <w:b/>
          <w:bCs/>
          <w:lang w:val="pt-BR"/>
        </w:rPr>
        <w:t>s</w:t>
      </w:r>
      <w:r w:rsidRPr="00744AD5">
        <w:rPr>
          <w:rFonts w:ascii="Arial" w:hAnsi="Arial" w:cs="Arial"/>
          <w:b/>
          <w:bCs/>
          <w:lang w:val="pt-BR"/>
        </w:rPr>
        <w:t xml:space="preserve">: </w:t>
      </w:r>
      <w:r w:rsidR="0009105F" w:rsidRPr="00744AD5">
        <w:rPr>
          <w:rFonts w:ascii="Arial" w:hAnsi="Arial" w:cs="Arial"/>
          <w:b/>
          <w:bCs/>
          <w:lang w:val="pt-BR"/>
        </w:rPr>
        <w:t>1.</w:t>
      </w:r>
      <w:r w:rsidR="00A22951" w:rsidRPr="00744AD5">
        <w:rPr>
          <w:rFonts w:ascii="Arial" w:hAnsi="Arial" w:cs="Arial"/>
          <w:b/>
          <w:bCs/>
          <w:lang w:val="pt-BR"/>
        </w:rPr>
        <w:t>501.0001</w:t>
      </w:r>
    </w:p>
    <w:p w:rsidR="00A03CCE" w:rsidRPr="00F25F08" w:rsidRDefault="00A03CCE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F25F08">
        <w:rPr>
          <w:rFonts w:ascii="Arial" w:hAnsi="Arial" w:cs="Arial"/>
          <w:b/>
          <w:bCs/>
          <w:color w:val="000000" w:themeColor="text1"/>
          <w:lang w:val="pt-BR"/>
        </w:rPr>
        <w:t>C</w:t>
      </w:r>
      <w:r w:rsidR="00C20CAF" w:rsidRPr="00F25F08">
        <w:rPr>
          <w:rFonts w:ascii="Arial" w:hAnsi="Arial" w:cs="Arial"/>
          <w:b/>
          <w:bCs/>
          <w:color w:val="000000" w:themeColor="text1"/>
          <w:lang w:val="pt-BR"/>
        </w:rPr>
        <w:t>ONSIDERAÇÕES FINAIS</w:t>
      </w:r>
    </w:p>
    <w:p w:rsidR="00E91B38" w:rsidRPr="00E91B38" w:rsidRDefault="00E91B38" w:rsidP="004F54D8">
      <w:pPr>
        <w:pStyle w:val="PargrafodaLista"/>
        <w:numPr>
          <w:ilvl w:val="1"/>
          <w:numId w:val="5"/>
        </w:numPr>
        <w:tabs>
          <w:tab w:val="left" w:pos="142"/>
          <w:tab w:val="left" w:pos="284"/>
          <w:tab w:val="left" w:pos="993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E91B38">
        <w:rPr>
          <w:rFonts w:ascii="Arial" w:hAnsi="Arial" w:cs="Arial"/>
          <w:color w:val="000000" w:themeColor="text1"/>
          <w:lang w:val="pt-BR"/>
        </w:rPr>
        <w:t>A Ata de Registro de Preços, durante sua validade, poderá ser utilizada por qualquer órgão ou</w:t>
      </w:r>
      <w:r>
        <w:rPr>
          <w:rFonts w:ascii="Arial" w:hAnsi="Arial" w:cs="Arial"/>
          <w:color w:val="000000" w:themeColor="text1"/>
          <w:lang w:val="pt-BR"/>
        </w:rPr>
        <w:t xml:space="preserve"> en</w:t>
      </w:r>
      <w:r w:rsidRPr="00E91B38">
        <w:rPr>
          <w:rFonts w:ascii="Arial" w:hAnsi="Arial" w:cs="Arial"/>
          <w:color w:val="000000" w:themeColor="text1"/>
          <w:lang w:val="pt-BR"/>
        </w:rPr>
        <w:t>tidade da administração pública que não tenha participado do certame licitatório, mediante anuência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 xml:space="preserve">do órgão gerenciador, desde que devidamente justificada a vantagem e respeitadas, no </w:t>
      </w:r>
      <w:r w:rsidRPr="00E91B38">
        <w:rPr>
          <w:rFonts w:ascii="Arial" w:hAnsi="Arial" w:cs="Arial"/>
          <w:color w:val="000000" w:themeColor="text1"/>
          <w:lang w:val="pt-BR"/>
        </w:rPr>
        <w:lastRenderedPageBreak/>
        <w:t>que couber, as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>condições e as regras estabelecidas na Lei nº 8.666, de 1993 e no Decreto nº 7.892, de</w:t>
      </w:r>
      <w:r>
        <w:rPr>
          <w:rFonts w:ascii="Arial" w:hAnsi="Arial" w:cs="Arial"/>
          <w:color w:val="000000" w:themeColor="text1"/>
          <w:lang w:val="pt-BR"/>
        </w:rPr>
        <w:t xml:space="preserve"> 2013;</w:t>
      </w:r>
    </w:p>
    <w:p w:rsidR="00E91B38" w:rsidRPr="00E91B38" w:rsidRDefault="00E91B38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E91B38">
        <w:rPr>
          <w:rFonts w:ascii="Arial" w:hAnsi="Arial" w:cs="Arial"/>
          <w:color w:val="000000" w:themeColor="text1"/>
          <w:lang w:val="pt-BR"/>
        </w:rPr>
        <w:t>Ao órgão não participante que aderir à ata competem os atos relativos à cobrança do cumprimento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>pelo fornecedor das obrigações contratualmente assumidas e a aplicação, observada a ampla defesa e o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>contraditório, de eventuais penalidades decorrentes do descumprimento de cláusulas contratuais, em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>relação as suas próprias contratações, informando as ocorrências ao órgão gerenciador;</w:t>
      </w:r>
    </w:p>
    <w:p w:rsidR="00FA1B15" w:rsidRPr="00FA1B15" w:rsidRDefault="00A51E7E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FA1B15">
        <w:rPr>
          <w:rFonts w:ascii="Arial" w:hAnsi="Arial" w:cs="Arial"/>
          <w:lang w:val="pt-BR"/>
        </w:rPr>
        <w:t>O</w:t>
      </w:r>
      <w:r w:rsidR="00FA1B15" w:rsidRPr="00FA1B15">
        <w:rPr>
          <w:rFonts w:eastAsia="Calibri" w:cs="Arial"/>
          <w:color w:val="000000"/>
          <w:szCs w:val="24"/>
          <w:lang w:val="pt-BR"/>
        </w:rPr>
        <w:t xml:space="preserve"> </w:t>
      </w:r>
      <w:r w:rsidR="00FA1B15" w:rsidRPr="00FA1B15">
        <w:rPr>
          <w:rFonts w:ascii="Arial" w:hAnsi="Arial" w:cs="Arial"/>
          <w:lang w:val="pt-BR"/>
        </w:rPr>
        <w:t xml:space="preserve">presente </w:t>
      </w:r>
      <w:r w:rsidR="00333776">
        <w:rPr>
          <w:rFonts w:ascii="Arial" w:hAnsi="Arial" w:cs="Arial"/>
          <w:lang w:val="pt-BR"/>
        </w:rPr>
        <w:t>Termo de R</w:t>
      </w:r>
      <w:r w:rsidR="00333776" w:rsidRPr="00333776">
        <w:rPr>
          <w:rFonts w:ascii="Arial" w:hAnsi="Arial" w:cs="Arial"/>
          <w:lang w:val="pt-BR"/>
        </w:rPr>
        <w:t>eferência</w:t>
      </w:r>
      <w:r w:rsidR="00FA1B15" w:rsidRPr="00333776">
        <w:rPr>
          <w:rFonts w:ascii="Arial" w:hAnsi="Arial" w:cs="Arial"/>
          <w:lang w:val="pt-BR"/>
        </w:rPr>
        <w:t xml:space="preserve"> </w:t>
      </w:r>
      <w:r w:rsidR="00FA1B15" w:rsidRPr="00FA1B15">
        <w:rPr>
          <w:rFonts w:ascii="Arial" w:hAnsi="Arial" w:cs="Arial"/>
          <w:lang w:val="pt-BR"/>
        </w:rPr>
        <w:t>segue devidamente aprovado pela autoridade competente (ordenador de despesas), nos termos da Resolução Conjunta CGM/PGM/SMGO</w:t>
      </w:r>
      <w:r w:rsidR="00D93BFF">
        <w:rPr>
          <w:rFonts w:ascii="Arial" w:hAnsi="Arial" w:cs="Arial"/>
          <w:lang w:val="pt-BR"/>
        </w:rPr>
        <w:t>V/SEMPLA de 12 de abril de 2021;</w:t>
      </w:r>
    </w:p>
    <w:p w:rsidR="0061337C" w:rsidRDefault="0061337C" w:rsidP="0061337C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color w:val="000000" w:themeColor="text1"/>
          <w:lang w:val="pt-BR"/>
        </w:rPr>
      </w:pPr>
    </w:p>
    <w:p w:rsidR="003E570A" w:rsidRDefault="003E570A" w:rsidP="00A33EFD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center"/>
        <w:rPr>
          <w:rFonts w:ascii="Arial" w:hAnsi="Arial" w:cs="Arial"/>
          <w:lang w:val="pt-BR"/>
        </w:rPr>
      </w:pPr>
      <w:r w:rsidRPr="00744AD5">
        <w:rPr>
          <w:rFonts w:ascii="Arial" w:hAnsi="Arial" w:cs="Arial"/>
          <w:color w:val="000000" w:themeColor="text1"/>
          <w:lang w:val="pt-BR"/>
        </w:rPr>
        <w:t>Itaboraí,</w:t>
      </w:r>
      <w:r w:rsidR="00065A77">
        <w:rPr>
          <w:rFonts w:ascii="Arial" w:hAnsi="Arial" w:cs="Arial"/>
          <w:color w:val="000000" w:themeColor="text1"/>
          <w:lang w:val="pt-BR"/>
        </w:rPr>
        <w:t xml:space="preserve"> 13</w:t>
      </w:r>
      <w:r w:rsidR="00582EEE" w:rsidRPr="00744AD5">
        <w:rPr>
          <w:rFonts w:ascii="Arial" w:hAnsi="Arial" w:cs="Arial"/>
          <w:color w:val="000000" w:themeColor="text1"/>
          <w:lang w:val="pt-BR"/>
        </w:rPr>
        <w:t xml:space="preserve"> de </w:t>
      </w:r>
      <w:r w:rsidR="006D29F9">
        <w:rPr>
          <w:rFonts w:ascii="Arial" w:hAnsi="Arial" w:cs="Arial"/>
          <w:color w:val="000000" w:themeColor="text1"/>
          <w:lang w:val="pt-BR"/>
        </w:rPr>
        <w:t>setembro</w:t>
      </w:r>
      <w:r w:rsidR="00CF2523">
        <w:rPr>
          <w:rFonts w:ascii="Arial" w:hAnsi="Arial" w:cs="Arial"/>
          <w:color w:val="000000" w:themeColor="text1"/>
          <w:lang w:val="pt-BR"/>
        </w:rPr>
        <w:t xml:space="preserve"> </w:t>
      </w:r>
      <w:r w:rsidR="00582EEE" w:rsidRPr="00744AD5">
        <w:rPr>
          <w:rFonts w:ascii="Arial" w:hAnsi="Arial" w:cs="Arial"/>
          <w:color w:val="000000" w:themeColor="text1"/>
          <w:lang w:val="pt-BR"/>
        </w:rPr>
        <w:t>de</w:t>
      </w:r>
      <w:r w:rsidR="00C86907" w:rsidRPr="00744AD5">
        <w:rPr>
          <w:rFonts w:ascii="Arial" w:hAnsi="Arial" w:cs="Arial"/>
          <w:color w:val="000000" w:themeColor="text1"/>
          <w:lang w:val="pt-BR"/>
        </w:rPr>
        <w:t xml:space="preserve"> </w:t>
      </w:r>
      <w:r w:rsidR="00582EEE" w:rsidRPr="00744AD5">
        <w:rPr>
          <w:rFonts w:ascii="Arial" w:hAnsi="Arial" w:cs="Arial"/>
          <w:lang w:val="pt-BR"/>
        </w:rPr>
        <w:t>20</w:t>
      </w:r>
      <w:r w:rsidR="00BC44F8" w:rsidRPr="00744AD5">
        <w:rPr>
          <w:rFonts w:ascii="Arial" w:hAnsi="Arial" w:cs="Arial"/>
          <w:lang w:val="pt-BR"/>
        </w:rPr>
        <w:t>2</w:t>
      </w:r>
      <w:r w:rsidR="007C3533" w:rsidRPr="00744AD5">
        <w:rPr>
          <w:rFonts w:ascii="Arial" w:hAnsi="Arial" w:cs="Arial"/>
          <w:lang w:val="pt-BR"/>
        </w:rPr>
        <w:t>3</w:t>
      </w:r>
      <w:r w:rsidRPr="00744AD5">
        <w:rPr>
          <w:rFonts w:ascii="Arial" w:hAnsi="Arial" w:cs="Arial"/>
          <w:lang w:val="pt-BR"/>
        </w:rPr>
        <w:t>.</w:t>
      </w:r>
    </w:p>
    <w:p w:rsidR="00CF2523" w:rsidRDefault="00CF2523" w:rsidP="00A33EFD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center"/>
        <w:rPr>
          <w:rFonts w:ascii="Arial" w:hAnsi="Arial" w:cs="Arial"/>
          <w:lang w:val="pt-BR"/>
        </w:rPr>
      </w:pPr>
    </w:p>
    <w:p w:rsidR="00CF2523" w:rsidRDefault="00CF2523" w:rsidP="00A33EFD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center"/>
        <w:rPr>
          <w:rFonts w:ascii="Arial" w:hAnsi="Arial" w:cs="Arial"/>
          <w:lang w:val="pt-BR"/>
        </w:rPr>
      </w:pP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Eliete Tavares Rodrigues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Assessoria Técnica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Matr</w:t>
      </w:r>
      <w:proofErr w:type="spellEnd"/>
      <w:r>
        <w:rPr>
          <w:rFonts w:ascii="Arial" w:hAnsi="Arial" w:cs="Arial"/>
          <w:lang w:val="pt-BR"/>
        </w:rPr>
        <w:t>. 45.939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</w:p>
    <w:p w:rsidR="00CF2523" w:rsidRP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b/>
          <w:lang w:val="pt-BR"/>
        </w:rPr>
      </w:pPr>
      <w:r w:rsidRPr="00CF2523">
        <w:rPr>
          <w:rFonts w:ascii="Arial" w:hAnsi="Arial" w:cs="Arial"/>
          <w:b/>
          <w:lang w:val="pt-BR"/>
        </w:rPr>
        <w:t xml:space="preserve">Diogo </w:t>
      </w:r>
      <w:proofErr w:type="spellStart"/>
      <w:r w:rsidRPr="00CF2523">
        <w:rPr>
          <w:rFonts w:ascii="Arial" w:hAnsi="Arial" w:cs="Arial"/>
          <w:b/>
          <w:lang w:val="pt-BR"/>
        </w:rPr>
        <w:t>Sperling</w:t>
      </w:r>
      <w:proofErr w:type="spellEnd"/>
      <w:r w:rsidRPr="00CF2523">
        <w:rPr>
          <w:rFonts w:ascii="Arial" w:hAnsi="Arial" w:cs="Arial"/>
          <w:b/>
          <w:lang w:val="pt-BR"/>
        </w:rPr>
        <w:t xml:space="preserve"> dos Santos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Secretário Municipal de Serviços Públicos – INTERINO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Matr</w:t>
      </w:r>
      <w:proofErr w:type="spellEnd"/>
      <w:r>
        <w:rPr>
          <w:rFonts w:ascii="Arial" w:hAnsi="Arial" w:cs="Arial"/>
          <w:lang w:val="pt-BR"/>
        </w:rPr>
        <w:t>. 44.736</w:t>
      </w:r>
      <w:bookmarkStart w:id="0" w:name="_GoBack"/>
      <w:bookmarkEnd w:id="0"/>
    </w:p>
    <w:sectPr w:rsidR="00CF2523" w:rsidSect="003A3DC3">
      <w:headerReference w:type="default" r:id="rId9"/>
      <w:footerReference w:type="default" r:id="rId10"/>
      <w:pgSz w:w="11906" w:h="16838"/>
      <w:pgMar w:top="2410" w:right="567" w:bottom="1418" w:left="1701" w:header="567" w:footer="17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24" w:rsidRDefault="00D50A24">
      <w:r>
        <w:separator/>
      </w:r>
    </w:p>
  </w:endnote>
  <w:endnote w:type="continuationSeparator" w:id="0">
    <w:p w:rsidR="00D50A24" w:rsidRDefault="00D5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9F" w:rsidRDefault="008D009F">
    <w:pPr>
      <w:pStyle w:val="Corpodetexto"/>
      <w:spacing w:before="0" w:line="2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24" w:rsidRDefault="00D50A24">
      <w:r>
        <w:separator/>
      </w:r>
    </w:p>
  </w:footnote>
  <w:footnote w:type="continuationSeparator" w:id="0">
    <w:p w:rsidR="00D50A24" w:rsidRDefault="00D5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9F" w:rsidRDefault="008D009F" w:rsidP="003941E2">
    <w:pPr>
      <w:pStyle w:val="Cabealho1"/>
      <w:tabs>
        <w:tab w:val="left" w:pos="567"/>
      </w:tabs>
      <w:ind w:right="510"/>
      <w:jc w:val="both"/>
      <w:rPr>
        <w:rFonts w:ascii="Arial" w:hAnsi="Arial" w:cs="Arial"/>
        <w:b/>
      </w:rPr>
    </w:pPr>
    <w:r w:rsidRPr="003941E2">
      <w:rPr>
        <w:rFonts w:ascii="Arial" w:hAnsi="Arial" w:cs="Arial"/>
        <w:b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B09B64" wp14:editId="4A4606D2">
              <wp:simplePos x="0" y="0"/>
              <wp:positionH relativeFrom="column">
                <wp:posOffset>4349115</wp:posOffset>
              </wp:positionH>
              <wp:positionV relativeFrom="paragraph">
                <wp:posOffset>-74295</wp:posOffset>
              </wp:positionV>
              <wp:extent cx="1790700" cy="752475"/>
              <wp:effectExtent l="0" t="0" r="19050" b="2857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8D009F" w:rsidRDefault="008D009F" w:rsidP="00EC51D9">
                          <w:pPr>
                            <w:pStyle w:val="Contedodoquadro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PMI/RJ</w:t>
                          </w:r>
                        </w:p>
                        <w:p w:rsidR="008D009F" w:rsidRDefault="008D009F" w:rsidP="00EC51D9">
                          <w:pPr>
                            <w:pStyle w:val="Contedodoquadro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Processo  194 /2023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Rubrica_________ Fls.________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09B6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42.45pt;margin-top:-5.85pt;width:14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" o:allowincell="f" strokeweight=".05pt">
              <v:path arrowok="t"/>
              <v:textbox>
                <w:txbxContent>
                  <w:p w:rsidR="008D009F" w:rsidRDefault="008D009F" w:rsidP="00EC51D9">
                    <w:pPr>
                      <w:pStyle w:val="Contedodoquadro"/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PMI/RJ</w:t>
                    </w:r>
                  </w:p>
                  <w:p w:rsidR="008D009F" w:rsidRDefault="008D009F" w:rsidP="00EC51D9">
                    <w:pPr>
                      <w:pStyle w:val="Contedodoquadro"/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Processo  194 /2023</w:t>
                    </w:r>
                    <w:r>
                      <w:rPr>
                        <w:sz w:val="16"/>
                        <w:szCs w:val="16"/>
                      </w:rPr>
                      <w:br/>
                      <w:t>Rubrica_________ Fls.________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941E2">
      <w:rPr>
        <w:rFonts w:ascii="Arial" w:hAnsi="Arial" w:cs="Arial"/>
        <w:b/>
        <w:noProof/>
        <w:lang w:val="pt-BR" w:eastAsia="pt-BR"/>
      </w:rPr>
      <w:drawing>
        <wp:anchor distT="0" distB="0" distL="0" distR="0" simplePos="0" relativeHeight="251659264" behindDoc="1" locked="0" layoutInCell="0" allowOverlap="1" wp14:anchorId="326DA7A3" wp14:editId="33C4EFCF">
          <wp:simplePos x="0" y="0"/>
          <wp:positionH relativeFrom="column">
            <wp:posOffset>-250190</wp:posOffset>
          </wp:positionH>
          <wp:positionV relativeFrom="paragraph">
            <wp:posOffset>273685</wp:posOffset>
          </wp:positionV>
          <wp:extent cx="933450" cy="828675"/>
          <wp:effectExtent l="0" t="0" r="0" b="0"/>
          <wp:wrapNone/>
          <wp:docPr id="1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                    </w:t>
    </w:r>
  </w:p>
  <w:p w:rsidR="008D009F" w:rsidRDefault="008D009F" w:rsidP="003941E2">
    <w:pPr>
      <w:pStyle w:val="Cabealho1"/>
      <w:tabs>
        <w:tab w:val="left" w:pos="567"/>
      </w:tabs>
      <w:ind w:right="510"/>
      <w:jc w:val="both"/>
      <w:rPr>
        <w:rFonts w:ascii="Arial" w:hAnsi="Arial" w:cs="Arial"/>
        <w:b/>
      </w:rPr>
    </w:pPr>
  </w:p>
  <w:p w:rsidR="008D009F" w:rsidRDefault="008D009F" w:rsidP="003941E2">
    <w:pPr>
      <w:pStyle w:val="Cabealho1"/>
      <w:tabs>
        <w:tab w:val="left" w:pos="567"/>
      </w:tabs>
      <w:ind w:right="510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ESTADO DO RIO DE JANEIRO</w:t>
    </w:r>
  </w:p>
  <w:p w:rsidR="008D009F" w:rsidRPr="003941E2" w:rsidRDefault="008D009F" w:rsidP="003941E2">
    <w:pPr>
      <w:pStyle w:val="Cabealho1"/>
      <w:tabs>
        <w:tab w:val="left" w:pos="567"/>
      </w:tabs>
      <w:ind w:right="510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PREFEITURA MUNICIPAL DE ITABORAÍ</w:t>
    </w:r>
  </w:p>
  <w:p w:rsidR="008D009F" w:rsidRPr="003941E2" w:rsidRDefault="008D009F" w:rsidP="003941E2">
    <w:pPr>
      <w:pStyle w:val="Cabealho1"/>
      <w:tabs>
        <w:tab w:val="left" w:pos="567"/>
        <w:tab w:val="left" w:pos="720"/>
        <w:tab w:val="center" w:pos="3172"/>
      </w:tabs>
      <w:ind w:right="510"/>
      <w:jc w:val="both"/>
      <w:rPr>
        <w:rFonts w:ascii="Arial" w:hAnsi="Arial" w:cs="Arial"/>
        <w:b/>
        <w:i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</w:t>
    </w:r>
    <w:r w:rsidRPr="003941E2">
      <w:rPr>
        <w:rFonts w:ascii="Arial" w:hAnsi="Arial" w:cs="Arial"/>
        <w:b/>
        <w:i/>
      </w:rPr>
      <w:t xml:space="preserve">Secretaria Municipal de </w:t>
    </w:r>
    <w:r>
      <w:rPr>
        <w:rFonts w:ascii="Arial" w:hAnsi="Arial" w:cs="Arial"/>
        <w:b/>
        <w:i/>
      </w:rPr>
      <w:t>Serviços Públicos</w:t>
    </w:r>
  </w:p>
  <w:p w:rsidR="008D009F" w:rsidRDefault="008D009F">
    <w:pPr>
      <w:pStyle w:val="Corpodetexto"/>
      <w:spacing w:before="0" w:line="2" w:lineRule="auto"/>
      <w:ind w:left="0"/>
      <w:jc w:val="left"/>
    </w:pPr>
  </w:p>
  <w:p w:rsidR="008D009F" w:rsidRDefault="008D009F">
    <w:pPr>
      <w:pStyle w:val="Corpodetexto"/>
      <w:spacing w:before="0" w:line="2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ECD2E6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1">
    <w:nsid w:val="1D5C100D"/>
    <w:multiLevelType w:val="multilevel"/>
    <w:tmpl w:val="F320B68E"/>
    <w:lvl w:ilvl="0">
      <w:start w:val="12"/>
      <w:numFmt w:val="decimal"/>
      <w:lvlText w:val="%1."/>
      <w:lvlJc w:val="left"/>
      <w:pPr>
        <w:ind w:left="2487" w:hanging="360"/>
      </w:pPr>
      <w:rPr>
        <w:rFonts w:hint="default"/>
        <w:b/>
        <w:i w:val="0"/>
        <w:strike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strike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strike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3146AF"/>
    <w:multiLevelType w:val="multilevel"/>
    <w:tmpl w:val="DD48CC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3">
    <w:nsid w:val="4E2F249A"/>
    <w:multiLevelType w:val="multilevel"/>
    <w:tmpl w:val="006C6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3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45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1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6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280" w:hanging="1800"/>
      </w:pPr>
      <w:rPr>
        <w:rFonts w:hint="default"/>
        <w:b w:val="0"/>
      </w:rPr>
    </w:lvl>
  </w:abstractNum>
  <w:abstractNum w:abstractNumId="4">
    <w:nsid w:val="6D2042D5"/>
    <w:multiLevelType w:val="multilevel"/>
    <w:tmpl w:val="A084794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6F155054"/>
    <w:multiLevelType w:val="hybridMultilevel"/>
    <w:tmpl w:val="6C5C9334"/>
    <w:lvl w:ilvl="0" w:tplc="1E0E7F9C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543C7B"/>
    <w:multiLevelType w:val="hybridMultilevel"/>
    <w:tmpl w:val="35BA6B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FF"/>
    <w:rsid w:val="000000C8"/>
    <w:rsid w:val="0000403E"/>
    <w:rsid w:val="00014461"/>
    <w:rsid w:val="000157D7"/>
    <w:rsid w:val="0001775D"/>
    <w:rsid w:val="000211BF"/>
    <w:rsid w:val="00021261"/>
    <w:rsid w:val="00034F8C"/>
    <w:rsid w:val="00035E6E"/>
    <w:rsid w:val="000369B5"/>
    <w:rsid w:val="00040AAA"/>
    <w:rsid w:val="00041E9F"/>
    <w:rsid w:val="00052DAB"/>
    <w:rsid w:val="000544A3"/>
    <w:rsid w:val="00061DB6"/>
    <w:rsid w:val="00064B3F"/>
    <w:rsid w:val="00065A77"/>
    <w:rsid w:val="000673BF"/>
    <w:rsid w:val="0007040A"/>
    <w:rsid w:val="00074DD3"/>
    <w:rsid w:val="000750DC"/>
    <w:rsid w:val="00075686"/>
    <w:rsid w:val="00081FCC"/>
    <w:rsid w:val="0009105F"/>
    <w:rsid w:val="00092104"/>
    <w:rsid w:val="000923F4"/>
    <w:rsid w:val="00096D26"/>
    <w:rsid w:val="00097C8D"/>
    <w:rsid w:val="000A03E4"/>
    <w:rsid w:val="000A18DA"/>
    <w:rsid w:val="000A3312"/>
    <w:rsid w:val="000A3DB7"/>
    <w:rsid w:val="000A4BF4"/>
    <w:rsid w:val="000A4F7D"/>
    <w:rsid w:val="000C48E5"/>
    <w:rsid w:val="000C4C79"/>
    <w:rsid w:val="000C4CB4"/>
    <w:rsid w:val="000C5836"/>
    <w:rsid w:val="000C6EB2"/>
    <w:rsid w:val="000C7A64"/>
    <w:rsid w:val="000D03B3"/>
    <w:rsid w:val="000D18F2"/>
    <w:rsid w:val="000D278D"/>
    <w:rsid w:val="000D531E"/>
    <w:rsid w:val="000E48E2"/>
    <w:rsid w:val="000F6585"/>
    <w:rsid w:val="00101B0B"/>
    <w:rsid w:val="00106C46"/>
    <w:rsid w:val="001079A9"/>
    <w:rsid w:val="00115E72"/>
    <w:rsid w:val="00117A8C"/>
    <w:rsid w:val="001268FD"/>
    <w:rsid w:val="001314E1"/>
    <w:rsid w:val="00137D1A"/>
    <w:rsid w:val="001438C6"/>
    <w:rsid w:val="00145786"/>
    <w:rsid w:val="00146FB9"/>
    <w:rsid w:val="00147085"/>
    <w:rsid w:val="00147FCC"/>
    <w:rsid w:val="00151370"/>
    <w:rsid w:val="00160C11"/>
    <w:rsid w:val="001723F9"/>
    <w:rsid w:val="00177744"/>
    <w:rsid w:val="00181C1D"/>
    <w:rsid w:val="0018342F"/>
    <w:rsid w:val="00185983"/>
    <w:rsid w:val="00190B2E"/>
    <w:rsid w:val="001949AB"/>
    <w:rsid w:val="0019612D"/>
    <w:rsid w:val="001B59A1"/>
    <w:rsid w:val="001D3ABF"/>
    <w:rsid w:val="001E03E8"/>
    <w:rsid w:val="001F02EA"/>
    <w:rsid w:val="001F0AE4"/>
    <w:rsid w:val="0020456B"/>
    <w:rsid w:val="00216287"/>
    <w:rsid w:val="00235A50"/>
    <w:rsid w:val="00237F77"/>
    <w:rsid w:val="00243807"/>
    <w:rsid w:val="00244C41"/>
    <w:rsid w:val="002464FE"/>
    <w:rsid w:val="00251940"/>
    <w:rsid w:val="002559D5"/>
    <w:rsid w:val="00261F01"/>
    <w:rsid w:val="002647B9"/>
    <w:rsid w:val="0026697D"/>
    <w:rsid w:val="002679E7"/>
    <w:rsid w:val="00270E65"/>
    <w:rsid w:val="0027514F"/>
    <w:rsid w:val="00283D01"/>
    <w:rsid w:val="002912F3"/>
    <w:rsid w:val="00293B09"/>
    <w:rsid w:val="00294181"/>
    <w:rsid w:val="00296CE2"/>
    <w:rsid w:val="002B1097"/>
    <w:rsid w:val="002B2166"/>
    <w:rsid w:val="002B33BE"/>
    <w:rsid w:val="002B48B8"/>
    <w:rsid w:val="002B4FD9"/>
    <w:rsid w:val="002B7CAE"/>
    <w:rsid w:val="002C0FA9"/>
    <w:rsid w:val="002C32A3"/>
    <w:rsid w:val="002C5570"/>
    <w:rsid w:val="002C5A5F"/>
    <w:rsid w:val="002D0E77"/>
    <w:rsid w:val="002F2FE1"/>
    <w:rsid w:val="002F5FF4"/>
    <w:rsid w:val="00300FD7"/>
    <w:rsid w:val="0031607D"/>
    <w:rsid w:val="00320FC3"/>
    <w:rsid w:val="00321ED9"/>
    <w:rsid w:val="003224E2"/>
    <w:rsid w:val="00322569"/>
    <w:rsid w:val="00322CCF"/>
    <w:rsid w:val="00324485"/>
    <w:rsid w:val="003270FA"/>
    <w:rsid w:val="003308DC"/>
    <w:rsid w:val="00333776"/>
    <w:rsid w:val="00336402"/>
    <w:rsid w:val="00353B55"/>
    <w:rsid w:val="00354186"/>
    <w:rsid w:val="003564DC"/>
    <w:rsid w:val="00363FC3"/>
    <w:rsid w:val="003757F5"/>
    <w:rsid w:val="00376F9F"/>
    <w:rsid w:val="003821EC"/>
    <w:rsid w:val="00387FB7"/>
    <w:rsid w:val="003941E2"/>
    <w:rsid w:val="003945FC"/>
    <w:rsid w:val="003949A2"/>
    <w:rsid w:val="00397B7E"/>
    <w:rsid w:val="003A2229"/>
    <w:rsid w:val="003A3DC3"/>
    <w:rsid w:val="003A5D0E"/>
    <w:rsid w:val="003A6737"/>
    <w:rsid w:val="003B091B"/>
    <w:rsid w:val="003B46BC"/>
    <w:rsid w:val="003C12DD"/>
    <w:rsid w:val="003C1C85"/>
    <w:rsid w:val="003D340E"/>
    <w:rsid w:val="003D4FA1"/>
    <w:rsid w:val="003D75B2"/>
    <w:rsid w:val="003E570A"/>
    <w:rsid w:val="003F27C2"/>
    <w:rsid w:val="003F772E"/>
    <w:rsid w:val="00401E4C"/>
    <w:rsid w:val="004119A1"/>
    <w:rsid w:val="0041576E"/>
    <w:rsid w:val="00417073"/>
    <w:rsid w:val="00424F52"/>
    <w:rsid w:val="0042529D"/>
    <w:rsid w:val="00435B24"/>
    <w:rsid w:val="004368EC"/>
    <w:rsid w:val="004408C4"/>
    <w:rsid w:val="00440BB7"/>
    <w:rsid w:val="004417AE"/>
    <w:rsid w:val="004431B4"/>
    <w:rsid w:val="00444176"/>
    <w:rsid w:val="00444FDD"/>
    <w:rsid w:val="00462233"/>
    <w:rsid w:val="00464A53"/>
    <w:rsid w:val="00465599"/>
    <w:rsid w:val="004714E6"/>
    <w:rsid w:val="0047242A"/>
    <w:rsid w:val="00476670"/>
    <w:rsid w:val="004769E1"/>
    <w:rsid w:val="00481AC2"/>
    <w:rsid w:val="0048536E"/>
    <w:rsid w:val="00490B18"/>
    <w:rsid w:val="00492251"/>
    <w:rsid w:val="0049484A"/>
    <w:rsid w:val="004948D0"/>
    <w:rsid w:val="004979A9"/>
    <w:rsid w:val="004A4A68"/>
    <w:rsid w:val="004A7510"/>
    <w:rsid w:val="004A7D12"/>
    <w:rsid w:val="004B0647"/>
    <w:rsid w:val="004C666C"/>
    <w:rsid w:val="004E7B4B"/>
    <w:rsid w:val="004F54D8"/>
    <w:rsid w:val="004F680B"/>
    <w:rsid w:val="004F7396"/>
    <w:rsid w:val="00500848"/>
    <w:rsid w:val="00504ECF"/>
    <w:rsid w:val="005222CA"/>
    <w:rsid w:val="00524EC9"/>
    <w:rsid w:val="00525A50"/>
    <w:rsid w:val="00530983"/>
    <w:rsid w:val="0053469F"/>
    <w:rsid w:val="005404AE"/>
    <w:rsid w:val="005446B8"/>
    <w:rsid w:val="0054583D"/>
    <w:rsid w:val="00546655"/>
    <w:rsid w:val="0055062F"/>
    <w:rsid w:val="00552681"/>
    <w:rsid w:val="005526DF"/>
    <w:rsid w:val="00555B37"/>
    <w:rsid w:val="005605E3"/>
    <w:rsid w:val="00562019"/>
    <w:rsid w:val="00563284"/>
    <w:rsid w:val="0056515B"/>
    <w:rsid w:val="00565790"/>
    <w:rsid w:val="0056722B"/>
    <w:rsid w:val="00572E60"/>
    <w:rsid w:val="005736B3"/>
    <w:rsid w:val="00575256"/>
    <w:rsid w:val="005756B6"/>
    <w:rsid w:val="00575824"/>
    <w:rsid w:val="005769A5"/>
    <w:rsid w:val="00581784"/>
    <w:rsid w:val="00582EEE"/>
    <w:rsid w:val="0058304A"/>
    <w:rsid w:val="00591390"/>
    <w:rsid w:val="00593342"/>
    <w:rsid w:val="0059386B"/>
    <w:rsid w:val="005A2B13"/>
    <w:rsid w:val="005A39ED"/>
    <w:rsid w:val="005A4C91"/>
    <w:rsid w:val="005A69DC"/>
    <w:rsid w:val="005B194F"/>
    <w:rsid w:val="005B259B"/>
    <w:rsid w:val="005B4047"/>
    <w:rsid w:val="005B7922"/>
    <w:rsid w:val="005C6762"/>
    <w:rsid w:val="005D0B06"/>
    <w:rsid w:val="005D3061"/>
    <w:rsid w:val="005D3E8C"/>
    <w:rsid w:val="005D43D3"/>
    <w:rsid w:val="00601181"/>
    <w:rsid w:val="00604F99"/>
    <w:rsid w:val="00610FEC"/>
    <w:rsid w:val="0061337C"/>
    <w:rsid w:val="00615A8F"/>
    <w:rsid w:val="006168F8"/>
    <w:rsid w:val="00622E1C"/>
    <w:rsid w:val="00624C4D"/>
    <w:rsid w:val="00627D15"/>
    <w:rsid w:val="00636F56"/>
    <w:rsid w:val="006414A7"/>
    <w:rsid w:val="00643545"/>
    <w:rsid w:val="00646EE5"/>
    <w:rsid w:val="00647763"/>
    <w:rsid w:val="00655950"/>
    <w:rsid w:val="00666693"/>
    <w:rsid w:val="00670BFA"/>
    <w:rsid w:val="00672D89"/>
    <w:rsid w:val="00672DBF"/>
    <w:rsid w:val="00684484"/>
    <w:rsid w:val="006A2107"/>
    <w:rsid w:val="006B09AF"/>
    <w:rsid w:val="006B1CE1"/>
    <w:rsid w:val="006B3C32"/>
    <w:rsid w:val="006B51CF"/>
    <w:rsid w:val="006C4751"/>
    <w:rsid w:val="006D18BD"/>
    <w:rsid w:val="006D29F9"/>
    <w:rsid w:val="006D6D0B"/>
    <w:rsid w:val="006E156B"/>
    <w:rsid w:val="006E346D"/>
    <w:rsid w:val="006E7D30"/>
    <w:rsid w:val="006F06B5"/>
    <w:rsid w:val="00700C11"/>
    <w:rsid w:val="00703019"/>
    <w:rsid w:val="00712E1A"/>
    <w:rsid w:val="00713368"/>
    <w:rsid w:val="0072482D"/>
    <w:rsid w:val="00732CDB"/>
    <w:rsid w:val="0073329E"/>
    <w:rsid w:val="00735E6A"/>
    <w:rsid w:val="00744AD5"/>
    <w:rsid w:val="00760E0B"/>
    <w:rsid w:val="00763C62"/>
    <w:rsid w:val="007751E2"/>
    <w:rsid w:val="00776041"/>
    <w:rsid w:val="007819C5"/>
    <w:rsid w:val="00784000"/>
    <w:rsid w:val="007844F7"/>
    <w:rsid w:val="0078468B"/>
    <w:rsid w:val="007874A0"/>
    <w:rsid w:val="00793E46"/>
    <w:rsid w:val="007A1DAC"/>
    <w:rsid w:val="007A2F60"/>
    <w:rsid w:val="007C2C41"/>
    <w:rsid w:val="007C3533"/>
    <w:rsid w:val="007C6FD9"/>
    <w:rsid w:val="007D0802"/>
    <w:rsid w:val="007D7A95"/>
    <w:rsid w:val="007E2D48"/>
    <w:rsid w:val="007F080E"/>
    <w:rsid w:val="007F0FF6"/>
    <w:rsid w:val="007F404C"/>
    <w:rsid w:val="007F57BD"/>
    <w:rsid w:val="007F5ED4"/>
    <w:rsid w:val="00801B46"/>
    <w:rsid w:val="00802F7A"/>
    <w:rsid w:val="008040C1"/>
    <w:rsid w:val="00807AF1"/>
    <w:rsid w:val="00810F23"/>
    <w:rsid w:val="00812FCC"/>
    <w:rsid w:val="008137BA"/>
    <w:rsid w:val="00820E59"/>
    <w:rsid w:val="00825903"/>
    <w:rsid w:val="00826CD8"/>
    <w:rsid w:val="008361C1"/>
    <w:rsid w:val="00840073"/>
    <w:rsid w:val="00840B22"/>
    <w:rsid w:val="00846C16"/>
    <w:rsid w:val="0085208E"/>
    <w:rsid w:val="0085270B"/>
    <w:rsid w:val="0085528D"/>
    <w:rsid w:val="00856C39"/>
    <w:rsid w:val="00863E21"/>
    <w:rsid w:val="008653CA"/>
    <w:rsid w:val="00881087"/>
    <w:rsid w:val="008848D7"/>
    <w:rsid w:val="00885D11"/>
    <w:rsid w:val="008904E5"/>
    <w:rsid w:val="008A6AFA"/>
    <w:rsid w:val="008C2555"/>
    <w:rsid w:val="008C7CD7"/>
    <w:rsid w:val="008D009F"/>
    <w:rsid w:val="008D3D67"/>
    <w:rsid w:val="008D6BA5"/>
    <w:rsid w:val="008E033D"/>
    <w:rsid w:val="008E607D"/>
    <w:rsid w:val="008F519E"/>
    <w:rsid w:val="009113EC"/>
    <w:rsid w:val="009163C1"/>
    <w:rsid w:val="00920899"/>
    <w:rsid w:val="00920F41"/>
    <w:rsid w:val="00931DC8"/>
    <w:rsid w:val="00936590"/>
    <w:rsid w:val="009372F9"/>
    <w:rsid w:val="00937331"/>
    <w:rsid w:val="00940F14"/>
    <w:rsid w:val="00955EE1"/>
    <w:rsid w:val="009614B8"/>
    <w:rsid w:val="0096250B"/>
    <w:rsid w:val="00962FCD"/>
    <w:rsid w:val="00964047"/>
    <w:rsid w:val="009659AB"/>
    <w:rsid w:val="009708F4"/>
    <w:rsid w:val="00975FA0"/>
    <w:rsid w:val="00980BE7"/>
    <w:rsid w:val="009810E3"/>
    <w:rsid w:val="00982B26"/>
    <w:rsid w:val="009860AC"/>
    <w:rsid w:val="00992ECD"/>
    <w:rsid w:val="00995A58"/>
    <w:rsid w:val="009A1D76"/>
    <w:rsid w:val="009B6636"/>
    <w:rsid w:val="009B66FD"/>
    <w:rsid w:val="009C7216"/>
    <w:rsid w:val="009D1C3F"/>
    <w:rsid w:val="009E3207"/>
    <w:rsid w:val="009E5016"/>
    <w:rsid w:val="009F09CD"/>
    <w:rsid w:val="00A03CCE"/>
    <w:rsid w:val="00A1736B"/>
    <w:rsid w:val="00A22951"/>
    <w:rsid w:val="00A246BA"/>
    <w:rsid w:val="00A24FC1"/>
    <w:rsid w:val="00A3140F"/>
    <w:rsid w:val="00A33EFD"/>
    <w:rsid w:val="00A41A69"/>
    <w:rsid w:val="00A50065"/>
    <w:rsid w:val="00A50B65"/>
    <w:rsid w:val="00A51557"/>
    <w:rsid w:val="00A51E7E"/>
    <w:rsid w:val="00A72784"/>
    <w:rsid w:val="00A72E25"/>
    <w:rsid w:val="00A740FF"/>
    <w:rsid w:val="00A81B18"/>
    <w:rsid w:val="00A9144A"/>
    <w:rsid w:val="00AA1542"/>
    <w:rsid w:val="00AA38FE"/>
    <w:rsid w:val="00AA41E1"/>
    <w:rsid w:val="00AA5772"/>
    <w:rsid w:val="00AC5647"/>
    <w:rsid w:val="00AD058E"/>
    <w:rsid w:val="00AD0728"/>
    <w:rsid w:val="00AD1C43"/>
    <w:rsid w:val="00AD48C1"/>
    <w:rsid w:val="00AD4AF9"/>
    <w:rsid w:val="00AD635A"/>
    <w:rsid w:val="00AE00C5"/>
    <w:rsid w:val="00AF066B"/>
    <w:rsid w:val="00B2671A"/>
    <w:rsid w:val="00B37F4F"/>
    <w:rsid w:val="00B409B7"/>
    <w:rsid w:val="00B454BC"/>
    <w:rsid w:val="00B46380"/>
    <w:rsid w:val="00B4664A"/>
    <w:rsid w:val="00B505D6"/>
    <w:rsid w:val="00B52A2F"/>
    <w:rsid w:val="00B543B4"/>
    <w:rsid w:val="00B57EE1"/>
    <w:rsid w:val="00B63C52"/>
    <w:rsid w:val="00B64D06"/>
    <w:rsid w:val="00B6560B"/>
    <w:rsid w:val="00B7270C"/>
    <w:rsid w:val="00B7301D"/>
    <w:rsid w:val="00B856F6"/>
    <w:rsid w:val="00B959A0"/>
    <w:rsid w:val="00BA6374"/>
    <w:rsid w:val="00BB0174"/>
    <w:rsid w:val="00BB3A4B"/>
    <w:rsid w:val="00BC36C2"/>
    <w:rsid w:val="00BC44F8"/>
    <w:rsid w:val="00BD1E1F"/>
    <w:rsid w:val="00BD2233"/>
    <w:rsid w:val="00BD3628"/>
    <w:rsid w:val="00BD3AE5"/>
    <w:rsid w:val="00BD5DB1"/>
    <w:rsid w:val="00BE6862"/>
    <w:rsid w:val="00BF11B8"/>
    <w:rsid w:val="00BF1C4F"/>
    <w:rsid w:val="00BF46B7"/>
    <w:rsid w:val="00BF4834"/>
    <w:rsid w:val="00BF7461"/>
    <w:rsid w:val="00C05F9F"/>
    <w:rsid w:val="00C07D71"/>
    <w:rsid w:val="00C105F6"/>
    <w:rsid w:val="00C11B9E"/>
    <w:rsid w:val="00C12474"/>
    <w:rsid w:val="00C1725E"/>
    <w:rsid w:val="00C20CAF"/>
    <w:rsid w:val="00C234FA"/>
    <w:rsid w:val="00C270AB"/>
    <w:rsid w:val="00C31AE8"/>
    <w:rsid w:val="00C36E57"/>
    <w:rsid w:val="00C4439D"/>
    <w:rsid w:val="00C45057"/>
    <w:rsid w:val="00C527D3"/>
    <w:rsid w:val="00C54347"/>
    <w:rsid w:val="00C6746C"/>
    <w:rsid w:val="00C711F8"/>
    <w:rsid w:val="00C713B2"/>
    <w:rsid w:val="00C73A14"/>
    <w:rsid w:val="00C815B4"/>
    <w:rsid w:val="00C86907"/>
    <w:rsid w:val="00C86D3A"/>
    <w:rsid w:val="00C97E10"/>
    <w:rsid w:val="00CA15D4"/>
    <w:rsid w:val="00CB1386"/>
    <w:rsid w:val="00CB3D06"/>
    <w:rsid w:val="00CC2D53"/>
    <w:rsid w:val="00CD2C07"/>
    <w:rsid w:val="00CD2D13"/>
    <w:rsid w:val="00CD3A44"/>
    <w:rsid w:val="00CE19DA"/>
    <w:rsid w:val="00CF2523"/>
    <w:rsid w:val="00CF39F7"/>
    <w:rsid w:val="00D00DBA"/>
    <w:rsid w:val="00D114C5"/>
    <w:rsid w:val="00D175A9"/>
    <w:rsid w:val="00D20A64"/>
    <w:rsid w:val="00D21941"/>
    <w:rsid w:val="00D23DED"/>
    <w:rsid w:val="00D4343F"/>
    <w:rsid w:val="00D50A24"/>
    <w:rsid w:val="00D644F9"/>
    <w:rsid w:val="00D740D7"/>
    <w:rsid w:val="00D83444"/>
    <w:rsid w:val="00D910F5"/>
    <w:rsid w:val="00D93BFF"/>
    <w:rsid w:val="00DA0B21"/>
    <w:rsid w:val="00DA5F02"/>
    <w:rsid w:val="00DA6599"/>
    <w:rsid w:val="00DB0448"/>
    <w:rsid w:val="00DB1159"/>
    <w:rsid w:val="00DB437D"/>
    <w:rsid w:val="00DB5FDF"/>
    <w:rsid w:val="00DB7DE4"/>
    <w:rsid w:val="00DC0D2D"/>
    <w:rsid w:val="00DC16A5"/>
    <w:rsid w:val="00DC4B67"/>
    <w:rsid w:val="00DD09DA"/>
    <w:rsid w:val="00DD3AA8"/>
    <w:rsid w:val="00DD6F41"/>
    <w:rsid w:val="00DE1CCB"/>
    <w:rsid w:val="00DE30E7"/>
    <w:rsid w:val="00DE7A53"/>
    <w:rsid w:val="00DF14C3"/>
    <w:rsid w:val="00DF2595"/>
    <w:rsid w:val="00DF2FEA"/>
    <w:rsid w:val="00DF63B3"/>
    <w:rsid w:val="00DF68F1"/>
    <w:rsid w:val="00DF72A1"/>
    <w:rsid w:val="00E12F3E"/>
    <w:rsid w:val="00E21006"/>
    <w:rsid w:val="00E25882"/>
    <w:rsid w:val="00E26E03"/>
    <w:rsid w:val="00E32FB0"/>
    <w:rsid w:val="00E33905"/>
    <w:rsid w:val="00E35EC4"/>
    <w:rsid w:val="00E43325"/>
    <w:rsid w:val="00E445E4"/>
    <w:rsid w:val="00E458C3"/>
    <w:rsid w:val="00E4754C"/>
    <w:rsid w:val="00E50F38"/>
    <w:rsid w:val="00E53C20"/>
    <w:rsid w:val="00E656D3"/>
    <w:rsid w:val="00E7060C"/>
    <w:rsid w:val="00E726D3"/>
    <w:rsid w:val="00E84360"/>
    <w:rsid w:val="00E85B96"/>
    <w:rsid w:val="00E91467"/>
    <w:rsid w:val="00E91B38"/>
    <w:rsid w:val="00E956BD"/>
    <w:rsid w:val="00EA08B1"/>
    <w:rsid w:val="00EA3CB5"/>
    <w:rsid w:val="00EB6648"/>
    <w:rsid w:val="00EC0DBB"/>
    <w:rsid w:val="00EC51D9"/>
    <w:rsid w:val="00EC582C"/>
    <w:rsid w:val="00ED09EB"/>
    <w:rsid w:val="00ED3C25"/>
    <w:rsid w:val="00ED4FA8"/>
    <w:rsid w:val="00ED6F73"/>
    <w:rsid w:val="00ED740A"/>
    <w:rsid w:val="00EE50CD"/>
    <w:rsid w:val="00F001FB"/>
    <w:rsid w:val="00F00A5A"/>
    <w:rsid w:val="00F017E3"/>
    <w:rsid w:val="00F026C4"/>
    <w:rsid w:val="00F03226"/>
    <w:rsid w:val="00F114BE"/>
    <w:rsid w:val="00F11C76"/>
    <w:rsid w:val="00F11DC9"/>
    <w:rsid w:val="00F12652"/>
    <w:rsid w:val="00F24258"/>
    <w:rsid w:val="00F25F08"/>
    <w:rsid w:val="00F43710"/>
    <w:rsid w:val="00F4757E"/>
    <w:rsid w:val="00F56236"/>
    <w:rsid w:val="00F5660D"/>
    <w:rsid w:val="00F57C33"/>
    <w:rsid w:val="00F601CA"/>
    <w:rsid w:val="00F605BD"/>
    <w:rsid w:val="00F63101"/>
    <w:rsid w:val="00F6569E"/>
    <w:rsid w:val="00F93DA2"/>
    <w:rsid w:val="00F9505F"/>
    <w:rsid w:val="00F95097"/>
    <w:rsid w:val="00FA14CF"/>
    <w:rsid w:val="00FA1B15"/>
    <w:rsid w:val="00FA58DF"/>
    <w:rsid w:val="00FA60BE"/>
    <w:rsid w:val="00FB200F"/>
    <w:rsid w:val="00FB2A6E"/>
    <w:rsid w:val="00FB34EE"/>
    <w:rsid w:val="00FB64CB"/>
    <w:rsid w:val="00FC3124"/>
    <w:rsid w:val="00FD68CC"/>
    <w:rsid w:val="00FE198A"/>
    <w:rsid w:val="00FE38F6"/>
    <w:rsid w:val="00FE4482"/>
    <w:rsid w:val="00FE449A"/>
    <w:rsid w:val="00FF038A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9B056D-4EA7-4B64-A09C-4BF0D2F1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4AF1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F2329D"/>
    <w:pPr>
      <w:spacing w:before="201"/>
      <w:ind w:left="470" w:hanging="236"/>
      <w:outlineLvl w:val="1"/>
    </w:pPr>
    <w:rPr>
      <w:b/>
      <w:bCs/>
      <w:sz w:val="23"/>
      <w:szCs w:val="23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7C15"/>
    <w:rPr>
      <w:rFonts w:ascii="Times New Roman" w:eastAsia="Times New Roman" w:hAnsi="Times New Roman" w:cs="Times New Roman"/>
      <w:lang w:val="pt-PT"/>
    </w:rPr>
  </w:style>
  <w:style w:type="paragraph" w:customStyle="1" w:styleId="Cabealho1">
    <w:name w:val="Cabeçalho1"/>
    <w:basedOn w:val="Normal"/>
    <w:link w:val="CabealhoChar"/>
    <w:uiPriority w:val="99"/>
    <w:unhideWhenUsed/>
    <w:rsid w:val="00B77C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1"/>
    <w:uiPriority w:val="99"/>
    <w:qFormat/>
    <w:rsid w:val="00B77C15"/>
    <w:rPr>
      <w:rFonts w:ascii="Times New Roman" w:eastAsia="Times New Roman" w:hAnsi="Times New Roman" w:cs="Times New Roman"/>
      <w:lang w:val="pt-PT"/>
    </w:rPr>
  </w:style>
  <w:style w:type="paragraph" w:customStyle="1" w:styleId="Rodap1">
    <w:name w:val="Rodapé1"/>
    <w:basedOn w:val="Normal"/>
    <w:link w:val="RodapChar"/>
    <w:uiPriority w:val="99"/>
    <w:unhideWhenUsed/>
    <w:rsid w:val="00B77C15"/>
    <w:pPr>
      <w:tabs>
        <w:tab w:val="center" w:pos="4252"/>
        <w:tab w:val="right" w:pos="8504"/>
      </w:tabs>
    </w:p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CE1A35"/>
    <w:rPr>
      <w:rFonts w:ascii="Tahoma" w:eastAsia="Calibri" w:hAnsi="Tahoma" w:cs="Tahoma"/>
      <w:sz w:val="16"/>
      <w:szCs w:val="16"/>
      <w:lang w:val="pt-BR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CE1A35"/>
    <w:pPr>
      <w:widowControl/>
    </w:pPr>
    <w:rPr>
      <w:rFonts w:ascii="Tahoma" w:eastAsia="Calibri" w:hAnsi="Tahoma" w:cs="Tahoma"/>
      <w:sz w:val="16"/>
      <w:szCs w:val="16"/>
      <w:lang w:val="pt-BR"/>
    </w:rPr>
  </w:style>
  <w:style w:type="character" w:customStyle="1" w:styleId="Nivel1Char">
    <w:name w:val="Nivel1 Char"/>
    <w:basedOn w:val="Fontepargpadro"/>
    <w:link w:val="Nivel1"/>
    <w:qFormat/>
    <w:rsid w:val="00723E9C"/>
    <w:rPr>
      <w:rFonts w:ascii="Arial" w:eastAsiaTheme="majorEastAsia" w:hAnsi="Arial" w:cs="Times New Roman"/>
      <w:b/>
      <w:color w:val="000000"/>
      <w:sz w:val="20"/>
      <w:szCs w:val="20"/>
      <w:lang w:val="pt-BR" w:eastAsia="pt-BR"/>
    </w:rPr>
  </w:style>
  <w:style w:type="paragraph" w:customStyle="1" w:styleId="Nivel1">
    <w:name w:val="Nivel1"/>
    <w:basedOn w:val="Ttulo11"/>
    <w:link w:val="Nivel1Char"/>
    <w:qFormat/>
    <w:rsid w:val="00723E9C"/>
    <w:pPr>
      <w:keepNext/>
      <w:keepLines/>
      <w:widowControl/>
      <w:spacing w:before="480" w:line="276" w:lineRule="auto"/>
      <w:jc w:val="both"/>
    </w:pPr>
    <w:rPr>
      <w:rFonts w:ascii="Arial" w:eastAsiaTheme="majorEastAsia" w:hAnsi="Arial"/>
      <w:bCs w:val="0"/>
      <w:color w:val="000000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195C6F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195C6F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szCs w:val="24"/>
    </w:rPr>
  </w:style>
  <w:style w:type="character" w:customStyle="1" w:styleId="Nivel2Char">
    <w:name w:val="Nivel 2 Char"/>
    <w:basedOn w:val="Fontepargpadro"/>
    <w:link w:val="Nivel2"/>
    <w:qFormat/>
    <w:rsid w:val="0034751D"/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paragraph" w:customStyle="1" w:styleId="Nivel2">
    <w:name w:val="Nivel 2"/>
    <w:link w:val="Nivel2Char"/>
    <w:qFormat/>
    <w:rsid w:val="0034751D"/>
    <w:pPr>
      <w:tabs>
        <w:tab w:val="left" w:pos="0"/>
      </w:tabs>
      <w:spacing w:before="120" w:after="120" w:line="276" w:lineRule="auto"/>
      <w:ind w:left="502" w:hanging="360"/>
      <w:jc w:val="both"/>
    </w:pPr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qFormat/>
    <w:rsid w:val="005C5D2F"/>
    <w:rPr>
      <w:rFonts w:ascii="Calibri" w:eastAsia="Calibri" w:hAnsi="Calibri" w:cs="Times New Roman"/>
      <w:sz w:val="20"/>
      <w:szCs w:val="20"/>
      <w:lang w:val="pt-BR"/>
    </w:rPr>
  </w:style>
  <w:style w:type="paragraph" w:customStyle="1" w:styleId="Textodenotaderodap1">
    <w:name w:val="Texto de nota de rodapé1"/>
    <w:basedOn w:val="Normal"/>
    <w:link w:val="TextodenotaderodapChar"/>
    <w:uiPriority w:val="99"/>
    <w:semiHidden/>
    <w:unhideWhenUsed/>
    <w:rsid w:val="005C5D2F"/>
    <w:pPr>
      <w:widowControl/>
    </w:pPr>
    <w:rPr>
      <w:rFonts w:ascii="Calibri" w:eastAsia="Calibri" w:hAnsi="Calibri"/>
      <w:sz w:val="20"/>
      <w:szCs w:val="20"/>
      <w:lang w:val="pt-BR"/>
    </w:rPr>
  </w:style>
  <w:style w:type="character" w:customStyle="1" w:styleId="ncoradanotaderodap">
    <w:name w:val="Âncora da nota de rodapé"/>
    <w:rsid w:val="007548A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C5D2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E32C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14AF1"/>
    <w:pPr>
      <w:spacing w:before="106"/>
      <w:ind w:left="207"/>
      <w:jc w:val="both"/>
    </w:pPr>
    <w:rPr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"/>
    <w:qFormat/>
    <w:rsid w:val="004A662B"/>
    <w:rPr>
      <w:rFonts w:ascii="Times New Roman" w:eastAsia="Times New Roman" w:hAnsi="Times New Roman" w:cs="Times New Roman"/>
      <w:b/>
      <w:bCs/>
      <w:sz w:val="30"/>
      <w:szCs w:val="30"/>
      <w:lang w:val="pt-PT"/>
    </w:rPr>
  </w:style>
  <w:style w:type="paragraph" w:styleId="Ttulo">
    <w:name w:val="Title"/>
    <w:basedOn w:val="Normal"/>
    <w:next w:val="Corpodetexto"/>
    <w:link w:val="TtuloChar"/>
    <w:uiPriority w:val="1"/>
    <w:qFormat/>
    <w:rsid w:val="004A662B"/>
    <w:pPr>
      <w:spacing w:before="69"/>
      <w:ind w:left="2343" w:right="2352"/>
      <w:jc w:val="center"/>
    </w:pPr>
    <w:rPr>
      <w:b/>
      <w:bCs/>
      <w:sz w:val="30"/>
      <w:szCs w:val="30"/>
    </w:rPr>
  </w:style>
  <w:style w:type="character" w:customStyle="1" w:styleId="Caracteresdenotaderodap">
    <w:name w:val="Caracteres de nota de rodapé"/>
    <w:qFormat/>
    <w:rsid w:val="007548A1"/>
  </w:style>
  <w:style w:type="character" w:customStyle="1" w:styleId="ncoradanotadefim">
    <w:name w:val="Âncora da nota de fim"/>
    <w:rsid w:val="007548A1"/>
    <w:rPr>
      <w:vertAlign w:val="superscript"/>
    </w:rPr>
  </w:style>
  <w:style w:type="character" w:customStyle="1" w:styleId="Caracteresdenotadefim">
    <w:name w:val="Caracteres de nota de fim"/>
    <w:qFormat/>
    <w:rsid w:val="007548A1"/>
  </w:style>
  <w:style w:type="paragraph" w:styleId="Lista">
    <w:name w:val="List"/>
    <w:basedOn w:val="Corpodetexto"/>
    <w:rsid w:val="007548A1"/>
    <w:rPr>
      <w:rFonts w:cs="Lucida Sans"/>
    </w:rPr>
  </w:style>
  <w:style w:type="paragraph" w:customStyle="1" w:styleId="Legenda1">
    <w:name w:val="Legenda1"/>
    <w:basedOn w:val="Normal"/>
    <w:qFormat/>
    <w:rsid w:val="007548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548A1"/>
    <w:pPr>
      <w:suppressLineNumbers/>
    </w:pPr>
    <w:rPr>
      <w:rFonts w:cs="Lucida Sans"/>
    </w:rPr>
  </w:style>
  <w:style w:type="paragraph" w:styleId="PargrafodaLista">
    <w:name w:val="List Paragraph"/>
    <w:basedOn w:val="Normal"/>
    <w:link w:val="PargrafodaListaChar"/>
    <w:uiPriority w:val="34"/>
    <w:qFormat/>
    <w:rsid w:val="00A14AF1"/>
    <w:pPr>
      <w:spacing w:before="107"/>
      <w:ind w:left="207"/>
      <w:jc w:val="both"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4F7396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A14AF1"/>
  </w:style>
  <w:style w:type="paragraph" w:customStyle="1" w:styleId="CabealhoeRodap">
    <w:name w:val="Cabeçalho e Rodapé"/>
    <w:basedOn w:val="Normal"/>
    <w:qFormat/>
    <w:rsid w:val="007548A1"/>
  </w:style>
  <w:style w:type="paragraph" w:customStyle="1" w:styleId="PargrafodaLista1">
    <w:name w:val="Parágrafo da Lista1"/>
    <w:basedOn w:val="Normal"/>
    <w:qFormat/>
    <w:rsid w:val="0034751D"/>
    <w:pPr>
      <w:widowControl/>
      <w:ind w:left="720"/>
    </w:pPr>
    <w:rPr>
      <w:rFonts w:ascii="Ecofont_Spranq_eco_Sans" w:hAnsi="Ecofont_Spranq_eco_Sans" w:cs="Ecofont_Spranq_eco_Sans"/>
      <w:sz w:val="24"/>
      <w:szCs w:val="24"/>
      <w:lang w:val="pt-BR" w:eastAsia="pt-BR"/>
    </w:rPr>
  </w:style>
  <w:style w:type="paragraph" w:customStyle="1" w:styleId="Nivel10">
    <w:name w:val="Nivel 1"/>
    <w:basedOn w:val="Nivel2"/>
    <w:next w:val="Nivel2"/>
    <w:qFormat/>
    <w:rsid w:val="0034751D"/>
    <w:pPr>
      <w:tabs>
        <w:tab w:val="left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34751D"/>
    <w:pPr>
      <w:tabs>
        <w:tab w:val="left" w:pos="360"/>
      </w:tabs>
      <w:ind w:left="1922" w:hanging="494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34751D"/>
    <w:p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34751D"/>
    <w:pPr>
      <w:ind w:left="3485"/>
    </w:pPr>
  </w:style>
  <w:style w:type="paragraph" w:customStyle="1" w:styleId="Ttulo111">
    <w:name w:val="Título 111"/>
    <w:basedOn w:val="Normal"/>
    <w:uiPriority w:val="1"/>
    <w:qFormat/>
    <w:rsid w:val="0015435B"/>
    <w:pPr>
      <w:spacing w:before="201"/>
      <w:ind w:left="470" w:hanging="236"/>
      <w:outlineLvl w:val="1"/>
    </w:pPr>
    <w:rPr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A14AF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65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097C8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97C8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1"/>
    <w:uiPriority w:val="99"/>
    <w:unhideWhenUsed/>
    <w:rsid w:val="00097C8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97C8D"/>
    <w:rPr>
      <w:rFonts w:ascii="Times New Roman" w:eastAsia="Times New Roman" w:hAnsi="Times New Roman" w:cs="Times New Roman"/>
      <w:lang w:val="pt-PT"/>
    </w:rPr>
  </w:style>
  <w:style w:type="paragraph" w:customStyle="1" w:styleId="Contedodoquadro">
    <w:name w:val="Conteúdo do quadro"/>
    <w:basedOn w:val="Normal"/>
    <w:qFormat/>
    <w:rsid w:val="00CD2D13"/>
  </w:style>
  <w:style w:type="character" w:styleId="Hyperlink">
    <w:name w:val="Hyperlink"/>
    <w:basedOn w:val="Fontepargpadro"/>
    <w:uiPriority w:val="99"/>
    <w:unhideWhenUsed/>
    <w:rsid w:val="002B48B8"/>
    <w:rPr>
      <w:color w:val="0000FF" w:themeColor="hyperlink"/>
      <w:u w:val="single"/>
    </w:rPr>
  </w:style>
  <w:style w:type="paragraph" w:customStyle="1" w:styleId="Default">
    <w:name w:val="Default"/>
    <w:rsid w:val="00763C62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C815B4"/>
  </w:style>
  <w:style w:type="character" w:customStyle="1" w:styleId="highlight">
    <w:name w:val="highlight"/>
    <w:basedOn w:val="Fontepargpadro"/>
    <w:rsid w:val="007F404C"/>
  </w:style>
  <w:style w:type="character" w:customStyle="1" w:styleId="Fontepargpadro10">
    <w:name w:val="Fonte parág. padrão10"/>
    <w:rsid w:val="002D0E77"/>
  </w:style>
  <w:style w:type="paragraph" w:customStyle="1" w:styleId="CORPODOTEXTO">
    <w:name w:val="CORPO DO TEXTO"/>
    <w:basedOn w:val="Normal"/>
    <w:qFormat/>
    <w:rsid w:val="009E3207"/>
    <w:pPr>
      <w:spacing w:after="240"/>
      <w:jc w:val="both"/>
    </w:pPr>
    <w:rPr>
      <w:sz w:val="24"/>
      <w:szCs w:val="24"/>
      <w:lang w:val="pt-BR" w:eastAsia="pt-BR"/>
    </w:rPr>
  </w:style>
  <w:style w:type="paragraph" w:customStyle="1" w:styleId="Standard">
    <w:name w:val="Standard"/>
    <w:rsid w:val="008904E5"/>
    <w:pPr>
      <w:autoSpaceDN w:val="0"/>
      <w:spacing w:after="200" w:line="276" w:lineRule="auto"/>
      <w:textAlignment w:val="baseline"/>
    </w:pPr>
    <w:rPr>
      <w:rFonts w:ascii="Calibri" w:eastAsia="F" w:hAnsi="Calibri" w:cs="F"/>
      <w:lang w:val="pt-BR" w:eastAsia="pt-BR"/>
    </w:rPr>
  </w:style>
  <w:style w:type="character" w:styleId="Forte">
    <w:name w:val="Strong"/>
    <w:basedOn w:val="Fontepargpadro"/>
    <w:uiPriority w:val="22"/>
    <w:qFormat/>
    <w:rsid w:val="00F026C4"/>
    <w:rPr>
      <w:b/>
      <w:bCs/>
    </w:rPr>
  </w:style>
  <w:style w:type="character" w:styleId="nfase">
    <w:name w:val="Emphasis"/>
    <w:basedOn w:val="Fontepargpadro"/>
    <w:uiPriority w:val="20"/>
    <w:qFormat/>
    <w:rsid w:val="00F026C4"/>
    <w:rPr>
      <w:i/>
      <w:iCs/>
    </w:rPr>
  </w:style>
  <w:style w:type="paragraph" w:customStyle="1" w:styleId="xl67">
    <w:name w:val="xl67"/>
    <w:basedOn w:val="Normal"/>
    <w:rsid w:val="00F026C4"/>
    <w:pPr>
      <w:widowControl/>
      <w:suppressAutoHyphens w:val="0"/>
      <w:spacing w:before="100" w:beforeAutospacing="1" w:after="100" w:afterAutospacing="1"/>
    </w:pPr>
    <w:rPr>
      <w:sz w:val="18"/>
      <w:szCs w:val="18"/>
      <w:lang w:val="pt-BR" w:eastAsia="pt-BR"/>
    </w:rPr>
  </w:style>
  <w:style w:type="paragraph" w:customStyle="1" w:styleId="xl68">
    <w:name w:val="xl68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t-BR" w:eastAsia="pt-BR"/>
    </w:rPr>
  </w:style>
  <w:style w:type="paragraph" w:customStyle="1" w:styleId="xl69">
    <w:name w:val="xl69"/>
    <w:basedOn w:val="Normal"/>
    <w:rsid w:val="00F026C4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val="pt-BR" w:eastAsia="pt-BR"/>
    </w:rPr>
  </w:style>
  <w:style w:type="paragraph" w:customStyle="1" w:styleId="xl70">
    <w:name w:val="xl70"/>
    <w:basedOn w:val="Normal"/>
    <w:rsid w:val="00F026C4"/>
    <w:pPr>
      <w:widowControl/>
      <w:shd w:val="clear" w:color="000000" w:fill="BFBFBF"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val="pt-BR" w:eastAsia="pt-BR"/>
    </w:rPr>
  </w:style>
  <w:style w:type="paragraph" w:customStyle="1" w:styleId="xl71">
    <w:name w:val="xl71"/>
    <w:basedOn w:val="Normal"/>
    <w:rsid w:val="00F026C4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val="pt-BR" w:eastAsia="pt-BR"/>
    </w:rPr>
  </w:style>
  <w:style w:type="paragraph" w:customStyle="1" w:styleId="xl72">
    <w:name w:val="xl72"/>
    <w:basedOn w:val="Normal"/>
    <w:rsid w:val="00F026C4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val="pt-BR" w:eastAsia="pt-BR"/>
    </w:rPr>
  </w:style>
  <w:style w:type="paragraph" w:customStyle="1" w:styleId="xl73">
    <w:name w:val="xl73"/>
    <w:basedOn w:val="Normal"/>
    <w:rsid w:val="00F026C4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val="pt-BR" w:eastAsia="pt-BR"/>
    </w:rPr>
  </w:style>
  <w:style w:type="paragraph" w:customStyle="1" w:styleId="xl74">
    <w:name w:val="xl74"/>
    <w:basedOn w:val="Normal"/>
    <w:rsid w:val="00F026C4"/>
    <w:pPr>
      <w:widowControl/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pt-BR" w:eastAsia="pt-BR"/>
    </w:rPr>
  </w:style>
  <w:style w:type="paragraph" w:customStyle="1" w:styleId="xl75">
    <w:name w:val="xl75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pt-BR" w:eastAsia="pt-BR"/>
    </w:rPr>
  </w:style>
  <w:style w:type="paragraph" w:customStyle="1" w:styleId="xl76">
    <w:name w:val="xl76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77">
    <w:name w:val="xl7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78">
    <w:name w:val="xl7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79">
    <w:name w:val="xl79"/>
    <w:basedOn w:val="Normal"/>
    <w:rsid w:val="00F026C4"/>
    <w:pPr>
      <w:widowControl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80">
    <w:name w:val="xl80"/>
    <w:basedOn w:val="Normal"/>
    <w:rsid w:val="00F026C4"/>
    <w:pPr>
      <w:widowControl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81">
    <w:name w:val="xl81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82">
    <w:name w:val="xl82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83">
    <w:name w:val="xl83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84">
    <w:name w:val="xl84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85">
    <w:name w:val="xl85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86">
    <w:name w:val="xl86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87">
    <w:name w:val="xl8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88">
    <w:name w:val="xl8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89">
    <w:name w:val="xl89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90">
    <w:name w:val="xl90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91">
    <w:name w:val="xl91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2">
    <w:name w:val="xl92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93">
    <w:name w:val="xl93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4">
    <w:name w:val="xl94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5">
    <w:name w:val="xl95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6">
    <w:name w:val="xl96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7">
    <w:name w:val="xl9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8">
    <w:name w:val="xl9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99">
    <w:name w:val="xl99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00">
    <w:name w:val="xl100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01">
    <w:name w:val="xl101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02">
    <w:name w:val="xl102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03">
    <w:name w:val="xl103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pt-BR" w:eastAsia="pt-BR"/>
    </w:rPr>
  </w:style>
  <w:style w:type="paragraph" w:customStyle="1" w:styleId="xl104">
    <w:name w:val="xl104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5">
    <w:name w:val="xl105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6">
    <w:name w:val="xl106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7">
    <w:name w:val="xl10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8">
    <w:name w:val="xl10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9">
    <w:name w:val="xl109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pt-BR" w:eastAsia="pt-BR"/>
    </w:rPr>
  </w:style>
  <w:style w:type="paragraph" w:customStyle="1" w:styleId="xl110">
    <w:name w:val="xl110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11">
    <w:name w:val="xl111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12">
    <w:name w:val="xl112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3">
    <w:name w:val="xl113"/>
    <w:basedOn w:val="Normal"/>
    <w:rsid w:val="00F026C4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4">
    <w:name w:val="xl114"/>
    <w:basedOn w:val="Normal"/>
    <w:rsid w:val="00F026C4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5">
    <w:name w:val="xl115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6">
    <w:name w:val="xl116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7">
    <w:name w:val="xl11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18">
    <w:name w:val="xl11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9">
    <w:name w:val="xl119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20">
    <w:name w:val="xl120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497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sp@itaborai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79AB-4C49-43DC-9F05-42334008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4015</Words>
  <Characters>21686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</dc:creator>
  <cp:lastModifiedBy>Usuário</cp:lastModifiedBy>
  <cp:revision>2</cp:revision>
  <cp:lastPrinted>2023-06-05T13:44:00Z</cp:lastPrinted>
  <dcterms:created xsi:type="dcterms:W3CDTF">2023-09-19T12:47:00Z</dcterms:created>
  <dcterms:modified xsi:type="dcterms:W3CDTF">2023-09-19T12:47:00Z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2020-10-09T00:00:00Z</vt:filetime>
  </property>
  <property fmtid="{D5CDD505-2E9C-101B-9397-08002B2CF9AE}" pid="4" name="Creator">
    <vt:lpwstr>Mozilla/5.0 (Windows NT 6.1; Win64; x64) AppleWebKit/537.36 (KHTML, like Gecko) Chrome/85.0.4183.121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