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06" w:rsidRDefault="00931406" w:rsidP="00931406">
      <w:pPr>
        <w:spacing w:after="0" w:line="348" w:lineRule="auto"/>
        <w:rPr>
          <w:rFonts w:ascii="Times New Roman" w:hAnsi="Times New Roman" w:cs="Times New Roman"/>
          <w:b/>
          <w:bCs/>
          <w:sz w:val="28"/>
          <w:szCs w:val="28"/>
        </w:rPr>
      </w:pPr>
    </w:p>
    <w:p w:rsidR="00257860" w:rsidRDefault="00257860" w:rsidP="00931406">
      <w:pPr>
        <w:spacing w:after="0" w:line="348" w:lineRule="auto"/>
        <w:jc w:val="center"/>
        <w:rPr>
          <w:rFonts w:ascii="Times New Roman" w:hAnsi="Times New Roman" w:cs="Times New Roman"/>
          <w:b/>
          <w:bCs/>
          <w:sz w:val="28"/>
          <w:szCs w:val="28"/>
        </w:rPr>
      </w:pPr>
      <w:r>
        <w:rPr>
          <w:rFonts w:ascii="Times New Roman" w:hAnsi="Times New Roman" w:cs="Times New Roman"/>
          <w:b/>
          <w:bCs/>
          <w:sz w:val="28"/>
          <w:szCs w:val="28"/>
        </w:rPr>
        <w:t>ANEXO II</w:t>
      </w:r>
    </w:p>
    <w:p w:rsidR="007B3CDE" w:rsidRPr="00D1546C" w:rsidRDefault="007B3CDE" w:rsidP="00931406">
      <w:pPr>
        <w:spacing w:after="0" w:line="348" w:lineRule="auto"/>
        <w:jc w:val="center"/>
        <w:rPr>
          <w:rFonts w:ascii="Times New Roman" w:hAnsi="Times New Roman" w:cs="Times New Roman"/>
          <w:b/>
          <w:bCs/>
          <w:sz w:val="28"/>
          <w:szCs w:val="28"/>
        </w:rPr>
      </w:pPr>
      <w:bookmarkStart w:id="0" w:name="_GoBack"/>
      <w:bookmarkEnd w:id="0"/>
      <w:r w:rsidRPr="00D1546C">
        <w:rPr>
          <w:rFonts w:ascii="Times New Roman" w:hAnsi="Times New Roman" w:cs="Times New Roman"/>
          <w:b/>
          <w:bCs/>
          <w:sz w:val="28"/>
          <w:szCs w:val="28"/>
        </w:rPr>
        <w:t>TERMO DE REFERÊNCIA</w:t>
      </w:r>
    </w:p>
    <w:p w:rsidR="007B3CDE" w:rsidRDefault="007B3CDE" w:rsidP="007B3CDE">
      <w:pPr>
        <w:spacing w:after="0" w:line="348" w:lineRule="auto"/>
        <w:jc w:val="both"/>
        <w:rPr>
          <w:rFonts w:ascii="Times New Roman" w:hAnsi="Times New Roman" w:cs="Times New Roman"/>
          <w:sz w:val="24"/>
          <w:szCs w:val="24"/>
        </w:rPr>
      </w:pPr>
    </w:p>
    <w:p w:rsidR="00931406" w:rsidRPr="00D1546C" w:rsidRDefault="00931406" w:rsidP="007B3CDE">
      <w:pPr>
        <w:spacing w:after="0" w:line="348" w:lineRule="auto"/>
        <w:jc w:val="both"/>
        <w:rPr>
          <w:rFonts w:ascii="Times New Roman" w:hAnsi="Times New Roman" w:cs="Times New Roman"/>
          <w:sz w:val="24"/>
          <w:szCs w:val="24"/>
        </w:rPr>
      </w:pPr>
    </w:p>
    <w:p w:rsidR="00D53DAC" w:rsidRPr="00D53DAC" w:rsidRDefault="007B3CDE" w:rsidP="00D53DAC">
      <w:pPr>
        <w:pStyle w:val="PargrafodaLista"/>
        <w:numPr>
          <w:ilvl w:val="0"/>
          <w:numId w:val="13"/>
        </w:numPr>
        <w:spacing w:after="0" w:line="348" w:lineRule="auto"/>
        <w:ind w:left="0" w:firstLine="0"/>
        <w:jc w:val="both"/>
        <w:rPr>
          <w:rFonts w:ascii="Times New Roman" w:hAnsi="Times New Roman" w:cs="Times New Roman"/>
          <w:b/>
          <w:sz w:val="24"/>
          <w:szCs w:val="24"/>
        </w:rPr>
      </w:pPr>
      <w:r w:rsidRPr="00D1546C">
        <w:rPr>
          <w:rFonts w:ascii="Times New Roman" w:hAnsi="Times New Roman" w:cs="Times New Roman"/>
          <w:b/>
          <w:bCs/>
          <w:sz w:val="24"/>
          <w:szCs w:val="24"/>
        </w:rPr>
        <w:t>DO OBJETO:</w:t>
      </w:r>
    </w:p>
    <w:p w:rsidR="00D53DAC" w:rsidRDefault="00D53DAC" w:rsidP="00D53DAC">
      <w:pPr>
        <w:pStyle w:val="Nivel1"/>
        <w:numPr>
          <w:ilvl w:val="1"/>
          <w:numId w:val="13"/>
        </w:numPr>
        <w:spacing w:before="0" w:line="360" w:lineRule="auto"/>
        <w:ind w:left="0" w:right="140" w:firstLine="0"/>
        <w:rPr>
          <w:rFonts w:ascii="Times New Roman" w:hAnsi="Times New Roman" w:cs="Times New Roman"/>
          <w:b w:val="0"/>
          <w:sz w:val="24"/>
          <w:szCs w:val="24"/>
        </w:rPr>
      </w:pPr>
      <w:r>
        <w:rPr>
          <w:rFonts w:ascii="Times New Roman" w:hAnsi="Times New Roman" w:cs="Times New Roman"/>
          <w:b w:val="0"/>
          <w:sz w:val="24"/>
          <w:szCs w:val="24"/>
        </w:rPr>
        <w:t>Constitui a</w:t>
      </w:r>
      <w:r w:rsidRPr="00A9666C">
        <w:rPr>
          <w:rFonts w:ascii="Times New Roman" w:hAnsi="Times New Roman" w:cs="Times New Roman"/>
          <w:b w:val="0"/>
          <w:sz w:val="24"/>
          <w:szCs w:val="24"/>
        </w:rPr>
        <w:t xml:space="preserve">quisição </w:t>
      </w:r>
      <w:r w:rsidRPr="00E1558E">
        <w:rPr>
          <w:rFonts w:ascii="Times New Roman" w:hAnsi="Times New Roman" w:cs="Times New Roman"/>
          <w:b w:val="0"/>
          <w:bCs/>
          <w:sz w:val="24"/>
          <w:szCs w:val="24"/>
        </w:rPr>
        <w:t>de medicamentos</w:t>
      </w:r>
      <w:r w:rsidRPr="00E1558E">
        <w:rPr>
          <w:rFonts w:ascii="Times New Roman" w:hAnsi="Times New Roman" w:cs="Times New Roman"/>
          <w:b w:val="0"/>
          <w:sz w:val="24"/>
          <w:szCs w:val="24"/>
        </w:rPr>
        <w:t>, através da modalidade Pregão Eletrônico</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conforme</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condições,</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quantidades,</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exigências</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e</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estimativas</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abaixo</w:t>
      </w:r>
      <w:r>
        <w:rPr>
          <w:rFonts w:ascii="Times New Roman" w:hAnsi="Times New Roman" w:cs="Times New Roman"/>
          <w:b w:val="0"/>
          <w:sz w:val="24"/>
          <w:szCs w:val="24"/>
        </w:rPr>
        <w:t xml:space="preserve"> </w:t>
      </w:r>
      <w:r w:rsidRPr="00E62B53">
        <w:rPr>
          <w:rFonts w:ascii="Times New Roman" w:hAnsi="Times New Roman" w:cs="Times New Roman"/>
          <w:b w:val="0"/>
          <w:sz w:val="24"/>
          <w:szCs w:val="24"/>
        </w:rPr>
        <w:t>especificadas:</w:t>
      </w:r>
    </w:p>
    <w:p w:rsidR="007B3CDE" w:rsidRDefault="007B3CDE" w:rsidP="00D53DAC">
      <w:pPr>
        <w:tabs>
          <w:tab w:val="left" w:pos="851"/>
        </w:tabs>
        <w:spacing w:after="0" w:line="348" w:lineRule="auto"/>
        <w:jc w:val="both"/>
        <w:rPr>
          <w:rFonts w:ascii="Times New Roman" w:hAnsi="Times New Roman" w:cs="Times New Roman"/>
          <w:sz w:val="24"/>
          <w:szCs w:val="24"/>
        </w:rPr>
      </w:pPr>
    </w:p>
    <w:tbl>
      <w:tblPr>
        <w:tblW w:w="8788" w:type="dxa"/>
        <w:tblInd w:w="312" w:type="dxa"/>
        <w:tblLayout w:type="fixed"/>
        <w:tblCellMar>
          <w:top w:w="28" w:type="dxa"/>
          <w:left w:w="28" w:type="dxa"/>
          <w:bottom w:w="28" w:type="dxa"/>
          <w:right w:w="28" w:type="dxa"/>
        </w:tblCellMar>
        <w:tblLook w:val="04A0" w:firstRow="1" w:lastRow="0" w:firstColumn="1" w:lastColumn="0" w:noHBand="0" w:noVBand="1"/>
      </w:tblPr>
      <w:tblGrid>
        <w:gridCol w:w="850"/>
        <w:gridCol w:w="4678"/>
        <w:gridCol w:w="1559"/>
        <w:gridCol w:w="1701"/>
      </w:tblGrid>
      <w:tr w:rsidR="00286541" w:rsidRPr="00D1546C" w:rsidTr="00A55C0F">
        <w:tc>
          <w:tcPr>
            <w:tcW w:w="850" w:type="dxa"/>
            <w:tcBorders>
              <w:top w:val="single" w:sz="2" w:space="0" w:color="000000"/>
              <w:left w:val="single" w:sz="2" w:space="0" w:color="000000"/>
              <w:bottom w:val="single" w:sz="4" w:space="0" w:color="auto"/>
            </w:tcBorders>
            <w:shd w:val="clear" w:color="auto" w:fill="BFBFBF"/>
          </w:tcPr>
          <w:p w:rsidR="00286541" w:rsidRPr="00D1546C" w:rsidRDefault="00286541" w:rsidP="00D53DAC">
            <w:pPr>
              <w:pStyle w:val="Contedodatabela"/>
              <w:jc w:val="center"/>
              <w:rPr>
                <w:b/>
              </w:rPr>
            </w:pPr>
            <w:r w:rsidRPr="00D1546C">
              <w:rPr>
                <w:b/>
              </w:rPr>
              <w:t>ITEM</w:t>
            </w:r>
          </w:p>
        </w:tc>
        <w:tc>
          <w:tcPr>
            <w:tcW w:w="4678" w:type="dxa"/>
            <w:tcBorders>
              <w:top w:val="single" w:sz="2" w:space="0" w:color="000000"/>
              <w:left w:val="single" w:sz="2" w:space="0" w:color="000000"/>
              <w:bottom w:val="single" w:sz="4" w:space="0" w:color="auto"/>
              <w:right w:val="single" w:sz="2" w:space="0" w:color="000000"/>
            </w:tcBorders>
            <w:shd w:val="clear" w:color="auto" w:fill="BFBFBF"/>
          </w:tcPr>
          <w:p w:rsidR="00286541" w:rsidRPr="00D1546C" w:rsidRDefault="00286541" w:rsidP="00D53DAC">
            <w:pPr>
              <w:pStyle w:val="Contedodatabela"/>
              <w:jc w:val="center"/>
              <w:rPr>
                <w:b/>
                <w:bCs/>
              </w:rPr>
            </w:pPr>
            <w:r w:rsidRPr="00D1546C">
              <w:rPr>
                <w:b/>
                <w:bCs/>
              </w:rPr>
              <w:t>ESPECIFICAÇÃO</w:t>
            </w:r>
          </w:p>
        </w:tc>
        <w:tc>
          <w:tcPr>
            <w:tcW w:w="1559" w:type="dxa"/>
            <w:tcBorders>
              <w:top w:val="single" w:sz="2" w:space="0" w:color="000000"/>
              <w:left w:val="single" w:sz="2" w:space="0" w:color="000000"/>
              <w:bottom w:val="single" w:sz="4" w:space="0" w:color="auto"/>
              <w:right w:val="single" w:sz="2" w:space="0" w:color="000000"/>
            </w:tcBorders>
            <w:shd w:val="clear" w:color="auto" w:fill="BFBFBF"/>
          </w:tcPr>
          <w:p w:rsidR="00286541" w:rsidRPr="00D1546C" w:rsidRDefault="00286541" w:rsidP="00D53DAC">
            <w:pPr>
              <w:pStyle w:val="Contedodatabela"/>
              <w:jc w:val="center"/>
              <w:rPr>
                <w:b/>
                <w:bCs/>
              </w:rPr>
            </w:pPr>
            <w:r w:rsidRPr="00D1546C">
              <w:rPr>
                <w:b/>
                <w:bCs/>
              </w:rPr>
              <w:t>UNID</w:t>
            </w:r>
          </w:p>
        </w:tc>
        <w:tc>
          <w:tcPr>
            <w:tcW w:w="1701" w:type="dxa"/>
            <w:tcBorders>
              <w:top w:val="single" w:sz="2" w:space="0" w:color="000000"/>
              <w:left w:val="single" w:sz="2" w:space="0" w:color="000000"/>
              <w:bottom w:val="single" w:sz="4" w:space="0" w:color="auto"/>
              <w:right w:val="single" w:sz="2" w:space="0" w:color="000000"/>
            </w:tcBorders>
            <w:shd w:val="clear" w:color="auto" w:fill="BFBFBF"/>
          </w:tcPr>
          <w:p w:rsidR="00286541" w:rsidRPr="00D1546C" w:rsidRDefault="00286541" w:rsidP="00D53DAC">
            <w:pPr>
              <w:pStyle w:val="Contedodatabela"/>
              <w:jc w:val="center"/>
              <w:rPr>
                <w:b/>
                <w:bCs/>
              </w:rPr>
            </w:pPr>
            <w:r w:rsidRPr="00D1546C">
              <w:rPr>
                <w:b/>
                <w:bCs/>
              </w:rPr>
              <w:t>QUANT.</w:t>
            </w:r>
          </w:p>
        </w:tc>
      </w:tr>
      <w:tr w:rsidR="00286541" w:rsidRPr="00D1546C" w:rsidTr="00A55C0F">
        <w:tc>
          <w:tcPr>
            <w:tcW w:w="850" w:type="dxa"/>
            <w:tcBorders>
              <w:top w:val="single" w:sz="4" w:space="0" w:color="auto"/>
              <w:left w:val="single" w:sz="4" w:space="0" w:color="auto"/>
              <w:bottom w:val="single" w:sz="4" w:space="0" w:color="auto"/>
              <w:right w:val="single" w:sz="4" w:space="0" w:color="auto"/>
            </w:tcBorders>
            <w:vAlign w:val="center"/>
          </w:tcPr>
          <w:p w:rsidR="00286541" w:rsidRPr="00D1546C" w:rsidRDefault="00286541" w:rsidP="00D53DAC">
            <w:pPr>
              <w:pStyle w:val="Contedodatabela"/>
              <w:jc w:val="center"/>
              <w:textAlignment w:val="baseline"/>
              <w:rPr>
                <w:b/>
              </w:rPr>
            </w:pPr>
            <w:r w:rsidRPr="00D1546C">
              <w:rPr>
                <w:b/>
              </w:rPr>
              <w:t>1</w:t>
            </w:r>
          </w:p>
        </w:tc>
        <w:tc>
          <w:tcPr>
            <w:tcW w:w="4678" w:type="dxa"/>
            <w:tcBorders>
              <w:top w:val="single" w:sz="4" w:space="0" w:color="auto"/>
              <w:left w:val="single" w:sz="4" w:space="0" w:color="auto"/>
              <w:bottom w:val="single" w:sz="4" w:space="0" w:color="auto"/>
              <w:right w:val="single" w:sz="4" w:space="0" w:color="auto"/>
            </w:tcBorders>
          </w:tcPr>
          <w:p w:rsidR="00286541" w:rsidRPr="00D1546C" w:rsidRDefault="00EC4B36" w:rsidP="00EC4B36">
            <w:pPr>
              <w:pStyle w:val="Cabealho1"/>
              <w:jc w:val="center"/>
            </w:pPr>
            <w:r>
              <w:t>Cloridrato de Metilfenidato 40MG</w:t>
            </w:r>
            <w:r w:rsidR="00286541" w:rsidRPr="00D1546C">
              <w:t xml:space="preserve"> (acondicionado em embalagem com 30 cápsulas de liberação modificada)</w:t>
            </w:r>
          </w:p>
        </w:tc>
        <w:tc>
          <w:tcPr>
            <w:tcW w:w="1559" w:type="dxa"/>
            <w:tcBorders>
              <w:top w:val="single" w:sz="4" w:space="0" w:color="auto"/>
              <w:left w:val="single" w:sz="4" w:space="0" w:color="auto"/>
              <w:bottom w:val="single" w:sz="4" w:space="0" w:color="auto"/>
              <w:right w:val="single" w:sz="4" w:space="0" w:color="auto"/>
            </w:tcBorders>
            <w:vAlign w:val="center"/>
          </w:tcPr>
          <w:p w:rsidR="00286541" w:rsidRPr="00D1546C" w:rsidRDefault="00286541" w:rsidP="00D53DAC">
            <w:pPr>
              <w:pStyle w:val="Contedodatabela"/>
              <w:jc w:val="center"/>
            </w:pPr>
            <w:r w:rsidRPr="00D1546C">
              <w:t xml:space="preserve">Embalagem </w:t>
            </w:r>
          </w:p>
        </w:tc>
        <w:tc>
          <w:tcPr>
            <w:tcW w:w="1701" w:type="dxa"/>
            <w:tcBorders>
              <w:top w:val="single" w:sz="4" w:space="0" w:color="auto"/>
              <w:left w:val="single" w:sz="4" w:space="0" w:color="auto"/>
              <w:bottom w:val="single" w:sz="4" w:space="0" w:color="auto"/>
              <w:right w:val="single" w:sz="4" w:space="0" w:color="auto"/>
            </w:tcBorders>
            <w:vAlign w:val="center"/>
          </w:tcPr>
          <w:p w:rsidR="00286541" w:rsidRPr="00D1546C" w:rsidRDefault="00286541" w:rsidP="00D53DAC">
            <w:pPr>
              <w:pStyle w:val="Contedodatabela"/>
              <w:jc w:val="center"/>
            </w:pPr>
            <w:r>
              <w:t>12</w:t>
            </w:r>
          </w:p>
        </w:tc>
      </w:tr>
      <w:tr w:rsidR="00286541" w:rsidRPr="00D1546C" w:rsidTr="00A55C0F">
        <w:tc>
          <w:tcPr>
            <w:tcW w:w="850" w:type="dxa"/>
            <w:tcBorders>
              <w:top w:val="single" w:sz="4" w:space="0" w:color="auto"/>
              <w:left w:val="single" w:sz="4" w:space="0" w:color="auto"/>
              <w:bottom w:val="single" w:sz="4" w:space="0" w:color="auto"/>
              <w:right w:val="single" w:sz="4" w:space="0" w:color="auto"/>
            </w:tcBorders>
            <w:vAlign w:val="center"/>
          </w:tcPr>
          <w:p w:rsidR="00286541" w:rsidRPr="00D1546C" w:rsidRDefault="00286541" w:rsidP="00D53DAC">
            <w:pPr>
              <w:pStyle w:val="Contedodatabela"/>
              <w:jc w:val="center"/>
              <w:textAlignment w:val="baseline"/>
              <w:rPr>
                <w:b/>
              </w:rPr>
            </w:pPr>
            <w:r w:rsidRPr="00D1546C">
              <w:rPr>
                <w:b/>
              </w:rPr>
              <w:t>2</w:t>
            </w:r>
          </w:p>
        </w:tc>
        <w:tc>
          <w:tcPr>
            <w:tcW w:w="4678" w:type="dxa"/>
            <w:tcBorders>
              <w:top w:val="single" w:sz="4" w:space="0" w:color="auto"/>
              <w:left w:val="single" w:sz="4" w:space="0" w:color="auto"/>
              <w:bottom w:val="single" w:sz="4" w:space="0" w:color="auto"/>
              <w:right w:val="single" w:sz="4" w:space="0" w:color="auto"/>
            </w:tcBorders>
          </w:tcPr>
          <w:p w:rsidR="00286541" w:rsidRPr="00D1546C" w:rsidRDefault="00EC4B36" w:rsidP="00D53DAC">
            <w:pPr>
              <w:pStyle w:val="Cabealho1"/>
              <w:jc w:val="center"/>
            </w:pPr>
            <w:r>
              <w:t>Cloridrato de Metilfenidato 20MG</w:t>
            </w:r>
            <w:r w:rsidR="00286541" w:rsidRPr="00D1546C">
              <w:t xml:space="preserve"> (acondicionado em embalagem com 30 cápsulas de liberação modificada)</w:t>
            </w:r>
          </w:p>
        </w:tc>
        <w:tc>
          <w:tcPr>
            <w:tcW w:w="1559" w:type="dxa"/>
            <w:tcBorders>
              <w:top w:val="single" w:sz="4" w:space="0" w:color="auto"/>
              <w:left w:val="single" w:sz="4" w:space="0" w:color="auto"/>
              <w:bottom w:val="single" w:sz="4" w:space="0" w:color="auto"/>
              <w:right w:val="single" w:sz="4" w:space="0" w:color="auto"/>
            </w:tcBorders>
            <w:vAlign w:val="center"/>
          </w:tcPr>
          <w:p w:rsidR="00286541" w:rsidRPr="00D1546C" w:rsidRDefault="00286541" w:rsidP="00D53DAC">
            <w:pPr>
              <w:pStyle w:val="Contedodatabela"/>
              <w:jc w:val="center"/>
            </w:pPr>
            <w:r w:rsidRPr="00D1546C">
              <w:t>Embalagem</w:t>
            </w:r>
          </w:p>
        </w:tc>
        <w:tc>
          <w:tcPr>
            <w:tcW w:w="1701" w:type="dxa"/>
            <w:tcBorders>
              <w:top w:val="single" w:sz="4" w:space="0" w:color="auto"/>
              <w:left w:val="single" w:sz="4" w:space="0" w:color="auto"/>
              <w:bottom w:val="single" w:sz="4" w:space="0" w:color="auto"/>
              <w:right w:val="single" w:sz="4" w:space="0" w:color="auto"/>
            </w:tcBorders>
            <w:vAlign w:val="center"/>
          </w:tcPr>
          <w:p w:rsidR="00286541" w:rsidRPr="00D1546C" w:rsidRDefault="00286541" w:rsidP="00D53DAC">
            <w:pPr>
              <w:pStyle w:val="Contedodatabela"/>
              <w:jc w:val="center"/>
            </w:pPr>
            <w:r>
              <w:t>12</w:t>
            </w:r>
          </w:p>
        </w:tc>
      </w:tr>
    </w:tbl>
    <w:p w:rsidR="00286541" w:rsidRPr="00D1546C" w:rsidRDefault="00286541" w:rsidP="00D53DAC">
      <w:pPr>
        <w:tabs>
          <w:tab w:val="left" w:pos="851"/>
        </w:tabs>
        <w:spacing w:after="0" w:line="348" w:lineRule="auto"/>
        <w:jc w:val="both"/>
        <w:rPr>
          <w:rFonts w:ascii="Times New Roman" w:hAnsi="Times New Roman" w:cs="Times New Roman"/>
          <w:sz w:val="24"/>
          <w:szCs w:val="24"/>
        </w:rPr>
      </w:pPr>
    </w:p>
    <w:p w:rsidR="007B3CDE" w:rsidRPr="00D1546C" w:rsidRDefault="007B3CDE" w:rsidP="002B6F20">
      <w:pPr>
        <w:tabs>
          <w:tab w:val="left" w:pos="0"/>
        </w:tabs>
        <w:spacing w:after="0" w:line="348" w:lineRule="auto"/>
        <w:ind w:right="140"/>
        <w:jc w:val="both"/>
        <w:rPr>
          <w:rFonts w:ascii="Times New Roman" w:hAnsi="Times New Roman" w:cs="Times New Roman"/>
          <w:sz w:val="24"/>
          <w:szCs w:val="24"/>
        </w:rPr>
      </w:pPr>
      <w:r w:rsidRPr="00D1546C">
        <w:rPr>
          <w:rFonts w:ascii="Times New Roman" w:hAnsi="Times New Roman" w:cs="Times New Roman"/>
          <w:sz w:val="24"/>
          <w:szCs w:val="24"/>
        </w:rPr>
        <w:t xml:space="preserve">  1.2. </w:t>
      </w:r>
      <w:r w:rsidRPr="00D1546C">
        <w:rPr>
          <w:rFonts w:ascii="Times New Roman" w:hAnsi="Times New Roman"/>
          <w:bCs/>
          <w:iCs/>
          <w:sz w:val="24"/>
        </w:rPr>
        <w:t>O critério de julgamento</w:t>
      </w:r>
      <w:r w:rsidR="00D53DAC">
        <w:rPr>
          <w:rFonts w:ascii="Times New Roman" w:hAnsi="Times New Roman"/>
          <w:bCs/>
          <w:iCs/>
          <w:sz w:val="24"/>
        </w:rPr>
        <w:t xml:space="preserve"> adotará o menor preço por item, observadas as exigências contidas neste Documento e no futuro Edital e seus anexos.</w:t>
      </w:r>
    </w:p>
    <w:p w:rsidR="007B3CDE" w:rsidRPr="00D1546C" w:rsidRDefault="007B3CDE" w:rsidP="007B3CDE">
      <w:pPr>
        <w:spacing w:after="0" w:line="348" w:lineRule="auto"/>
        <w:jc w:val="both"/>
        <w:rPr>
          <w:rFonts w:ascii="Times New Roman" w:hAnsi="Times New Roman" w:cs="Times New Roman"/>
          <w:sz w:val="24"/>
          <w:szCs w:val="24"/>
        </w:rPr>
      </w:pPr>
    </w:p>
    <w:p w:rsidR="007B3CDE" w:rsidRPr="00D1546C" w:rsidRDefault="007B3CDE" w:rsidP="007B3CDE">
      <w:pPr>
        <w:spacing w:line="360" w:lineRule="auto"/>
        <w:ind w:right="-994"/>
        <w:jc w:val="both"/>
        <w:rPr>
          <w:rFonts w:ascii="Times New Roman" w:hAnsi="Times New Roman" w:cs="Times New Roman"/>
          <w:b/>
          <w:sz w:val="24"/>
        </w:rPr>
      </w:pPr>
      <w:r w:rsidRPr="00D1546C">
        <w:rPr>
          <w:rFonts w:ascii="Times New Roman" w:hAnsi="Times New Roman" w:cs="Times New Roman"/>
          <w:b/>
          <w:bCs/>
          <w:sz w:val="24"/>
          <w:szCs w:val="24"/>
        </w:rPr>
        <w:t xml:space="preserve">2. </w:t>
      </w:r>
      <w:r w:rsidRPr="00D1546C">
        <w:rPr>
          <w:rFonts w:ascii="Times New Roman" w:hAnsi="Times New Roman" w:cs="Times New Roman"/>
          <w:b/>
          <w:sz w:val="24"/>
        </w:rPr>
        <w:t xml:space="preserve">CLASSIFICAÇÃO DOS BENS: </w:t>
      </w:r>
      <w:bookmarkStart w:id="1" w:name="_Hlk69799419"/>
    </w:p>
    <w:p w:rsidR="007B3CDE" w:rsidRDefault="007B3CDE" w:rsidP="007B3CDE">
      <w:pPr>
        <w:spacing w:line="360" w:lineRule="auto"/>
        <w:ind w:right="-1"/>
        <w:jc w:val="both"/>
        <w:rPr>
          <w:rFonts w:ascii="Times New Roman" w:hAnsi="Times New Roman" w:cs="Times New Roman"/>
          <w:sz w:val="24"/>
          <w:szCs w:val="24"/>
        </w:rPr>
      </w:pPr>
      <w:proofErr w:type="gramStart"/>
      <w:r w:rsidRPr="00D1546C">
        <w:rPr>
          <w:rFonts w:ascii="Times New Roman" w:hAnsi="Times New Roman"/>
          <w:sz w:val="24"/>
        </w:rPr>
        <w:t xml:space="preserve">2.1 </w:t>
      </w:r>
      <w:bookmarkEnd w:id="1"/>
      <w:r w:rsidRPr="00D1546C">
        <w:rPr>
          <w:rFonts w:ascii="Times New Roman" w:hAnsi="Times New Roman" w:cs="Times New Roman"/>
          <w:sz w:val="24"/>
          <w:szCs w:val="24"/>
        </w:rPr>
        <w:t>Os</w:t>
      </w:r>
      <w:proofErr w:type="gramEnd"/>
      <w:r w:rsidRPr="00D1546C">
        <w:rPr>
          <w:rFonts w:ascii="Times New Roman" w:hAnsi="Times New Roman" w:cs="Times New Roman"/>
          <w:sz w:val="24"/>
          <w:szCs w:val="24"/>
        </w:rPr>
        <w:t xml:space="preserve"> medicamentos cuja aquisição se pretende são de natureza comum, enquadrando-se na classificação do artigo 1°, parágrafo único, da Lei Federal n.º 10.520, de 17 de julho de 2002, e do artigo 2º, parágrafo único, do Decreto Municipal n.º 022, de 25 de março de 2009.</w:t>
      </w:r>
    </w:p>
    <w:p w:rsidR="00D53DAC" w:rsidRPr="00D1546C" w:rsidRDefault="00D53DAC" w:rsidP="002B6F20">
      <w:pPr>
        <w:spacing w:line="360" w:lineRule="auto"/>
        <w:ind w:right="140"/>
        <w:jc w:val="both"/>
        <w:rPr>
          <w:rFonts w:ascii="Times New Roman" w:hAnsi="Times New Roman" w:cs="Times New Roman"/>
          <w:sz w:val="24"/>
          <w:szCs w:val="24"/>
        </w:rPr>
      </w:pPr>
      <w:r>
        <w:rPr>
          <w:rFonts w:ascii="Times New Roman" w:hAnsi="Times New Roman" w:cs="Times New Roman"/>
          <w:sz w:val="24"/>
          <w:szCs w:val="24"/>
        </w:rPr>
        <w:t>2.2 O objeto deverá ser licitado para futura aquisição por intermédio de pregão eletrônico do tipo menor preço;</w:t>
      </w: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3. DA JUSTIFICATIVA E OBJETIVO DA CONTRATAÇÃO:</w:t>
      </w:r>
    </w:p>
    <w:p w:rsidR="00D53DAC" w:rsidRDefault="007B3CDE" w:rsidP="007B3CDE">
      <w:pPr>
        <w:tabs>
          <w:tab w:val="left" w:pos="284"/>
        </w:tabs>
        <w:spacing w:after="0" w:line="348" w:lineRule="auto"/>
        <w:jc w:val="both"/>
        <w:rPr>
          <w:rFonts w:ascii="Times New Roman" w:eastAsia="Times New Roman" w:hAnsi="Times New Roman" w:cs="Times New Roman"/>
          <w:sz w:val="24"/>
          <w:szCs w:val="24"/>
        </w:rPr>
      </w:pPr>
      <w:r w:rsidRPr="00D1546C">
        <w:rPr>
          <w:rFonts w:ascii="Times New Roman" w:hAnsi="Times New Roman" w:cs="Times New Roman"/>
          <w:sz w:val="24"/>
          <w:szCs w:val="24"/>
        </w:rPr>
        <w:t xml:space="preserve">3.1. </w:t>
      </w:r>
      <w:r w:rsidR="00D53DAC" w:rsidRPr="00D1546C">
        <w:rPr>
          <w:rFonts w:ascii="Times New Roman" w:eastAsia="Times New Roman" w:hAnsi="Times New Roman" w:cs="Times New Roman"/>
          <w:sz w:val="24"/>
          <w:szCs w:val="24"/>
        </w:rPr>
        <w:t xml:space="preserve">Importante ressaltar que a aquisição dos bens elencados </w:t>
      </w:r>
      <w:proofErr w:type="gramStart"/>
      <w:r w:rsidR="00D53DAC" w:rsidRPr="00D1546C">
        <w:rPr>
          <w:rFonts w:ascii="Times New Roman" w:eastAsia="Times New Roman" w:hAnsi="Times New Roman" w:cs="Times New Roman"/>
          <w:sz w:val="24"/>
          <w:szCs w:val="24"/>
        </w:rPr>
        <w:t>destina-se</w:t>
      </w:r>
      <w:proofErr w:type="gramEnd"/>
      <w:r w:rsidR="00D53DAC" w:rsidRPr="00D1546C">
        <w:rPr>
          <w:rFonts w:ascii="Times New Roman" w:eastAsia="Times New Roman" w:hAnsi="Times New Roman" w:cs="Times New Roman"/>
          <w:sz w:val="24"/>
          <w:szCs w:val="24"/>
        </w:rPr>
        <w:t xml:space="preserve"> ao cumprimento de Decisões Judiciais </w:t>
      </w:r>
      <w:r w:rsidR="00D53DAC" w:rsidRPr="00D1546C">
        <w:rPr>
          <w:rFonts w:ascii="Times New Roman" w:hAnsi="Times New Roman" w:cs="Times New Roman"/>
          <w:sz w:val="24"/>
          <w:szCs w:val="24"/>
        </w:rPr>
        <w:t>proferidas nos processos TJRJ Nº 0032064-23.2021.8.19.0002 e TJRJ Nº 0003007-23.2022.8.19.0002</w:t>
      </w:r>
      <w:r w:rsidR="00D53DAC" w:rsidRPr="00D1546C">
        <w:rPr>
          <w:rFonts w:ascii="Times New Roman" w:eastAsia="Times New Roman" w:hAnsi="Times New Roman" w:cs="Times New Roman"/>
          <w:sz w:val="24"/>
          <w:szCs w:val="24"/>
        </w:rPr>
        <w:t>, em favor das pacientes ISIS RAMOS PEREZ e ANA MELL CARDIM CORRÊA, respectivamente.</w:t>
      </w:r>
    </w:p>
    <w:p w:rsidR="00D53DAC" w:rsidRPr="00D1546C" w:rsidRDefault="00C253E0" w:rsidP="00D53DAC">
      <w:pPr>
        <w:tabs>
          <w:tab w:val="left" w:pos="284"/>
        </w:tabs>
        <w:spacing w:after="0" w:line="348"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D53DAC" w:rsidRPr="00D1546C">
        <w:rPr>
          <w:rFonts w:ascii="Times New Roman" w:hAnsi="Times New Roman" w:cs="Times New Roman"/>
          <w:sz w:val="24"/>
          <w:szCs w:val="24"/>
        </w:rPr>
        <w:t>As quantidades solicitadas s</w:t>
      </w:r>
      <w:r w:rsidR="00D53DAC">
        <w:rPr>
          <w:rFonts w:ascii="Times New Roman" w:hAnsi="Times New Roman" w:cs="Times New Roman"/>
          <w:sz w:val="24"/>
          <w:szCs w:val="24"/>
        </w:rPr>
        <w:t>ão destinadas ao atendimento as</w:t>
      </w:r>
      <w:r w:rsidR="00D53DAC" w:rsidRPr="00D1546C">
        <w:rPr>
          <w:rFonts w:ascii="Times New Roman" w:hAnsi="Times New Roman" w:cs="Times New Roman"/>
          <w:sz w:val="24"/>
          <w:szCs w:val="24"/>
        </w:rPr>
        <w:t xml:space="preserve"> </w:t>
      </w:r>
      <w:r w:rsidR="00D53DAC">
        <w:rPr>
          <w:rFonts w:ascii="Times New Roman" w:hAnsi="Times New Roman" w:cs="Times New Roman"/>
          <w:sz w:val="24"/>
          <w:szCs w:val="24"/>
        </w:rPr>
        <w:t>usuárias beneficiada</w:t>
      </w:r>
      <w:r w:rsidR="00D53DAC" w:rsidRPr="00D1546C">
        <w:rPr>
          <w:rFonts w:ascii="Times New Roman" w:hAnsi="Times New Roman" w:cs="Times New Roman"/>
          <w:sz w:val="24"/>
          <w:szCs w:val="24"/>
        </w:rPr>
        <w:t xml:space="preserve">s pelo período de </w:t>
      </w:r>
      <w:r w:rsidR="00D53DAC">
        <w:rPr>
          <w:rFonts w:ascii="Times New Roman" w:hAnsi="Times New Roman" w:cs="Times New Roman"/>
          <w:sz w:val="24"/>
          <w:szCs w:val="24"/>
        </w:rPr>
        <w:t>12 (doze)</w:t>
      </w:r>
      <w:r w:rsidR="00D53DAC" w:rsidRPr="00D1546C">
        <w:rPr>
          <w:rFonts w:ascii="Times New Roman" w:hAnsi="Times New Roman" w:cs="Times New Roman"/>
          <w:sz w:val="24"/>
          <w:szCs w:val="24"/>
        </w:rPr>
        <w:t xml:space="preserve"> meses, </w:t>
      </w:r>
      <w:r w:rsidR="0091525A">
        <w:rPr>
          <w:rFonts w:ascii="Times New Roman" w:hAnsi="Times New Roman" w:cs="Times New Roman"/>
          <w:sz w:val="24"/>
          <w:szCs w:val="24"/>
        </w:rPr>
        <w:t>conforme recomendação da Procuradoria Geral do Município</w:t>
      </w:r>
      <w:r w:rsidR="00D53DAC" w:rsidRPr="00D1546C">
        <w:rPr>
          <w:rFonts w:ascii="Times New Roman" w:hAnsi="Times New Roman" w:cs="Times New Roman"/>
          <w:sz w:val="24"/>
          <w:szCs w:val="24"/>
        </w:rPr>
        <w:t>.</w:t>
      </w:r>
    </w:p>
    <w:p w:rsidR="007B3CDE" w:rsidRPr="00D1546C" w:rsidRDefault="007B3CDE" w:rsidP="007B3CDE">
      <w:pPr>
        <w:tabs>
          <w:tab w:val="left" w:pos="284"/>
        </w:tabs>
        <w:spacing w:after="0" w:line="348" w:lineRule="auto"/>
        <w:jc w:val="both"/>
        <w:rPr>
          <w:rFonts w:ascii="Times New Roman" w:hAnsi="Times New Roman" w:cs="Times New Roman"/>
          <w:sz w:val="24"/>
          <w:szCs w:val="24"/>
        </w:rPr>
      </w:pPr>
    </w:p>
    <w:p w:rsidR="007B3CDE" w:rsidRPr="00D1546C" w:rsidRDefault="007B3CDE" w:rsidP="007B3CDE">
      <w:pPr>
        <w:tabs>
          <w:tab w:val="left" w:pos="284"/>
        </w:tabs>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 3.3. Diante da inexistência do</w:t>
      </w:r>
      <w:r w:rsidR="0091525A">
        <w:rPr>
          <w:rFonts w:ascii="Times New Roman" w:hAnsi="Times New Roman" w:cs="Times New Roman"/>
          <w:sz w:val="24"/>
          <w:szCs w:val="24"/>
        </w:rPr>
        <w:t>s</w:t>
      </w:r>
      <w:r w:rsidR="00C253E0">
        <w:rPr>
          <w:rFonts w:ascii="Times New Roman" w:hAnsi="Times New Roman" w:cs="Times New Roman"/>
          <w:sz w:val="24"/>
          <w:szCs w:val="24"/>
        </w:rPr>
        <w:t xml:space="preserve"> medicamento</w:t>
      </w:r>
      <w:r w:rsidR="0091525A">
        <w:rPr>
          <w:rFonts w:ascii="Times New Roman" w:hAnsi="Times New Roman" w:cs="Times New Roman"/>
          <w:sz w:val="24"/>
          <w:szCs w:val="24"/>
        </w:rPr>
        <w:t>s</w:t>
      </w:r>
      <w:r w:rsidRPr="00D1546C">
        <w:rPr>
          <w:rFonts w:ascii="Times New Roman" w:hAnsi="Times New Roman" w:cs="Times New Roman"/>
          <w:sz w:val="24"/>
          <w:szCs w:val="24"/>
        </w:rPr>
        <w:t xml:space="preserve"> na farmácia básica do Município, foi aberto o presente processo para aquisição provisória, a fim de permitir o cumprimento da decisão judicial no menor prazo possível, sob pena de condenação do Município de Itaboraí por desobediência à ordem judicial.</w:t>
      </w:r>
    </w:p>
    <w:p w:rsidR="007B3CDE" w:rsidRPr="00D1546C" w:rsidRDefault="007B3CDE" w:rsidP="007B3CDE">
      <w:pPr>
        <w:pStyle w:val="Nivel1"/>
        <w:numPr>
          <w:ilvl w:val="0"/>
          <w:numId w:val="0"/>
        </w:numPr>
        <w:tabs>
          <w:tab w:val="left" w:pos="284"/>
        </w:tabs>
        <w:spacing w:line="240" w:lineRule="auto"/>
        <w:rPr>
          <w:rFonts w:ascii="Times New Roman" w:hAnsi="Times New Roman" w:cs="Times New Roman"/>
          <w:color w:val="auto"/>
          <w:sz w:val="24"/>
          <w:szCs w:val="24"/>
        </w:rPr>
      </w:pPr>
      <w:r w:rsidRPr="00D1546C">
        <w:rPr>
          <w:rFonts w:ascii="Times New Roman" w:hAnsi="Times New Roman" w:cs="Times New Roman"/>
          <w:color w:val="auto"/>
          <w:sz w:val="24"/>
          <w:szCs w:val="24"/>
        </w:rPr>
        <w:t>4. ENTREGA E CRITÉRIOS DE ACEITAÇÃO DO OBJETO:</w:t>
      </w:r>
    </w:p>
    <w:p w:rsidR="00732FCD" w:rsidRPr="00D1546C" w:rsidRDefault="00732FCD" w:rsidP="00732FCD">
      <w:pPr>
        <w:tabs>
          <w:tab w:val="left" w:pos="142"/>
          <w:tab w:val="left" w:pos="426"/>
        </w:tabs>
        <w:spacing w:before="120" w:after="120" w:line="360" w:lineRule="auto"/>
        <w:ind w:right="-143"/>
        <w:jc w:val="both"/>
        <w:rPr>
          <w:rFonts w:ascii="Times New Roman" w:hAnsi="Times New Roman" w:cs="Times New Roman"/>
          <w:iCs/>
          <w:sz w:val="24"/>
        </w:rPr>
      </w:pPr>
      <w:r>
        <w:rPr>
          <w:rFonts w:ascii="Times New Roman" w:hAnsi="Times New Roman" w:cs="Times New Roman"/>
          <w:sz w:val="24"/>
        </w:rPr>
        <w:t xml:space="preserve">4.1.  </w:t>
      </w:r>
      <w:proofErr w:type="gramStart"/>
      <w:r w:rsidRPr="00D1546C">
        <w:rPr>
          <w:rFonts w:ascii="Times New Roman" w:hAnsi="Times New Roman" w:cs="Times New Roman"/>
          <w:sz w:val="24"/>
        </w:rPr>
        <w:t>A</w:t>
      </w:r>
      <w:r>
        <w:rPr>
          <w:rFonts w:ascii="Times New Roman" w:hAnsi="Times New Roman" w:cs="Times New Roman"/>
          <w:sz w:val="24"/>
        </w:rPr>
        <w:t xml:space="preserve"> entrega dos medicamentos deverão</w:t>
      </w:r>
      <w:proofErr w:type="gramEnd"/>
      <w:r w:rsidRPr="00D1546C">
        <w:rPr>
          <w:rFonts w:ascii="Times New Roman" w:hAnsi="Times New Roman" w:cs="Times New Roman"/>
          <w:sz w:val="24"/>
        </w:rPr>
        <w:t xml:space="preserve"> ser realizada</w:t>
      </w:r>
      <w:r>
        <w:rPr>
          <w:rFonts w:ascii="Times New Roman" w:hAnsi="Times New Roman" w:cs="Times New Roman"/>
          <w:sz w:val="24"/>
        </w:rPr>
        <w:t>s</w:t>
      </w:r>
      <w:r w:rsidRPr="00D1546C">
        <w:rPr>
          <w:rFonts w:ascii="Times New Roman" w:hAnsi="Times New Roman" w:cs="Times New Roman"/>
          <w:sz w:val="24"/>
        </w:rPr>
        <w:t xml:space="preserve"> na Central de Abastecimento Farmacêutico – CAF, em até </w:t>
      </w:r>
      <w:r w:rsidRPr="00D1546C">
        <w:rPr>
          <w:rFonts w:ascii="Times New Roman" w:hAnsi="Times New Roman" w:cs="Times New Roman"/>
          <w:b/>
          <w:sz w:val="24"/>
        </w:rPr>
        <w:t>05 (cinco) dias corridos após a emissão da ordem de fornecimento,</w:t>
      </w:r>
      <w:r w:rsidRPr="00D1546C">
        <w:rPr>
          <w:rFonts w:ascii="Times New Roman" w:hAnsi="Times New Roman" w:cs="Times New Roman"/>
          <w:sz w:val="24"/>
        </w:rPr>
        <w:t xml:space="preserve"> em dias úteis das 09h às 16h. O Almoxarifado Central localiza-se no seguinte endereço: Rua Dr. Pereira dos Santos, s/n, Centro, Itaboraí-RJ (antigo Restaurante Popular).</w:t>
      </w:r>
    </w:p>
    <w:p w:rsidR="00732FCD" w:rsidRPr="00D1546C" w:rsidRDefault="00732FCD" w:rsidP="00732FCD">
      <w:pPr>
        <w:tabs>
          <w:tab w:val="left" w:pos="142"/>
          <w:tab w:val="left" w:pos="426"/>
        </w:tabs>
        <w:spacing w:before="120" w:after="120" w:line="360" w:lineRule="auto"/>
        <w:ind w:right="-143"/>
        <w:jc w:val="both"/>
        <w:rPr>
          <w:rFonts w:ascii="Times New Roman" w:hAnsi="Times New Roman" w:cs="Times New Roman"/>
          <w:sz w:val="24"/>
        </w:rPr>
      </w:pPr>
      <w:r w:rsidRPr="00D1546C">
        <w:rPr>
          <w:rFonts w:ascii="Times New Roman" w:hAnsi="Times New Roman" w:cs="Times New Roman"/>
          <w:iCs/>
          <w:sz w:val="24"/>
        </w:rPr>
        <w:t xml:space="preserve">4.2.  </w:t>
      </w:r>
      <w:r w:rsidRPr="00D1546C">
        <w:rPr>
          <w:rFonts w:ascii="Times New Roman" w:hAnsi="Times New Roman" w:cs="Times New Roman"/>
          <w:sz w:val="24"/>
        </w:rPr>
        <w:t>Os medicamentos deverão ser entregues devidamente acondicionados na embalagem original, lacrada, sem avarias ou violações, na quantidade especificada na ordem de fornecimento e adequados às descrições contidas neste Termo de Referência e na proposta da licitante vencedora do certame.</w:t>
      </w:r>
    </w:p>
    <w:p w:rsidR="00732FCD" w:rsidRPr="00D1546C" w:rsidRDefault="00732FCD" w:rsidP="00732FCD">
      <w:pPr>
        <w:tabs>
          <w:tab w:val="left" w:pos="142"/>
          <w:tab w:val="left" w:pos="426"/>
        </w:tabs>
        <w:spacing w:before="120" w:after="120" w:line="360" w:lineRule="auto"/>
        <w:ind w:right="-143"/>
        <w:jc w:val="both"/>
        <w:rPr>
          <w:rFonts w:ascii="Times New Roman" w:hAnsi="Times New Roman" w:cs="Times New Roman"/>
          <w:sz w:val="24"/>
          <w:szCs w:val="24"/>
        </w:rPr>
      </w:pPr>
      <w:r w:rsidRPr="00D1546C">
        <w:rPr>
          <w:rFonts w:ascii="Times New Roman" w:hAnsi="Times New Roman" w:cs="Times New Roman"/>
          <w:sz w:val="24"/>
        </w:rPr>
        <w:t xml:space="preserve">4.3. O recebimento provisório se dará em até 05 (cinco) dias contados da entrega e o recebimento definitivo, em até 05 (cinco) dias após o recebimento provisório, mediante termo circunstanciado. O recebimento definitivo do objeto não exclui a responsabilidade da contratada pelos prejuízos resultantes da incorreta execução, sobretudo daqueles prejuízos advindos de defeitos do </w:t>
      </w:r>
      <w:r w:rsidRPr="00D1546C">
        <w:rPr>
          <w:rFonts w:ascii="Times New Roman" w:hAnsi="Times New Roman" w:cs="Times New Roman"/>
          <w:sz w:val="24"/>
          <w:szCs w:val="24"/>
        </w:rPr>
        <w:t>produto, ocultos ou não aparentes na época da entrega.</w:t>
      </w:r>
    </w:p>
    <w:p w:rsidR="00732FCD" w:rsidRPr="00D1546C" w:rsidRDefault="00732FCD" w:rsidP="00732FCD">
      <w:pPr>
        <w:tabs>
          <w:tab w:val="left" w:pos="142"/>
          <w:tab w:val="left" w:pos="426"/>
        </w:tabs>
        <w:spacing w:before="120" w:after="120" w:line="360" w:lineRule="auto"/>
        <w:ind w:right="-143"/>
        <w:jc w:val="both"/>
        <w:rPr>
          <w:rFonts w:ascii="Times New Roman" w:hAnsi="Times New Roman" w:cs="Times New Roman"/>
          <w:sz w:val="24"/>
          <w:szCs w:val="24"/>
        </w:rPr>
      </w:pPr>
      <w:r w:rsidRPr="00D1546C">
        <w:rPr>
          <w:rFonts w:ascii="Times New Roman" w:hAnsi="Times New Roman" w:cs="Times New Roman"/>
          <w:sz w:val="24"/>
          <w:szCs w:val="24"/>
        </w:rPr>
        <w:t>4.4. Os bens poderão ser rejeitados, no todo ou em parte, quando em desacordo com as especificações constantes nos instrumentos convocatórios (Edital, Termo de Referência) e na Proposta, devendo ser substituídos no prazo de 05 (cinco) dias a contar da notificação da contratada, às suas custas, sem prejuízo da aplicação de penalidades.</w:t>
      </w:r>
    </w:p>
    <w:p w:rsidR="00732FCD" w:rsidRPr="00D1546C" w:rsidRDefault="00732FCD" w:rsidP="00732FCD">
      <w:pPr>
        <w:tabs>
          <w:tab w:val="left" w:pos="142"/>
          <w:tab w:val="left" w:pos="426"/>
        </w:tabs>
        <w:spacing w:before="120" w:after="120" w:line="360" w:lineRule="auto"/>
        <w:ind w:right="-143"/>
        <w:jc w:val="both"/>
        <w:rPr>
          <w:rFonts w:ascii="Times New Roman" w:hAnsi="Times New Roman" w:cs="Times New Roman"/>
          <w:sz w:val="24"/>
        </w:rPr>
      </w:pPr>
      <w:r w:rsidRPr="00D1546C">
        <w:rPr>
          <w:rFonts w:ascii="Times New Roman" w:hAnsi="Times New Roman" w:cs="Times New Roman"/>
          <w:sz w:val="24"/>
        </w:rPr>
        <w:t>4.5. A</w:t>
      </w:r>
      <w:r>
        <w:rPr>
          <w:rFonts w:ascii="Times New Roman" w:hAnsi="Times New Roman" w:cs="Times New Roman"/>
          <w:sz w:val="24"/>
        </w:rPr>
        <w:t>s</w:t>
      </w:r>
      <w:r w:rsidRPr="00D1546C">
        <w:rPr>
          <w:rFonts w:ascii="Times New Roman" w:hAnsi="Times New Roman" w:cs="Times New Roman"/>
          <w:sz w:val="24"/>
        </w:rPr>
        <w:t xml:space="preserve"> nota</w:t>
      </w:r>
      <w:r>
        <w:rPr>
          <w:rFonts w:ascii="Times New Roman" w:hAnsi="Times New Roman" w:cs="Times New Roman"/>
          <w:sz w:val="24"/>
        </w:rPr>
        <w:t>s</w:t>
      </w:r>
      <w:r w:rsidRPr="00D1546C">
        <w:rPr>
          <w:rFonts w:ascii="Times New Roman" w:hAnsi="Times New Roman" w:cs="Times New Roman"/>
          <w:sz w:val="24"/>
        </w:rPr>
        <w:t xml:space="preserve"> fisca</w:t>
      </w:r>
      <w:r>
        <w:rPr>
          <w:rFonts w:ascii="Times New Roman" w:hAnsi="Times New Roman" w:cs="Times New Roman"/>
          <w:sz w:val="24"/>
        </w:rPr>
        <w:t>is</w:t>
      </w:r>
      <w:r w:rsidRPr="00D1546C">
        <w:rPr>
          <w:rFonts w:ascii="Times New Roman" w:hAnsi="Times New Roman" w:cs="Times New Roman"/>
          <w:sz w:val="24"/>
        </w:rPr>
        <w:t xml:space="preserve"> apresentada</w:t>
      </w:r>
      <w:r>
        <w:rPr>
          <w:rFonts w:ascii="Times New Roman" w:hAnsi="Times New Roman" w:cs="Times New Roman"/>
          <w:sz w:val="24"/>
        </w:rPr>
        <w:t>s</w:t>
      </w:r>
      <w:r w:rsidRPr="00D1546C">
        <w:rPr>
          <w:rFonts w:ascii="Times New Roman" w:hAnsi="Times New Roman" w:cs="Times New Roman"/>
          <w:sz w:val="24"/>
        </w:rPr>
        <w:t xml:space="preserve"> pela empresa no momento da entrega, além das especificações</w:t>
      </w:r>
      <w:r>
        <w:rPr>
          <w:rFonts w:ascii="Times New Roman" w:hAnsi="Times New Roman" w:cs="Times New Roman"/>
          <w:sz w:val="24"/>
        </w:rPr>
        <w:t xml:space="preserve"> e quantitativo de itens, deverão</w:t>
      </w:r>
      <w:r w:rsidRPr="00D1546C">
        <w:rPr>
          <w:rFonts w:ascii="Times New Roman" w:hAnsi="Times New Roman" w:cs="Times New Roman"/>
          <w:sz w:val="24"/>
        </w:rPr>
        <w:t xml:space="preserve"> mencionar o</w:t>
      </w:r>
      <w:r>
        <w:rPr>
          <w:rFonts w:ascii="Times New Roman" w:hAnsi="Times New Roman" w:cs="Times New Roman"/>
          <w:sz w:val="24"/>
        </w:rPr>
        <w:t>s</w:t>
      </w:r>
      <w:r w:rsidRPr="00D1546C">
        <w:rPr>
          <w:rFonts w:ascii="Times New Roman" w:hAnsi="Times New Roman" w:cs="Times New Roman"/>
          <w:sz w:val="24"/>
        </w:rPr>
        <w:t xml:space="preserve"> número</w:t>
      </w:r>
      <w:r>
        <w:rPr>
          <w:rFonts w:ascii="Times New Roman" w:hAnsi="Times New Roman" w:cs="Times New Roman"/>
          <w:sz w:val="24"/>
        </w:rPr>
        <w:t>s</w:t>
      </w:r>
      <w:r w:rsidRPr="00D1546C">
        <w:rPr>
          <w:rFonts w:ascii="Times New Roman" w:hAnsi="Times New Roman" w:cs="Times New Roman"/>
          <w:sz w:val="24"/>
        </w:rPr>
        <w:t xml:space="preserve"> do</w:t>
      </w:r>
      <w:r>
        <w:rPr>
          <w:rFonts w:ascii="Times New Roman" w:hAnsi="Times New Roman" w:cs="Times New Roman"/>
          <w:sz w:val="24"/>
        </w:rPr>
        <w:t>s</w:t>
      </w:r>
      <w:r w:rsidRPr="00D1546C">
        <w:rPr>
          <w:rFonts w:ascii="Times New Roman" w:hAnsi="Times New Roman" w:cs="Times New Roman"/>
          <w:sz w:val="24"/>
        </w:rPr>
        <w:t xml:space="preserve"> processo</w:t>
      </w:r>
      <w:r>
        <w:rPr>
          <w:rFonts w:ascii="Times New Roman" w:hAnsi="Times New Roman" w:cs="Times New Roman"/>
          <w:sz w:val="24"/>
        </w:rPr>
        <w:t>s</w:t>
      </w:r>
      <w:r w:rsidRPr="00D1546C">
        <w:rPr>
          <w:rFonts w:ascii="Times New Roman" w:hAnsi="Times New Roman" w:cs="Times New Roman"/>
          <w:sz w:val="24"/>
        </w:rPr>
        <w:t xml:space="preserve"> administrativo</w:t>
      </w:r>
      <w:r>
        <w:rPr>
          <w:rFonts w:ascii="Times New Roman" w:hAnsi="Times New Roman" w:cs="Times New Roman"/>
          <w:sz w:val="24"/>
        </w:rPr>
        <w:t>s</w:t>
      </w:r>
      <w:r w:rsidRPr="00D1546C">
        <w:rPr>
          <w:rFonts w:ascii="Times New Roman" w:hAnsi="Times New Roman" w:cs="Times New Roman"/>
          <w:sz w:val="24"/>
        </w:rPr>
        <w:t xml:space="preserve"> de aquisição.</w:t>
      </w: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5. DA HABILITAÇÃO:</w:t>
      </w:r>
    </w:p>
    <w:p w:rsidR="007B3CDE" w:rsidRPr="00D1546C" w:rsidRDefault="007B3CDE" w:rsidP="007B3CDE">
      <w:pPr>
        <w:spacing w:after="0" w:line="348" w:lineRule="auto"/>
        <w:jc w:val="both"/>
        <w:rPr>
          <w:rFonts w:ascii="Times New Roman" w:eastAsia="Times New Roman" w:hAnsi="Times New Roman" w:cs="Times New Roman"/>
          <w:bCs/>
          <w:sz w:val="24"/>
          <w:szCs w:val="24"/>
          <w:lang w:eastAsia="pt-BR"/>
        </w:rPr>
      </w:pPr>
      <w:r w:rsidRPr="00D1546C">
        <w:rPr>
          <w:rFonts w:ascii="Times New Roman" w:eastAsia="Times New Roman" w:hAnsi="Times New Roman" w:cs="Times New Roman"/>
          <w:bCs/>
          <w:sz w:val="24"/>
          <w:szCs w:val="24"/>
          <w:lang w:eastAsia="pt-BR"/>
        </w:rPr>
        <w:t xml:space="preserve">5.1. Com o intuito de garantir a seleção de fornecedores aptos a efetivamente atender a demanda da Secretaria Municipal de Saúde, evitando-se o descumprimento da decisão judicial, além dos </w:t>
      </w:r>
      <w:r w:rsidRPr="00D1546C">
        <w:rPr>
          <w:rFonts w:ascii="Times New Roman" w:eastAsia="Times New Roman" w:hAnsi="Times New Roman" w:cs="Times New Roman"/>
          <w:bCs/>
          <w:sz w:val="24"/>
          <w:szCs w:val="24"/>
          <w:lang w:eastAsia="pt-BR"/>
        </w:rPr>
        <w:lastRenderedPageBreak/>
        <w:t>requisitos de habilitação jurídica e econômico-financeira usuais, deverão ser exigidos dos licitantes os seguintes documentos referentes à comprovação de sua qualificação técnica:</w:t>
      </w:r>
    </w:p>
    <w:p w:rsidR="007B3CDE" w:rsidRPr="00D1546C" w:rsidRDefault="007B3CDE" w:rsidP="007B3CDE">
      <w:pPr>
        <w:spacing w:after="0" w:line="348" w:lineRule="auto"/>
        <w:jc w:val="both"/>
        <w:rPr>
          <w:rFonts w:ascii="Times New Roman" w:eastAsia="Times New Roman" w:hAnsi="Times New Roman" w:cs="Times New Roman"/>
          <w:bCs/>
          <w:sz w:val="24"/>
          <w:szCs w:val="24"/>
          <w:lang w:eastAsia="pt-BR"/>
        </w:rPr>
      </w:pPr>
      <w:r w:rsidRPr="00D1546C">
        <w:rPr>
          <w:rFonts w:ascii="Times New Roman" w:eastAsia="Times New Roman" w:hAnsi="Times New Roman" w:cs="Times New Roman"/>
          <w:bCs/>
          <w:sz w:val="24"/>
          <w:szCs w:val="24"/>
          <w:lang w:eastAsia="pt-BR"/>
        </w:rPr>
        <w:t xml:space="preserve">5.2. </w:t>
      </w:r>
      <w:r w:rsidRPr="00D1546C">
        <w:rPr>
          <w:rFonts w:ascii="Times New Roman" w:eastAsia="Cambria" w:hAnsi="Times New Roman" w:cs="Times New Roman"/>
          <w:sz w:val="24"/>
          <w:szCs w:val="24"/>
        </w:rPr>
        <w:t xml:space="preserve">Certificado de Registro do Produto emitido pela ANVISA referente aos itens integrantes de sua proposta, acompanhado da publicação no Diário Oficial da União, </w:t>
      </w:r>
      <w:r w:rsidRPr="00D1546C">
        <w:rPr>
          <w:rFonts w:ascii="Times New Roman" w:eastAsia="Cambria" w:hAnsi="Times New Roman" w:cs="Times New Roman"/>
          <w:sz w:val="24"/>
          <w:szCs w:val="24"/>
          <w:u w:val="single"/>
        </w:rPr>
        <w:t>não sendo aceitos protocolos de solicitação inicial de registro,</w:t>
      </w:r>
      <w:r w:rsidRPr="00D1546C">
        <w:rPr>
          <w:rFonts w:ascii="Times New Roman" w:eastAsia="Cambria" w:hAnsi="Times New Roman" w:cs="Times New Roman"/>
          <w:sz w:val="24"/>
          <w:szCs w:val="24"/>
        </w:rPr>
        <w:t xml:space="preserve"> ou comprovação de isenção do registro para o item.</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Arial" w:hAnsi="Times New Roman" w:cs="Times New Roman"/>
          <w:sz w:val="24"/>
          <w:szCs w:val="24"/>
        </w:rPr>
      </w:pPr>
      <w:r w:rsidRPr="00D1546C">
        <w:rPr>
          <w:rFonts w:ascii="Times New Roman" w:eastAsia="Times New Roman" w:hAnsi="Times New Roman" w:cs="Times New Roman"/>
          <w:bCs/>
          <w:sz w:val="24"/>
          <w:szCs w:val="24"/>
        </w:rPr>
        <w:t>5.3. C</w:t>
      </w:r>
      <w:r w:rsidRPr="00D1546C">
        <w:rPr>
          <w:rFonts w:ascii="Times New Roman" w:eastAsia="Cambria" w:hAnsi="Times New Roman" w:cs="Times New Roman"/>
          <w:sz w:val="24"/>
          <w:szCs w:val="24"/>
        </w:rPr>
        <w:t xml:space="preserve">omprovação de aptidão para o fornecimento de bens em características, quantidades e prazos compatíveis com o objeto a ser adquirido, que se dará por meio da apresentação de atestados fornecidos por pessoas jurídicas de direito público ou privado, que demonstrem que o licitante já forneceu bens qualitativamente similares e quantitativamente correspondentes a 50% dos quantitativos descritos neste termo. </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Cambria" w:hAnsi="Times New Roman" w:cs="Times New Roman"/>
          <w:sz w:val="24"/>
          <w:szCs w:val="24"/>
        </w:rPr>
      </w:pPr>
      <w:r w:rsidRPr="00D1546C">
        <w:rPr>
          <w:rFonts w:ascii="Times New Roman" w:eastAsia="Cambria" w:hAnsi="Times New Roman" w:cs="Times New Roman"/>
          <w:sz w:val="24"/>
          <w:szCs w:val="24"/>
        </w:rPr>
        <w:t>5.3.1. 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Cambria" w:hAnsi="Times New Roman" w:cs="Times New Roman"/>
          <w:sz w:val="24"/>
          <w:szCs w:val="24"/>
        </w:rPr>
      </w:pPr>
      <w:r w:rsidRPr="00D1546C">
        <w:rPr>
          <w:rFonts w:ascii="Times New Roman" w:eastAsia="Cambria" w:hAnsi="Times New Roman" w:cs="Times New Roman"/>
          <w:sz w:val="24"/>
          <w:szCs w:val="24"/>
        </w:rPr>
        <w:t>5.3.1.1. Os atestados emitidos por pessoas jurídicas de direito público deverão ser firmados por servidor com a indicação do nome completo, cargo e matrícula.</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Arial" w:hAnsi="Times New Roman" w:cs="Times New Roman"/>
          <w:sz w:val="24"/>
          <w:szCs w:val="24"/>
        </w:rPr>
      </w:pPr>
      <w:r w:rsidRPr="00D1546C">
        <w:rPr>
          <w:rFonts w:ascii="Times New Roman" w:eastAsia="Cambria" w:hAnsi="Times New Roman" w:cs="Times New Roman"/>
          <w:sz w:val="24"/>
          <w:szCs w:val="24"/>
        </w:rPr>
        <w:t>5.3.1.2. Os atestados emitidos por pessoa jurídica de direito privado deverão estar acompanhados de documentos que comprovem a aptidão do signatário para responder pela pessoa jurídica atestante.</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Arial" w:hAnsi="Times New Roman" w:cs="Times New Roman"/>
          <w:sz w:val="24"/>
          <w:szCs w:val="24"/>
        </w:rPr>
      </w:pPr>
      <w:r w:rsidRPr="00D1546C">
        <w:rPr>
          <w:rFonts w:ascii="Times New Roman" w:eastAsia="Cambria" w:hAnsi="Times New Roman" w:cs="Times New Roman"/>
          <w:sz w:val="24"/>
          <w:szCs w:val="24"/>
        </w:rPr>
        <w:t>5.4. Licença de funcionamento ou alvará sanitário emitida pela Vigilância Sanitária Estadual e/ou Municipal para a atividade desenvolvida pelo licitante: produção, importação, armazenamento distribuição ou comercialização de medicamentos; conforme artigo 21 da Lei Federal n.º 5.991, de 17 de dezembro de 1973.</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Arial" w:hAnsi="Times New Roman" w:cs="Times New Roman"/>
          <w:sz w:val="24"/>
          <w:szCs w:val="24"/>
        </w:rPr>
      </w:pPr>
      <w:r w:rsidRPr="00D1546C">
        <w:rPr>
          <w:rFonts w:ascii="Times New Roman" w:eastAsia="Cambria" w:hAnsi="Times New Roman" w:cs="Times New Roman"/>
          <w:sz w:val="24"/>
          <w:szCs w:val="24"/>
        </w:rPr>
        <w:t xml:space="preserve">5.5. Estando o Alvará Sanitário vencido, deverá ser comprovada a solicitação de renovação junto ao respectivo órgão de vigilância; </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Arial" w:hAnsi="Times New Roman" w:cs="Times New Roman"/>
          <w:sz w:val="24"/>
          <w:szCs w:val="24"/>
        </w:rPr>
      </w:pPr>
      <w:r w:rsidRPr="00D1546C">
        <w:rPr>
          <w:rFonts w:ascii="Times New Roman" w:eastAsia="Cambria" w:hAnsi="Times New Roman" w:cs="Times New Roman"/>
          <w:sz w:val="24"/>
          <w:szCs w:val="24"/>
        </w:rPr>
        <w:t>5.6. Caberá ao licitante provar que está exercendo atividade comercial em conformidade com a legislação sanitária de sua localidade, conforme artigo 51 da Lei Federal n.º 6.360, de 23 de setembro de 1976.</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Cambria" w:hAnsi="Times New Roman" w:cs="Times New Roman"/>
          <w:sz w:val="24"/>
          <w:szCs w:val="24"/>
        </w:rPr>
      </w:pPr>
      <w:r w:rsidRPr="00D1546C">
        <w:rPr>
          <w:rFonts w:ascii="Times New Roman" w:eastAsia="Cambria" w:hAnsi="Times New Roman" w:cs="Times New Roman"/>
          <w:sz w:val="24"/>
          <w:szCs w:val="24"/>
        </w:rPr>
        <w:lastRenderedPageBreak/>
        <w:t>5.7. Apresentar autorização de funcionamento e/ou autorização de funcionamento especial, expedida pela ANVISA, de acordo com o disposto nos artigos 1º e 2º da Lei Federal n.º 6.360, de 23 de setembro de 1976, e com Resolução RDC no 16, de 1º de abril de 2014.</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Cambria" w:hAnsi="Times New Roman" w:cs="Times New Roman"/>
          <w:sz w:val="24"/>
          <w:szCs w:val="24"/>
        </w:rPr>
      </w:pPr>
      <w:r w:rsidRPr="00D1546C">
        <w:rPr>
          <w:rFonts w:ascii="Times New Roman" w:eastAsia="Cambria" w:hAnsi="Times New Roman" w:cs="Times New Roman"/>
          <w:sz w:val="24"/>
          <w:szCs w:val="24"/>
        </w:rPr>
        <w:t>5.8. Apresentar, quando for o caso, a Declaração do Detentor de Registro – DDR</w:t>
      </w:r>
      <w:r w:rsidRPr="00D1546C">
        <w:rPr>
          <w:rFonts w:ascii="Times New Roman" w:hAnsi="Times New Roman" w:cs="Times New Roman"/>
          <w:sz w:val="24"/>
          <w:szCs w:val="24"/>
        </w:rPr>
        <w:t>, que autoriza a importação de mercadorias por terceiro, informando a referência do licenciamento de importação.</w:t>
      </w:r>
    </w:p>
    <w:p w:rsidR="007B3CDE" w:rsidRPr="00D1546C" w:rsidRDefault="007B3CDE" w:rsidP="007B3CDE">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Times New Roman" w:eastAsia="Arial" w:hAnsi="Times New Roman" w:cs="Times New Roman"/>
          <w:sz w:val="24"/>
          <w:szCs w:val="24"/>
        </w:rPr>
      </w:pP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6. DAS OBRIGAÇÕES O CONTRATANTE:</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6.1. São obrigações do </w:t>
      </w:r>
      <w:r w:rsidRPr="00D1546C">
        <w:rPr>
          <w:rFonts w:ascii="Times New Roman" w:hAnsi="Times New Roman" w:cs="Times New Roman"/>
          <w:b/>
          <w:bCs/>
          <w:sz w:val="24"/>
          <w:szCs w:val="24"/>
        </w:rPr>
        <w:t>CONTRATANTE</w:t>
      </w:r>
      <w:r w:rsidRPr="00D1546C">
        <w:rPr>
          <w:rFonts w:ascii="Times New Roman" w:hAnsi="Times New Roman" w:cs="Times New Roman"/>
          <w:sz w:val="24"/>
          <w:szCs w:val="24"/>
        </w:rPr>
        <w:t>:</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6.1.1. Receber o objeto no prazo e condições estabelecidas neste Termo de Referência e seus anexos.</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6.1.2. Verificar minuciosamente, no prazo fixado, a conformidade dos bens recebidos provisoriamente com as especificações constantes neste Termo, na proposta apresentada pelo Fornecedor Registrado no momento do certame e na Ata de Registro de Preços, para fins de aceitação e recebimento definitivo.</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6.1.3. Comunicar 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por escrito, sobre imperfeições, falhas ou irregularidades verificadas nos produtos entregues, para que sejam substituídos, reparados ou corrigidos.</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6.1.4. Acompanhar e fiscalizar o cumprimento das obrigações da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por intermédio de comissão/servidor especialmente designado.</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6.1.5. Efetuar o pagamento 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xml:space="preserve"> no valor correspondente aos itens e aos quantitativos efetivamente entregues, no prazo e forma estabelecidos neste Termo de Referência e no Termo de Contrato.</w:t>
      </w:r>
    </w:p>
    <w:p w:rsidR="005C6A6A"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6.2. O </w:t>
      </w:r>
      <w:r w:rsidRPr="00D1546C">
        <w:rPr>
          <w:rFonts w:ascii="Times New Roman" w:hAnsi="Times New Roman" w:cs="Times New Roman"/>
          <w:b/>
          <w:bCs/>
          <w:sz w:val="24"/>
          <w:szCs w:val="24"/>
        </w:rPr>
        <w:t>CONTRATANTE</w:t>
      </w:r>
      <w:r w:rsidRPr="00D1546C">
        <w:rPr>
          <w:rFonts w:ascii="Times New Roman" w:hAnsi="Times New Roman" w:cs="Times New Roman"/>
          <w:sz w:val="24"/>
          <w:szCs w:val="24"/>
        </w:rPr>
        <w:t xml:space="preserve"> não responderá por quaisquer compromissos assumidos pela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xml:space="preserve"> com terceiros, ainda que vinculados à execução do Contrato, bem como por qualquer dano causado a terceiros em decorrência de ato do próprio, de seus empregados, prepostos ou subordinados.</w:t>
      </w:r>
    </w:p>
    <w:p w:rsidR="005C6A6A" w:rsidRPr="00D1546C" w:rsidRDefault="005C6A6A" w:rsidP="007B3CDE">
      <w:pPr>
        <w:spacing w:after="0" w:line="348" w:lineRule="auto"/>
        <w:jc w:val="both"/>
        <w:rPr>
          <w:rFonts w:ascii="Times New Roman" w:hAnsi="Times New Roman" w:cs="Times New Roman"/>
          <w:sz w:val="24"/>
          <w:szCs w:val="24"/>
        </w:rPr>
      </w:pP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7. DAS OBRIGAÇÕES DA CONTRATADA:</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7.1. 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xml:space="preserve"> deve cumprir todas as obrigações constantes neste Termo de Referência, no Termo de Contrato e em sua proposta, assumindo como exclusivamente seus os riscos e as despesas decorrentes da boa e perfeita execução do objeto e, ainda:</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7.1.1. Efetuar a entrega dos medicamentos em perfeitas condições, conforme especificações, prazo e local constantes neste Termo de Referência, devidamente acondicionados em suas embalagens originais, lacradas, livres de avarias ou imperfeições que possam afetar sua qualidade. Por ocasião da entrega, 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xml:space="preserve"> deverá apresentar a nota fiscal, na qual constarão as indicações referentes a: marca, fabricante, modelo, procedência e prazo de garantia ou validade.</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7.1.2. Responsabilizar-se pelos vícios e danos decorrentes do objeto, de acordo com os artigos 13 e 17 a 27, da Lei Federal n.º 8.078, de 11 de setembro de 1990.</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7.1.3. Substituir, reparar ou corrigir, às suas expensas, no prazo fixado neste Termo de Referência os medicamentos que não atenderem às especificações, à proposta de preços ou que apresentarem avarias, embalagens violadas ou diversas </w:t>
      </w:r>
      <w:proofErr w:type="gramStart"/>
      <w:r w:rsidRPr="00D1546C">
        <w:rPr>
          <w:rFonts w:ascii="Times New Roman" w:hAnsi="Times New Roman" w:cs="Times New Roman"/>
          <w:sz w:val="24"/>
          <w:szCs w:val="24"/>
        </w:rPr>
        <w:t>das originais</w:t>
      </w:r>
      <w:proofErr w:type="gramEnd"/>
      <w:r w:rsidRPr="00D1546C">
        <w:rPr>
          <w:rFonts w:ascii="Times New Roman" w:hAnsi="Times New Roman" w:cs="Times New Roman"/>
          <w:sz w:val="24"/>
          <w:szCs w:val="24"/>
        </w:rPr>
        <w:t>.</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7.1.4. Comunicar ao </w:t>
      </w:r>
      <w:r w:rsidRPr="00D1546C">
        <w:rPr>
          <w:rFonts w:ascii="Times New Roman" w:hAnsi="Times New Roman" w:cs="Times New Roman"/>
          <w:b/>
          <w:bCs/>
          <w:sz w:val="24"/>
          <w:szCs w:val="24"/>
        </w:rPr>
        <w:t>CONTRATANTE</w:t>
      </w:r>
      <w:r w:rsidRPr="00D1546C">
        <w:rPr>
          <w:rFonts w:ascii="Times New Roman" w:hAnsi="Times New Roman" w:cs="Times New Roman"/>
          <w:sz w:val="24"/>
          <w:szCs w:val="24"/>
        </w:rPr>
        <w:t>, no prazo máximo de 48 (quarenta e oito) horas que antecedem a data da entrega, os motivos que impossibilitem o cumprimento do prazo previsto, com a devida comprovação.</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7.1.5. Manter, durante toda a execução do contrato, em compatibilidade com as obrigações assumidas, todas as condições de habilitação e qualificação exigidas neste Termo de Referência.</w:t>
      </w:r>
    </w:p>
    <w:p w:rsidR="007B3CDE" w:rsidRPr="00D1546C" w:rsidRDefault="007B3CDE" w:rsidP="007B3CDE">
      <w:pPr>
        <w:spacing w:after="0" w:line="348" w:lineRule="auto"/>
        <w:jc w:val="both"/>
        <w:rPr>
          <w:rFonts w:ascii="Times New Roman" w:hAnsi="Times New Roman" w:cs="Times New Roman"/>
          <w:sz w:val="24"/>
          <w:szCs w:val="24"/>
        </w:rPr>
      </w:pP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8. DA ALTERAÇÃO SUBJETIVA:</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8.1. É admissível a fusão, cisão ou incorporação da </w:t>
      </w:r>
      <w:r w:rsidRPr="00D1546C">
        <w:rPr>
          <w:rFonts w:ascii="Times New Roman" w:hAnsi="Times New Roman" w:cs="Times New Roman"/>
          <w:b/>
          <w:sz w:val="24"/>
          <w:szCs w:val="24"/>
        </w:rPr>
        <w:t>CONTRATADA</w:t>
      </w:r>
      <w:r w:rsidRPr="00D1546C">
        <w:rPr>
          <w:rFonts w:ascii="Times New Roman" w:hAnsi="Times New Roman" w:cs="Times New Roman"/>
          <w:sz w:val="24"/>
          <w:szCs w:val="24"/>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B3CDE" w:rsidRPr="00D1546C" w:rsidRDefault="007B3CDE" w:rsidP="007B3CDE">
      <w:pPr>
        <w:spacing w:after="0" w:line="348" w:lineRule="auto"/>
        <w:jc w:val="both"/>
        <w:rPr>
          <w:rFonts w:ascii="Times New Roman" w:hAnsi="Times New Roman" w:cs="Times New Roman"/>
          <w:sz w:val="24"/>
          <w:szCs w:val="24"/>
        </w:rPr>
      </w:pP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9. DO CONTROLE E FISCALIZAÇÃO DA EXECUÇÃO:</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 xml:space="preserve">9.1. Nos termos do artigo 67 da Lei Federal n.º 8.666, de 21 de janeiro de 1993, serão designados a Comissão de Fiscalização do Contrato e/ou um servidor para acompanhar e fiscalizar a entrega </w:t>
      </w:r>
      <w:proofErr w:type="gramStart"/>
      <w:r w:rsidRPr="00D1546C">
        <w:rPr>
          <w:rFonts w:ascii="Times New Roman" w:hAnsi="Times New Roman" w:cs="Times New Roman"/>
          <w:sz w:val="24"/>
          <w:szCs w:val="24"/>
        </w:rPr>
        <w:t>do(</w:t>
      </w:r>
      <w:proofErr w:type="gramEnd"/>
      <w:r w:rsidRPr="00D1546C">
        <w:rPr>
          <w:rFonts w:ascii="Times New Roman" w:hAnsi="Times New Roman" w:cs="Times New Roman"/>
          <w:sz w:val="24"/>
          <w:szCs w:val="24"/>
        </w:rPr>
        <w:t>s) objeto(s), anotando em registro próprio todas as ocorrências relacionadas com a execução e determinando o que for necessário à regularização de falhas ou defeitos observados.</w:t>
      </w: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sz w:val="24"/>
          <w:szCs w:val="24"/>
        </w:rPr>
        <w:t>9.2. Os medicamentos/itens deverão apresentar prazo de validade não inferior a 75% (setenta e cinco por cento) da validade total a contar da data de entrega do produto, além de embalagem original, devidamente identificada com lote, validade e responsável técnico, além da descrição “</w:t>
      </w:r>
      <w:r w:rsidRPr="00D1546C">
        <w:rPr>
          <w:rFonts w:ascii="Times New Roman" w:hAnsi="Times New Roman" w:cs="Times New Roman"/>
          <w:b/>
          <w:sz w:val="24"/>
          <w:szCs w:val="24"/>
        </w:rPr>
        <w:t>PROIBIDO VENDA AO COMÉRCIO</w:t>
      </w:r>
      <w:r w:rsidRPr="00D1546C">
        <w:rPr>
          <w:rFonts w:ascii="Times New Roman" w:hAnsi="Times New Roman" w:cs="Times New Roman"/>
          <w:sz w:val="24"/>
          <w:szCs w:val="24"/>
        </w:rPr>
        <w:t>”.</w:t>
      </w:r>
    </w:p>
    <w:p w:rsidR="007B3CDE" w:rsidRPr="00D1546C" w:rsidRDefault="007B3CDE" w:rsidP="007B3CDE">
      <w:pPr>
        <w:spacing w:after="0" w:line="348" w:lineRule="auto"/>
        <w:jc w:val="both"/>
        <w:rPr>
          <w:rFonts w:ascii="Times New Roman" w:hAnsi="Times New Roman" w:cs="Times New Roman"/>
          <w:sz w:val="24"/>
          <w:szCs w:val="24"/>
        </w:rPr>
      </w:pPr>
    </w:p>
    <w:p w:rsidR="007B3CDE" w:rsidRPr="00D1546C" w:rsidRDefault="007B3CDE" w:rsidP="007B3CDE">
      <w:pPr>
        <w:spacing w:after="0" w:line="348" w:lineRule="auto"/>
        <w:jc w:val="both"/>
        <w:rPr>
          <w:rFonts w:ascii="Times New Roman" w:hAnsi="Times New Roman" w:cs="Times New Roman"/>
          <w:sz w:val="24"/>
          <w:szCs w:val="24"/>
        </w:rPr>
      </w:pPr>
      <w:r w:rsidRPr="00D1546C">
        <w:rPr>
          <w:rFonts w:ascii="Times New Roman" w:hAnsi="Times New Roman" w:cs="Times New Roman"/>
          <w:b/>
          <w:bCs/>
          <w:sz w:val="24"/>
          <w:szCs w:val="24"/>
        </w:rPr>
        <w:t>10. DO PAGAMENTO:</w:t>
      </w:r>
    </w:p>
    <w:p w:rsidR="007B3CDE" w:rsidRPr="00D1546C" w:rsidRDefault="007B3CDE" w:rsidP="007B3CDE">
      <w:pPr>
        <w:pStyle w:val="PargrafodaLista"/>
        <w:widowControl w:val="0"/>
        <w:tabs>
          <w:tab w:val="left" w:pos="-567"/>
          <w:tab w:val="left" w:pos="426"/>
        </w:tabs>
        <w:suppressAutoHyphens/>
        <w:spacing w:before="120" w:after="120" w:line="360" w:lineRule="auto"/>
        <w:ind w:left="0" w:right="-1"/>
        <w:jc w:val="both"/>
      </w:pPr>
      <w:r w:rsidRPr="00D1546C">
        <w:rPr>
          <w:rFonts w:ascii="Times New Roman" w:hAnsi="Times New Roman" w:cs="Times New Roman"/>
          <w:sz w:val="24"/>
          <w:szCs w:val="24"/>
        </w:rPr>
        <w:t xml:space="preserve">10.1. </w:t>
      </w:r>
      <w:r w:rsidRPr="00D1546C">
        <w:rPr>
          <w:rFonts w:ascii="Times New Roman" w:hAnsi="Times New Roman"/>
          <w:sz w:val="24"/>
        </w:rPr>
        <w:t>O pagamento será realizado no prazo máximo de 30 (trinta) dias,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do Contratado/Fornecedor Registrado.</w:t>
      </w:r>
    </w:p>
    <w:p w:rsidR="007B3CDE" w:rsidRPr="00D1546C" w:rsidRDefault="007B3CDE" w:rsidP="007B3CDE">
      <w:pPr>
        <w:widowControl w:val="0"/>
        <w:tabs>
          <w:tab w:val="left" w:pos="-567"/>
          <w:tab w:val="left" w:pos="142"/>
        </w:tabs>
        <w:suppressAutoHyphens/>
        <w:spacing w:before="120" w:after="120" w:line="360" w:lineRule="auto"/>
        <w:ind w:right="-1"/>
        <w:jc w:val="both"/>
      </w:pPr>
      <w:r w:rsidRPr="00D1546C">
        <w:rPr>
          <w:rFonts w:ascii="Times New Roman" w:hAnsi="Times New Roman"/>
          <w:sz w:val="24"/>
        </w:rPr>
        <w:t>10.2. Considera-se ocorrido o recebimento da nota fiscal ou fatura no momento em que a fiscalização manifestar seu atesto.</w:t>
      </w:r>
    </w:p>
    <w:p w:rsidR="007B3CDE" w:rsidRPr="00D1546C" w:rsidRDefault="007B3CDE" w:rsidP="007B3CDE">
      <w:pPr>
        <w:widowControl w:val="0"/>
        <w:tabs>
          <w:tab w:val="left" w:pos="-567"/>
          <w:tab w:val="left" w:pos="426"/>
        </w:tabs>
        <w:suppressAutoHyphens/>
        <w:spacing w:before="120" w:after="120" w:line="360" w:lineRule="auto"/>
        <w:ind w:right="-1"/>
        <w:jc w:val="both"/>
      </w:pPr>
      <w:r w:rsidRPr="00D1546C">
        <w:rPr>
          <w:rFonts w:ascii="Times New Roman" w:hAnsi="Times New Roman"/>
          <w:sz w:val="24"/>
        </w:rPr>
        <w:t>10.3. As notas deverão ser emitidas em favor do Fundo Municipal de Saúde.</w:t>
      </w:r>
    </w:p>
    <w:p w:rsidR="007B3CDE" w:rsidRPr="00D1546C" w:rsidRDefault="007B3CDE" w:rsidP="007B3CDE">
      <w:pPr>
        <w:widowControl w:val="0"/>
        <w:tabs>
          <w:tab w:val="left" w:pos="-567"/>
          <w:tab w:val="left" w:pos="0"/>
        </w:tabs>
        <w:suppressAutoHyphens/>
        <w:spacing w:before="120" w:after="120" w:line="360" w:lineRule="auto"/>
        <w:ind w:right="-1"/>
        <w:jc w:val="both"/>
        <w:rPr>
          <w:rFonts w:ascii="Times New Roman" w:hAnsi="Times New Roman"/>
          <w:sz w:val="24"/>
        </w:rPr>
      </w:pPr>
      <w:r w:rsidRPr="00D1546C">
        <w:rPr>
          <w:rFonts w:ascii="Times New Roman" w:hAnsi="Times New Roman"/>
          <w:sz w:val="24"/>
        </w:rPr>
        <w:t>10.4.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Contratado/Fornecedor Registrado providencie as medidas saneadoras. Nesta hipótese, o prazo para</w:t>
      </w:r>
      <w:r w:rsidR="005E35FC" w:rsidRPr="00D1546C">
        <w:rPr>
          <w:rFonts w:ascii="Times New Roman" w:hAnsi="Times New Roman"/>
          <w:sz w:val="24"/>
        </w:rPr>
        <w:t xml:space="preserve"> </w:t>
      </w:r>
      <w:r w:rsidRPr="00D1546C">
        <w:rPr>
          <w:rFonts w:ascii="Times New Roman" w:hAnsi="Times New Roman"/>
          <w:sz w:val="24"/>
        </w:rPr>
        <w:t xml:space="preserve">pagamento iniciar-se-á após a comprovação da regularização da situação, não acarretando qualquer ônus para a </w:t>
      </w:r>
      <w:r w:rsidRPr="00D1546C">
        <w:rPr>
          <w:rFonts w:ascii="Times New Roman" w:hAnsi="Times New Roman" w:cs="Times New Roman"/>
          <w:b/>
          <w:sz w:val="24"/>
          <w:szCs w:val="24"/>
        </w:rPr>
        <w:t>CONTRATANTE.</w:t>
      </w:r>
      <w:r w:rsidRPr="00D1546C">
        <w:rPr>
          <w:rFonts w:ascii="Times New Roman" w:hAnsi="Times New Roman"/>
          <w:sz w:val="24"/>
        </w:rPr>
        <w:t xml:space="preserve"> </w:t>
      </w:r>
    </w:p>
    <w:p w:rsidR="007B3CDE" w:rsidRPr="00D1546C" w:rsidRDefault="007B3CDE" w:rsidP="007B3CDE">
      <w:pPr>
        <w:widowControl w:val="0"/>
        <w:tabs>
          <w:tab w:val="left" w:pos="-567"/>
          <w:tab w:val="left" w:pos="0"/>
        </w:tabs>
        <w:suppressAutoHyphens/>
        <w:spacing w:before="120" w:after="120" w:line="360" w:lineRule="auto"/>
        <w:ind w:right="-1"/>
        <w:jc w:val="both"/>
      </w:pPr>
      <w:r w:rsidRPr="00D1546C">
        <w:rPr>
          <w:rFonts w:ascii="Times New Roman" w:hAnsi="Times New Roman"/>
          <w:sz w:val="24"/>
        </w:rPr>
        <w:t>10.5. Será considerada data do pagamento o dia em que constar como emitida a ordem bancária em favor da Contratada.</w:t>
      </w:r>
    </w:p>
    <w:p w:rsidR="007B3CDE" w:rsidRPr="00D1546C" w:rsidRDefault="007B3CDE" w:rsidP="007B3CDE">
      <w:pPr>
        <w:widowControl w:val="0"/>
        <w:tabs>
          <w:tab w:val="left" w:pos="-567"/>
          <w:tab w:val="left" w:pos="426"/>
        </w:tabs>
        <w:suppressAutoHyphens/>
        <w:spacing w:before="120" w:after="120" w:line="360" w:lineRule="auto"/>
        <w:ind w:right="-285"/>
        <w:jc w:val="both"/>
      </w:pPr>
      <w:r w:rsidRPr="00D1546C">
        <w:rPr>
          <w:rFonts w:ascii="Times New Roman" w:hAnsi="Times New Roman"/>
          <w:sz w:val="24"/>
        </w:rPr>
        <w:t>10.6. Quando do pagamento, será efetuada a retenção tributária prevista na legislação aplicável.</w:t>
      </w:r>
    </w:p>
    <w:p w:rsidR="007B3CDE" w:rsidRPr="00D1546C" w:rsidRDefault="007B3CDE" w:rsidP="007B3CDE">
      <w:pPr>
        <w:widowControl w:val="0"/>
        <w:tabs>
          <w:tab w:val="left" w:pos="-567"/>
          <w:tab w:val="left" w:pos="426"/>
        </w:tabs>
        <w:suppressAutoHyphens/>
        <w:spacing w:before="120" w:after="120" w:line="360" w:lineRule="auto"/>
        <w:ind w:right="-1"/>
        <w:jc w:val="both"/>
      </w:pPr>
      <w:r w:rsidRPr="00D1546C">
        <w:rPr>
          <w:rFonts w:ascii="Times New Roman" w:hAnsi="Times New Roman"/>
          <w:sz w:val="24"/>
        </w:rPr>
        <w:t xml:space="preserve">10.7. A </w:t>
      </w:r>
      <w:r w:rsidRPr="00D1546C">
        <w:rPr>
          <w:rFonts w:ascii="Times New Roman" w:hAnsi="Times New Roman" w:cs="Times New Roman"/>
          <w:b/>
          <w:sz w:val="24"/>
          <w:szCs w:val="24"/>
        </w:rPr>
        <w:t>CONTRATADA</w:t>
      </w:r>
      <w:r w:rsidRPr="00D1546C">
        <w:rPr>
          <w:rFonts w:ascii="Times New Roman" w:hAnsi="Times New Roman"/>
          <w:sz w:val="24"/>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3CDE" w:rsidRPr="00D1546C" w:rsidRDefault="007B3CDE" w:rsidP="007B3CDE">
      <w:pPr>
        <w:widowControl w:val="0"/>
        <w:tabs>
          <w:tab w:val="left" w:pos="-567"/>
          <w:tab w:val="left" w:pos="426"/>
        </w:tabs>
        <w:suppressAutoHyphens/>
        <w:spacing w:before="120" w:after="120" w:line="360" w:lineRule="auto"/>
        <w:ind w:right="-1"/>
        <w:jc w:val="both"/>
      </w:pPr>
      <w:r w:rsidRPr="00D1546C">
        <w:rPr>
          <w:rFonts w:ascii="Times New Roman" w:hAnsi="Times New Roman"/>
          <w:sz w:val="24"/>
        </w:rPr>
        <w:t xml:space="preserve">10.8. Nos casos de eventuais atrasos de pagamento, desde que a </w:t>
      </w:r>
      <w:r w:rsidRPr="00D1546C">
        <w:rPr>
          <w:rFonts w:ascii="Times New Roman" w:hAnsi="Times New Roman" w:cs="Times New Roman"/>
          <w:b/>
          <w:sz w:val="24"/>
          <w:szCs w:val="24"/>
        </w:rPr>
        <w:t>CONTRATADA</w:t>
      </w:r>
      <w:r w:rsidRPr="00D1546C">
        <w:rPr>
          <w:rFonts w:ascii="Times New Roman" w:hAnsi="Times New Roman"/>
          <w:sz w:val="24"/>
        </w:rPr>
        <w:t xml:space="preserve"> o não tenha concorrido, de alguma forma, para tanto, fica convencionado que a taxa de compensação financeira devida pela </w:t>
      </w:r>
      <w:r w:rsidRPr="00D1546C">
        <w:rPr>
          <w:rFonts w:ascii="Times New Roman" w:hAnsi="Times New Roman" w:cs="Times New Roman"/>
          <w:b/>
          <w:sz w:val="24"/>
          <w:szCs w:val="24"/>
        </w:rPr>
        <w:t>CONTRATADA</w:t>
      </w:r>
      <w:r w:rsidRPr="00D1546C">
        <w:rPr>
          <w:rFonts w:ascii="Times New Roman" w:hAnsi="Times New Roman"/>
          <w:sz w:val="24"/>
        </w:rPr>
        <w:t>, entre a data do vencimento e o efetivo adimplemento da parcela, é calculada mediante a aplicação da seguinte fórmula:</w:t>
      </w:r>
    </w:p>
    <w:p w:rsidR="007B3CDE" w:rsidRPr="00D1546C" w:rsidRDefault="007B3CDE" w:rsidP="007B3CDE">
      <w:pPr>
        <w:tabs>
          <w:tab w:val="left" w:pos="1701"/>
        </w:tabs>
        <w:spacing w:before="120" w:after="120" w:line="360" w:lineRule="auto"/>
        <w:jc w:val="both"/>
      </w:pPr>
      <w:r w:rsidRPr="00D1546C">
        <w:rPr>
          <w:rFonts w:ascii="Times New Roman" w:hAnsi="Times New Roman" w:cs="Times New Roman"/>
          <w:sz w:val="24"/>
        </w:rPr>
        <w:t>EM = I x N x VP, sendo:</w:t>
      </w:r>
    </w:p>
    <w:p w:rsidR="007B3CDE" w:rsidRPr="00D1546C" w:rsidRDefault="007B3CDE" w:rsidP="007B3CDE">
      <w:pPr>
        <w:tabs>
          <w:tab w:val="left" w:pos="1701"/>
        </w:tabs>
        <w:spacing w:before="120" w:after="120" w:line="360" w:lineRule="auto"/>
        <w:jc w:val="both"/>
      </w:pPr>
      <w:r w:rsidRPr="00D1546C">
        <w:rPr>
          <w:rFonts w:ascii="Times New Roman" w:hAnsi="Times New Roman" w:cs="Times New Roman"/>
          <w:sz w:val="24"/>
        </w:rPr>
        <w:t>EM = Encargos moratórios;</w:t>
      </w:r>
    </w:p>
    <w:p w:rsidR="007B3CDE" w:rsidRPr="00D1546C" w:rsidRDefault="007B3CDE" w:rsidP="007B3CDE">
      <w:pPr>
        <w:tabs>
          <w:tab w:val="left" w:pos="1701"/>
        </w:tabs>
        <w:spacing w:before="120" w:after="120" w:line="360" w:lineRule="auto"/>
        <w:jc w:val="both"/>
      </w:pPr>
      <w:r w:rsidRPr="00D1546C">
        <w:rPr>
          <w:rFonts w:ascii="Times New Roman" w:hAnsi="Times New Roman" w:cs="Times New Roman"/>
          <w:sz w:val="24"/>
        </w:rPr>
        <w:t>N = Número de dias entre a data prevista para o pagamento e a do efetivo pagamento;</w:t>
      </w:r>
    </w:p>
    <w:p w:rsidR="007B3CDE" w:rsidRPr="00D1546C" w:rsidRDefault="007B3CDE" w:rsidP="007B3CDE">
      <w:pPr>
        <w:tabs>
          <w:tab w:val="left" w:pos="1701"/>
        </w:tabs>
        <w:spacing w:before="120" w:after="120" w:line="360" w:lineRule="auto"/>
        <w:jc w:val="both"/>
      </w:pPr>
      <w:r w:rsidRPr="00D1546C">
        <w:rPr>
          <w:rFonts w:ascii="Times New Roman" w:hAnsi="Times New Roman" w:cs="Times New Roman"/>
          <w:sz w:val="24"/>
        </w:rPr>
        <w:t>VP = Valor da parcela a ser paga.</w:t>
      </w:r>
    </w:p>
    <w:p w:rsidR="007B3CDE" w:rsidRPr="00D1546C" w:rsidRDefault="007B3CDE" w:rsidP="007B3CDE">
      <w:pPr>
        <w:tabs>
          <w:tab w:val="left" w:pos="1701"/>
        </w:tabs>
        <w:spacing w:before="120" w:after="120" w:line="360" w:lineRule="auto"/>
        <w:jc w:val="both"/>
      </w:pPr>
      <w:r w:rsidRPr="00D1546C">
        <w:rPr>
          <w:rFonts w:ascii="Times New Roman" w:hAnsi="Times New Roman" w:cs="Times New Roman"/>
          <w:sz w:val="24"/>
        </w:rPr>
        <w:t>I = Índice de compensação financeira = 0,00016438, assim apurado:</w:t>
      </w:r>
    </w:p>
    <w:p w:rsidR="007B3CDE" w:rsidRPr="00D1546C" w:rsidRDefault="007B3CDE" w:rsidP="007B3CDE">
      <w:pPr>
        <w:shd w:val="clear" w:color="auto" w:fill="FFFFFF"/>
        <w:jc w:val="both"/>
        <w:rPr>
          <w:rFonts w:ascii="Times New Roman" w:hAnsi="Times New Roman" w:cs="Times New Roman"/>
          <w:sz w:val="24"/>
          <w:szCs w:val="24"/>
          <w:lang w:eastAsia="pt-BR"/>
        </w:rPr>
      </w:pPr>
      <w:r w:rsidRPr="00D1546C">
        <w:rPr>
          <w:rFonts w:ascii="Times New Roman" w:hAnsi="Times New Roman" w:cs="Times New Roman"/>
          <w:sz w:val="24"/>
          <w:szCs w:val="24"/>
          <w:lang w:eastAsia="pt-BR"/>
        </w:rPr>
        <w:t>I = (</w:t>
      </w:r>
      <w:proofErr w:type="gramStart"/>
      <w:r w:rsidRPr="00D1546C">
        <w:rPr>
          <w:rFonts w:ascii="Times New Roman" w:hAnsi="Times New Roman" w:cs="Times New Roman"/>
          <w:sz w:val="24"/>
          <w:szCs w:val="24"/>
          <w:lang w:eastAsia="pt-BR"/>
        </w:rPr>
        <w:t>TX)   </w:t>
      </w:r>
      <w:proofErr w:type="gramEnd"/>
      <w:r w:rsidRPr="00D1546C">
        <w:rPr>
          <w:rFonts w:ascii="Times New Roman" w:hAnsi="Times New Roman" w:cs="Times New Roman"/>
          <w:sz w:val="24"/>
          <w:szCs w:val="24"/>
          <w:lang w:eastAsia="pt-BR"/>
        </w:rPr>
        <w:t>    I= (6/100)</w:t>
      </w:r>
      <w:r w:rsidRPr="00D1546C">
        <w:rPr>
          <w:rFonts w:ascii="Times New Roman" w:hAnsi="Times New Roman" w:cs="Times New Roman"/>
          <w:b/>
          <w:sz w:val="24"/>
          <w:szCs w:val="24"/>
          <w:lang w:eastAsia="pt-BR"/>
        </w:rPr>
        <w:t>/</w:t>
      </w:r>
      <w:r w:rsidRPr="00D1546C">
        <w:rPr>
          <w:rFonts w:ascii="Times New Roman" w:hAnsi="Times New Roman" w:cs="Times New Roman"/>
          <w:sz w:val="24"/>
          <w:szCs w:val="24"/>
          <w:lang w:eastAsia="pt-BR"/>
        </w:rPr>
        <w:t>365     I = 0,00016438</w:t>
      </w:r>
    </w:p>
    <w:p w:rsidR="007B3CDE" w:rsidRPr="00D1546C" w:rsidRDefault="007B3CDE" w:rsidP="007B3CDE">
      <w:pPr>
        <w:shd w:val="clear" w:color="auto" w:fill="FFFFFF"/>
        <w:jc w:val="both"/>
        <w:rPr>
          <w:rFonts w:ascii="Times New Roman" w:hAnsi="Times New Roman" w:cs="Times New Roman"/>
          <w:sz w:val="24"/>
          <w:szCs w:val="24"/>
          <w:lang w:eastAsia="pt-BR"/>
        </w:rPr>
      </w:pPr>
      <w:r w:rsidRPr="00D1546C">
        <w:rPr>
          <w:rFonts w:ascii="Times New Roman" w:hAnsi="Times New Roman" w:cs="Times New Roman"/>
          <w:sz w:val="24"/>
          <w:szCs w:val="24"/>
          <w:lang w:eastAsia="pt-BR"/>
        </w:rPr>
        <w:t xml:space="preserve">         TX = Percentual da taxa anual = 6%</w:t>
      </w:r>
    </w:p>
    <w:p w:rsidR="007B3CDE" w:rsidRPr="00D1546C" w:rsidRDefault="007B3CDE" w:rsidP="007B3CDE">
      <w:pPr>
        <w:spacing w:after="0" w:line="348" w:lineRule="auto"/>
        <w:jc w:val="both"/>
        <w:rPr>
          <w:rFonts w:ascii="Times New Roman" w:hAnsi="Times New Roman" w:cs="Times New Roman"/>
          <w:b/>
          <w:bCs/>
          <w:sz w:val="24"/>
          <w:szCs w:val="24"/>
        </w:rPr>
      </w:pPr>
    </w:p>
    <w:p w:rsidR="007B3CDE" w:rsidRPr="00D1546C" w:rsidRDefault="007B3CDE" w:rsidP="007B3CDE">
      <w:pPr>
        <w:spacing w:after="0" w:line="348" w:lineRule="auto"/>
        <w:jc w:val="both"/>
        <w:rPr>
          <w:rFonts w:ascii="Times New Roman" w:hAnsi="Times New Roman" w:cs="Times New Roman"/>
          <w:b/>
          <w:bCs/>
          <w:sz w:val="24"/>
          <w:szCs w:val="24"/>
        </w:rPr>
      </w:pPr>
      <w:r w:rsidRPr="00D1546C">
        <w:rPr>
          <w:rFonts w:ascii="Times New Roman" w:hAnsi="Times New Roman" w:cs="Times New Roman"/>
          <w:b/>
          <w:bCs/>
          <w:sz w:val="24"/>
          <w:szCs w:val="24"/>
        </w:rPr>
        <w:t>11. DAS SANÇÕES ADMINISTRATIVAS:</w:t>
      </w:r>
    </w:p>
    <w:p w:rsidR="007B3CDE" w:rsidRPr="00D1546C" w:rsidRDefault="007B3CDE" w:rsidP="007B3CDE">
      <w:pPr>
        <w:widowControl w:val="0"/>
        <w:tabs>
          <w:tab w:val="left" w:pos="-567"/>
        </w:tabs>
        <w:suppressAutoHyphens/>
        <w:spacing w:before="120" w:after="120" w:line="360" w:lineRule="auto"/>
        <w:ind w:right="-285"/>
        <w:jc w:val="both"/>
      </w:pPr>
      <w:r w:rsidRPr="00D1546C">
        <w:rPr>
          <w:rFonts w:ascii="Times New Roman" w:hAnsi="Times New Roman"/>
          <w:sz w:val="24"/>
        </w:rPr>
        <w:t xml:space="preserve">11.1. Comete infração administrativa, a </w:t>
      </w:r>
      <w:r w:rsidRPr="00D1546C">
        <w:rPr>
          <w:rFonts w:ascii="Times New Roman" w:hAnsi="Times New Roman" w:cs="Times New Roman"/>
          <w:b/>
          <w:sz w:val="24"/>
          <w:szCs w:val="24"/>
        </w:rPr>
        <w:t>CONTRATADA</w:t>
      </w:r>
      <w:r w:rsidRPr="00D1546C">
        <w:rPr>
          <w:rFonts w:ascii="Times New Roman" w:hAnsi="Times New Roman"/>
          <w:sz w:val="24"/>
        </w:rPr>
        <w:t xml:space="preserve"> que:</w:t>
      </w:r>
    </w:p>
    <w:p w:rsidR="007B3CDE" w:rsidRPr="00D1546C" w:rsidRDefault="007B3CDE" w:rsidP="007B3CDE">
      <w:pPr>
        <w:widowControl w:val="0"/>
        <w:tabs>
          <w:tab w:val="left" w:pos="567"/>
        </w:tabs>
        <w:suppressAutoHyphens/>
        <w:spacing w:before="120" w:after="120" w:line="360" w:lineRule="auto"/>
        <w:ind w:right="-285"/>
      </w:pPr>
      <w:r w:rsidRPr="00D1546C">
        <w:rPr>
          <w:rFonts w:ascii="Times New Roman" w:hAnsi="Times New Roman"/>
          <w:sz w:val="24"/>
        </w:rPr>
        <w:t xml:space="preserve">11.1.1. </w:t>
      </w:r>
      <w:proofErr w:type="spellStart"/>
      <w:r w:rsidRPr="00D1546C">
        <w:rPr>
          <w:rFonts w:ascii="Times New Roman" w:hAnsi="Times New Roman"/>
          <w:sz w:val="24"/>
        </w:rPr>
        <w:t>Inexecutar</w:t>
      </w:r>
      <w:proofErr w:type="spellEnd"/>
      <w:r w:rsidRPr="00D1546C">
        <w:rPr>
          <w:rFonts w:ascii="Times New Roman" w:hAnsi="Times New Roman"/>
          <w:sz w:val="24"/>
        </w:rPr>
        <w:t xml:space="preserve"> total ou parcialmente quaisquer das obrigações assumidas em decorrência da contratação;</w:t>
      </w:r>
    </w:p>
    <w:p w:rsidR="007B3CDE" w:rsidRPr="00D1546C" w:rsidRDefault="007B3CDE" w:rsidP="007B3CDE">
      <w:pPr>
        <w:widowControl w:val="0"/>
        <w:tabs>
          <w:tab w:val="left" w:pos="567"/>
        </w:tabs>
        <w:suppressAutoHyphens/>
        <w:spacing w:before="120" w:after="120" w:line="360" w:lineRule="auto"/>
      </w:pPr>
      <w:r w:rsidRPr="00D1546C">
        <w:rPr>
          <w:rFonts w:ascii="Times New Roman" w:hAnsi="Times New Roman"/>
          <w:sz w:val="24"/>
        </w:rPr>
        <w:t>11.1.2.  Ensejar o retardamento da execução do objeto;</w:t>
      </w:r>
    </w:p>
    <w:p w:rsidR="007B3CDE" w:rsidRPr="00D1546C" w:rsidRDefault="007B3CDE" w:rsidP="007B3CDE">
      <w:pPr>
        <w:widowControl w:val="0"/>
        <w:tabs>
          <w:tab w:val="left" w:pos="567"/>
        </w:tabs>
        <w:suppressAutoHyphens/>
        <w:spacing w:before="120" w:after="120" w:line="360" w:lineRule="auto"/>
      </w:pPr>
      <w:r w:rsidRPr="00D1546C">
        <w:rPr>
          <w:rFonts w:ascii="Times New Roman" w:hAnsi="Times New Roman"/>
          <w:sz w:val="24"/>
        </w:rPr>
        <w:t>11.1.3. Falhar ou fraudar na execução do contrato/ata de registro de preço;</w:t>
      </w:r>
    </w:p>
    <w:p w:rsidR="007B3CDE" w:rsidRPr="00D1546C" w:rsidRDefault="007B3CDE" w:rsidP="007B3CDE">
      <w:pPr>
        <w:widowControl w:val="0"/>
        <w:tabs>
          <w:tab w:val="left" w:pos="567"/>
        </w:tabs>
        <w:suppressAutoHyphens/>
        <w:spacing w:before="120" w:after="120" w:line="360" w:lineRule="auto"/>
      </w:pPr>
      <w:r w:rsidRPr="00D1546C">
        <w:rPr>
          <w:rFonts w:ascii="Times New Roman" w:hAnsi="Times New Roman"/>
          <w:sz w:val="24"/>
        </w:rPr>
        <w:t>11.1.4. Comportar-se de modo inidôneo; e</w:t>
      </w:r>
    </w:p>
    <w:p w:rsidR="007B3CDE" w:rsidRPr="00D1546C" w:rsidRDefault="007B3CDE" w:rsidP="007B3CDE">
      <w:pPr>
        <w:widowControl w:val="0"/>
        <w:tabs>
          <w:tab w:val="left" w:pos="567"/>
        </w:tabs>
        <w:suppressAutoHyphens/>
        <w:spacing w:before="120" w:after="120" w:line="360" w:lineRule="auto"/>
      </w:pPr>
      <w:r w:rsidRPr="00D1546C">
        <w:rPr>
          <w:rFonts w:ascii="Times New Roman" w:hAnsi="Times New Roman"/>
          <w:sz w:val="24"/>
        </w:rPr>
        <w:t>11.1.5. Cometer fraude fiscal.</w:t>
      </w:r>
    </w:p>
    <w:p w:rsidR="007B3CDE" w:rsidRPr="00D1546C" w:rsidRDefault="007B3CDE" w:rsidP="007B3CDE">
      <w:pPr>
        <w:widowControl w:val="0"/>
        <w:tabs>
          <w:tab w:val="left" w:pos="0"/>
        </w:tabs>
        <w:suppressAutoHyphens/>
        <w:spacing w:before="120" w:after="120" w:line="360" w:lineRule="auto"/>
        <w:jc w:val="both"/>
      </w:pPr>
      <w:r w:rsidRPr="00D1546C">
        <w:rPr>
          <w:rFonts w:ascii="Times New Roman" w:hAnsi="Times New Roman"/>
          <w:sz w:val="24"/>
        </w:rPr>
        <w:t xml:space="preserve">11.2. Pela inexecução </w:t>
      </w:r>
      <w:r w:rsidRPr="00D1546C">
        <w:rPr>
          <w:rFonts w:ascii="Times New Roman" w:hAnsi="Times New Roman"/>
          <w:sz w:val="24"/>
          <w:u w:val="single"/>
        </w:rPr>
        <w:t xml:space="preserve">total ou </w:t>
      </w:r>
      <w:r w:rsidRPr="00D1546C">
        <w:rPr>
          <w:rFonts w:ascii="Times New Roman" w:hAnsi="Times New Roman"/>
          <w:sz w:val="24"/>
        </w:rPr>
        <w:t>p</w:t>
      </w:r>
      <w:r w:rsidRPr="00D1546C">
        <w:rPr>
          <w:rFonts w:ascii="Times New Roman" w:hAnsi="Times New Roman"/>
          <w:sz w:val="24"/>
          <w:u w:val="single"/>
        </w:rPr>
        <w:t xml:space="preserve">arcial </w:t>
      </w:r>
      <w:r w:rsidRPr="00D1546C">
        <w:rPr>
          <w:rFonts w:ascii="Times New Roman" w:hAnsi="Times New Roman"/>
          <w:sz w:val="24"/>
        </w:rPr>
        <w:t xml:space="preserve">do objeto do contrato, a Administração poderá aplicar a </w:t>
      </w:r>
      <w:r w:rsidRPr="00D1546C">
        <w:rPr>
          <w:rFonts w:ascii="Times New Roman" w:hAnsi="Times New Roman" w:cs="Times New Roman"/>
          <w:b/>
          <w:sz w:val="24"/>
          <w:szCs w:val="24"/>
        </w:rPr>
        <w:t>CONTRATADA</w:t>
      </w:r>
      <w:r w:rsidRPr="00D1546C">
        <w:rPr>
          <w:rFonts w:ascii="Times New Roman" w:hAnsi="Times New Roman"/>
          <w:sz w:val="24"/>
        </w:rPr>
        <w:t xml:space="preserve"> as seguintes sanções:</w:t>
      </w:r>
    </w:p>
    <w:p w:rsidR="007B3CDE" w:rsidRPr="00D1546C" w:rsidRDefault="007B3CDE" w:rsidP="007B3CDE">
      <w:pPr>
        <w:pStyle w:val="PargrafodaLista"/>
        <w:widowControl w:val="0"/>
        <w:suppressAutoHyphens/>
        <w:spacing w:before="120" w:after="120" w:line="360" w:lineRule="auto"/>
        <w:ind w:left="0" w:right="231"/>
        <w:jc w:val="both"/>
      </w:pPr>
      <w:r w:rsidRPr="00D1546C">
        <w:rPr>
          <w:rFonts w:ascii="Times New Roman" w:hAnsi="Times New Roman"/>
          <w:sz w:val="24"/>
        </w:rPr>
        <w:t>11.2</w:t>
      </w:r>
      <w:r w:rsidRPr="00D1546C">
        <w:rPr>
          <w:rFonts w:ascii="Times New Roman" w:hAnsi="Times New Roman"/>
          <w:b/>
          <w:sz w:val="24"/>
        </w:rPr>
        <w:t>.</w:t>
      </w:r>
      <w:r w:rsidRPr="00D1546C">
        <w:rPr>
          <w:rFonts w:ascii="Times New Roman" w:hAnsi="Times New Roman"/>
          <w:sz w:val="24"/>
        </w:rPr>
        <w:t xml:space="preserve">1 </w:t>
      </w:r>
      <w:r w:rsidRPr="00D1546C">
        <w:rPr>
          <w:rFonts w:ascii="Times New Roman" w:hAnsi="Times New Roman"/>
          <w:b/>
          <w:sz w:val="24"/>
        </w:rPr>
        <w:t xml:space="preserve">Advertência, </w:t>
      </w:r>
      <w:r w:rsidRPr="00D1546C">
        <w:rPr>
          <w:rFonts w:ascii="Times New Roman" w:hAnsi="Times New Roman"/>
          <w:sz w:val="24"/>
        </w:rPr>
        <w:t xml:space="preserve">por faltas leves, assim entendidas aquelas que não acarretem prejuízos significativos para a </w:t>
      </w:r>
      <w:r w:rsidRPr="00D1546C">
        <w:rPr>
          <w:rFonts w:ascii="Times New Roman" w:hAnsi="Times New Roman" w:cs="Times New Roman"/>
          <w:b/>
          <w:sz w:val="24"/>
          <w:szCs w:val="24"/>
        </w:rPr>
        <w:t>CONTRATANTE</w:t>
      </w:r>
      <w:r w:rsidRPr="00D1546C">
        <w:rPr>
          <w:rFonts w:ascii="Times New Roman" w:hAnsi="Times New Roman"/>
          <w:sz w:val="24"/>
        </w:rPr>
        <w:t>;</w:t>
      </w:r>
    </w:p>
    <w:p w:rsidR="007B3CDE" w:rsidRPr="00D1546C" w:rsidRDefault="007B3CDE" w:rsidP="007B3CDE">
      <w:pPr>
        <w:widowControl w:val="0"/>
        <w:suppressAutoHyphens/>
        <w:spacing w:before="120" w:after="120" w:line="360" w:lineRule="auto"/>
        <w:ind w:right="241"/>
        <w:jc w:val="both"/>
      </w:pPr>
      <w:r w:rsidRPr="00D1546C">
        <w:rPr>
          <w:rFonts w:ascii="Times New Roman" w:hAnsi="Times New Roman"/>
          <w:sz w:val="24"/>
        </w:rPr>
        <w:t xml:space="preserve">11.2.2. </w:t>
      </w:r>
      <w:r w:rsidRPr="00D1546C">
        <w:rPr>
          <w:rFonts w:ascii="Times New Roman" w:hAnsi="Times New Roman"/>
          <w:b/>
          <w:sz w:val="24"/>
        </w:rPr>
        <w:t>Multa moratória</w:t>
      </w:r>
      <w:r w:rsidRPr="00D1546C">
        <w:rPr>
          <w:rFonts w:ascii="Times New Roman" w:hAnsi="Times New Roman"/>
          <w:sz w:val="24"/>
        </w:rPr>
        <w:t xml:space="preserve"> de 0,2% (zero vírgula dois por cento por dia de atraso injustificado </w:t>
      </w:r>
      <w:r w:rsidRPr="00D1546C">
        <w:rPr>
          <w:rFonts w:ascii="Times New Roman" w:hAnsi="Times New Roman"/>
          <w:sz w:val="24"/>
          <w:u w:val="single"/>
        </w:rPr>
        <w:t>sobre o valor do pedido inadimplido</w:t>
      </w:r>
      <w:r w:rsidRPr="00D1546C">
        <w:rPr>
          <w:rFonts w:ascii="Times New Roman" w:hAnsi="Times New Roman"/>
          <w:sz w:val="24"/>
        </w:rPr>
        <w:t xml:space="preserve">, até o limite de 30 (trinta) dias de atraso; Multa moratória de 0,4%(zero vírgula quatro por cento) por dia de atraso injustificado </w:t>
      </w:r>
      <w:r w:rsidRPr="00D1546C">
        <w:rPr>
          <w:rFonts w:ascii="Times New Roman" w:hAnsi="Times New Roman"/>
          <w:sz w:val="24"/>
          <w:u w:val="single"/>
        </w:rPr>
        <w:t>sobre o valor do pedido inadimplido</w:t>
      </w:r>
      <w:r w:rsidRPr="00D1546C">
        <w:rPr>
          <w:rFonts w:ascii="Times New Roman" w:hAnsi="Times New Roman"/>
          <w:sz w:val="24"/>
        </w:rPr>
        <w:t>, do 31º (trigésimo primeiro) ao 60</w:t>
      </w:r>
      <w:proofErr w:type="gramStart"/>
      <w:r w:rsidRPr="00D1546C">
        <w:rPr>
          <w:rFonts w:ascii="Times New Roman" w:hAnsi="Times New Roman"/>
          <w:sz w:val="24"/>
        </w:rPr>
        <w:t>º(</w:t>
      </w:r>
      <w:proofErr w:type="gramEnd"/>
      <w:r w:rsidRPr="00D1546C">
        <w:rPr>
          <w:rFonts w:ascii="Times New Roman" w:hAnsi="Times New Roman"/>
          <w:sz w:val="24"/>
        </w:rPr>
        <w:t xml:space="preserve">sexagésimo) dia de atraso. Multa moratória de 0,6% (zero vírgula seis por cento) por dia de atraso injustificado </w:t>
      </w:r>
      <w:r w:rsidRPr="00D1546C">
        <w:rPr>
          <w:rFonts w:ascii="Times New Roman" w:hAnsi="Times New Roman"/>
          <w:sz w:val="24"/>
          <w:u w:val="single"/>
        </w:rPr>
        <w:t>sobre o valor do pedido inadimplido</w:t>
      </w:r>
      <w:r w:rsidRPr="00D1546C">
        <w:rPr>
          <w:rFonts w:ascii="Times New Roman" w:hAnsi="Times New Roman"/>
          <w:sz w:val="24"/>
        </w:rPr>
        <w:t>, do 61</w:t>
      </w:r>
      <w:proofErr w:type="gramStart"/>
      <w:r w:rsidRPr="00D1546C">
        <w:rPr>
          <w:rFonts w:ascii="Times New Roman" w:hAnsi="Times New Roman"/>
          <w:sz w:val="24"/>
        </w:rPr>
        <w:t>º(</w:t>
      </w:r>
      <w:proofErr w:type="gramEnd"/>
      <w:r w:rsidRPr="00D1546C">
        <w:rPr>
          <w:rFonts w:ascii="Times New Roman" w:hAnsi="Times New Roman"/>
          <w:sz w:val="24"/>
        </w:rPr>
        <w:t>sexagésimo primeiro) dia em diante, até o limite máximo de 150 dias, sem prejuízo das demais penalidades;</w:t>
      </w:r>
    </w:p>
    <w:p w:rsidR="007B3CDE" w:rsidRPr="00D1546C" w:rsidRDefault="007B3CDE" w:rsidP="007B3CDE">
      <w:pPr>
        <w:widowControl w:val="0"/>
        <w:suppressAutoHyphens/>
        <w:spacing w:before="120" w:after="120" w:line="360" w:lineRule="auto"/>
        <w:ind w:right="241"/>
        <w:jc w:val="both"/>
      </w:pPr>
      <w:r w:rsidRPr="00D1546C">
        <w:rPr>
          <w:rFonts w:ascii="Times New Roman" w:hAnsi="Times New Roman"/>
          <w:sz w:val="24"/>
        </w:rPr>
        <w:t xml:space="preserve">11.2.3. </w:t>
      </w:r>
      <w:r w:rsidRPr="00D1546C">
        <w:rPr>
          <w:rFonts w:ascii="Times New Roman" w:hAnsi="Times New Roman"/>
          <w:b/>
          <w:sz w:val="24"/>
        </w:rPr>
        <w:t>Multa compensatória</w:t>
      </w:r>
      <w:r w:rsidRPr="00D1546C">
        <w:rPr>
          <w:rFonts w:ascii="Times New Roman" w:hAnsi="Times New Roman"/>
          <w:sz w:val="24"/>
        </w:rPr>
        <w:t xml:space="preserve"> de 5% (cinco por cento) </w:t>
      </w:r>
      <w:r w:rsidRPr="00D1546C">
        <w:rPr>
          <w:rFonts w:ascii="Times New Roman" w:hAnsi="Times New Roman"/>
          <w:sz w:val="24"/>
          <w:u w:val="single"/>
        </w:rPr>
        <w:t>sobre o valor total do contrato</w:t>
      </w:r>
      <w:r w:rsidRPr="00D1546C">
        <w:rPr>
          <w:rFonts w:ascii="Times New Roman" w:hAnsi="Times New Roman"/>
          <w:sz w:val="24"/>
        </w:rPr>
        <w:t>, no caso de inexecução total do objeto;</w:t>
      </w:r>
    </w:p>
    <w:p w:rsidR="007B3CDE" w:rsidRPr="00D1546C" w:rsidRDefault="007B3CDE" w:rsidP="007B3CDE">
      <w:pPr>
        <w:pStyle w:val="PargrafodaLista"/>
        <w:widowControl w:val="0"/>
        <w:tabs>
          <w:tab w:val="left" w:pos="1418"/>
        </w:tabs>
        <w:spacing w:before="120" w:after="120" w:line="360" w:lineRule="auto"/>
        <w:ind w:left="0" w:right="241"/>
        <w:jc w:val="both"/>
      </w:pPr>
      <w:r w:rsidRPr="00D1546C">
        <w:rPr>
          <w:rFonts w:ascii="Times New Roman" w:hAnsi="Times New Roman"/>
          <w:sz w:val="24"/>
        </w:rPr>
        <w:t>11.2.4. Em caso de inexecução parcial, a multa compensatória, no mesmo percentual do subitem acima, será aplicada de forma proporcional à obrigação inadimplida;</w:t>
      </w:r>
    </w:p>
    <w:p w:rsidR="007B3CDE" w:rsidRPr="00D1546C" w:rsidRDefault="007B3CDE" w:rsidP="007B3CDE">
      <w:pPr>
        <w:widowControl w:val="0"/>
        <w:tabs>
          <w:tab w:val="left" w:pos="709"/>
          <w:tab w:val="left" w:pos="895"/>
        </w:tabs>
        <w:suppressAutoHyphens/>
        <w:spacing w:before="120" w:after="120" w:line="360" w:lineRule="auto"/>
        <w:ind w:right="227"/>
        <w:jc w:val="both"/>
      </w:pPr>
      <w:r w:rsidRPr="00D1546C">
        <w:rPr>
          <w:rFonts w:ascii="Times New Roman" w:hAnsi="Times New Roman"/>
          <w:sz w:val="24"/>
        </w:rPr>
        <w:t xml:space="preserve">11.2.5. </w:t>
      </w:r>
      <w:r w:rsidRPr="00D1546C">
        <w:rPr>
          <w:rFonts w:ascii="Times New Roman" w:hAnsi="Times New Roman"/>
          <w:b/>
          <w:sz w:val="24"/>
        </w:rPr>
        <w:t>Suspensão de licitar e impedimento de contratar</w:t>
      </w:r>
      <w:r w:rsidRPr="00D1546C">
        <w:rPr>
          <w:rFonts w:ascii="Times New Roman" w:hAnsi="Times New Roman"/>
          <w:sz w:val="24"/>
        </w:rPr>
        <w:t xml:space="preserve"> com o órgão, entidade ou unidade administrativa pela qual a Administração Pública opera e atua concretamente, pelo prazo de até dois anos; e</w:t>
      </w:r>
    </w:p>
    <w:p w:rsidR="007B3CDE" w:rsidRPr="00125DDD" w:rsidRDefault="007B3CDE" w:rsidP="007B3CDE">
      <w:pPr>
        <w:widowControl w:val="0"/>
        <w:tabs>
          <w:tab w:val="left" w:pos="567"/>
          <w:tab w:val="left" w:pos="895"/>
        </w:tabs>
        <w:suppressAutoHyphens/>
        <w:spacing w:before="120" w:after="120" w:line="360" w:lineRule="auto"/>
        <w:ind w:right="227"/>
        <w:jc w:val="both"/>
      </w:pPr>
      <w:r w:rsidRPr="00125DDD">
        <w:rPr>
          <w:rFonts w:ascii="Times New Roman" w:hAnsi="Times New Roman"/>
          <w:sz w:val="24"/>
        </w:rPr>
        <w:t xml:space="preserve">11.2.6. </w:t>
      </w:r>
      <w:r w:rsidRPr="00125DDD">
        <w:rPr>
          <w:rFonts w:ascii="Times New Roman" w:hAnsi="Times New Roman"/>
          <w:b/>
          <w:sz w:val="24"/>
        </w:rPr>
        <w:t>Declaração de inidoneidade para licitar ou contratar</w:t>
      </w:r>
      <w:r w:rsidRPr="00125DDD">
        <w:rPr>
          <w:rFonts w:ascii="Times New Roman" w:hAnsi="Times New Roman"/>
          <w:sz w:val="24"/>
        </w:rPr>
        <w:t xml:space="preserve"> com a Administração Pública, enquanto perdurarem os motivos determinantes da punição ou até que seja promovida a reabilitação perante a própria autoridade que aplicou a penalidade, que será concedida sempre que a </w:t>
      </w:r>
      <w:r w:rsidRPr="00125DDD">
        <w:rPr>
          <w:rFonts w:ascii="Times New Roman" w:hAnsi="Times New Roman" w:cs="Times New Roman"/>
          <w:b/>
          <w:sz w:val="24"/>
          <w:szCs w:val="24"/>
        </w:rPr>
        <w:t>CONTRATADA</w:t>
      </w:r>
      <w:r w:rsidRPr="00125DDD">
        <w:rPr>
          <w:rFonts w:ascii="Times New Roman" w:hAnsi="Times New Roman"/>
          <w:sz w:val="24"/>
        </w:rPr>
        <w:t xml:space="preserve"> ressarcir a </w:t>
      </w:r>
      <w:r w:rsidRPr="00125DDD">
        <w:rPr>
          <w:rFonts w:ascii="Times New Roman" w:hAnsi="Times New Roman"/>
          <w:b/>
          <w:sz w:val="24"/>
        </w:rPr>
        <w:t>CONTRATANTE</w:t>
      </w:r>
      <w:r w:rsidRPr="00125DDD">
        <w:rPr>
          <w:rFonts w:ascii="Times New Roman" w:hAnsi="Times New Roman"/>
          <w:sz w:val="24"/>
        </w:rPr>
        <w:t xml:space="preserve"> pelos prejuízos causados.</w:t>
      </w:r>
    </w:p>
    <w:p w:rsidR="007B3CDE" w:rsidRPr="00125DDD" w:rsidRDefault="007B3CDE" w:rsidP="007B3CDE">
      <w:pPr>
        <w:widowControl w:val="0"/>
        <w:suppressAutoHyphens/>
        <w:spacing w:before="120" w:after="120" w:line="360" w:lineRule="auto"/>
        <w:ind w:right="227"/>
        <w:jc w:val="both"/>
      </w:pPr>
      <w:r w:rsidRPr="00125DDD">
        <w:rPr>
          <w:rFonts w:ascii="Times New Roman" w:hAnsi="Times New Roman"/>
          <w:sz w:val="24"/>
        </w:rPr>
        <w:t xml:space="preserve">11.3. As sanções previstas nos subitens 11.2.1, 11.2.5 e 11.2.6 poderão ser aplicadas a </w:t>
      </w:r>
      <w:r w:rsidRPr="00125DDD">
        <w:rPr>
          <w:rFonts w:ascii="Times New Roman" w:hAnsi="Times New Roman"/>
          <w:b/>
          <w:sz w:val="24"/>
        </w:rPr>
        <w:t xml:space="preserve">CONTRATADA </w:t>
      </w:r>
      <w:r w:rsidRPr="00125DDD">
        <w:rPr>
          <w:rFonts w:ascii="Times New Roman" w:hAnsi="Times New Roman"/>
          <w:sz w:val="24"/>
        </w:rPr>
        <w:t>juntamente com as de multa.</w:t>
      </w:r>
    </w:p>
    <w:p w:rsidR="007B3CDE" w:rsidRPr="00125DDD" w:rsidRDefault="007B3CDE" w:rsidP="007B3CDE">
      <w:pPr>
        <w:widowControl w:val="0"/>
        <w:tabs>
          <w:tab w:val="left" w:pos="0"/>
        </w:tabs>
        <w:suppressAutoHyphens/>
        <w:spacing w:before="120" w:after="120" w:line="360" w:lineRule="auto"/>
        <w:ind w:right="227"/>
        <w:jc w:val="both"/>
      </w:pPr>
      <w:r w:rsidRPr="00125DDD">
        <w:rPr>
          <w:rFonts w:ascii="Times New Roman" w:hAnsi="Times New Roman"/>
          <w:sz w:val="24"/>
        </w:rPr>
        <w:t>11.4. Também ficam sujeitas às penalidades do art. 87, III e IV da Lei nº 8.666, de 1993, as empresas ou profissionais que:</w:t>
      </w:r>
    </w:p>
    <w:p w:rsidR="007B3CDE" w:rsidRPr="00125DDD" w:rsidRDefault="007B3CDE" w:rsidP="007B3CDE">
      <w:pPr>
        <w:widowControl w:val="0"/>
        <w:suppressAutoHyphens/>
        <w:spacing w:before="120" w:after="120" w:line="360" w:lineRule="auto"/>
        <w:ind w:right="227"/>
        <w:jc w:val="both"/>
      </w:pPr>
      <w:r w:rsidRPr="00125DDD">
        <w:rPr>
          <w:rFonts w:ascii="Times New Roman" w:hAnsi="Times New Roman"/>
          <w:sz w:val="24"/>
        </w:rPr>
        <w:t>11.4.1. Tenham sofrido condenação definitiva por praticar, por meio dolosos, fraude fiscal no recolhimento de quaisquer tributos;</w:t>
      </w:r>
    </w:p>
    <w:p w:rsidR="007B3CDE" w:rsidRPr="00125DDD" w:rsidRDefault="007B3CDE" w:rsidP="007B3CDE">
      <w:pPr>
        <w:widowControl w:val="0"/>
        <w:suppressAutoHyphens/>
        <w:spacing w:before="120" w:after="120" w:line="360" w:lineRule="auto"/>
        <w:ind w:right="227"/>
        <w:jc w:val="both"/>
      </w:pPr>
      <w:r w:rsidRPr="00125DDD">
        <w:rPr>
          <w:rFonts w:ascii="Times New Roman" w:hAnsi="Times New Roman"/>
          <w:sz w:val="24"/>
        </w:rPr>
        <w:t>11.4.2. Tenham praticado atos ilícitos visando a frustrar os objetivos da licitação; e</w:t>
      </w:r>
    </w:p>
    <w:p w:rsidR="007B3CDE" w:rsidRPr="00125DDD" w:rsidRDefault="007B3CDE" w:rsidP="007B3CDE">
      <w:pPr>
        <w:widowControl w:val="0"/>
        <w:suppressAutoHyphens/>
        <w:spacing w:before="120" w:after="120" w:line="360" w:lineRule="auto"/>
        <w:ind w:right="227"/>
        <w:jc w:val="both"/>
      </w:pPr>
      <w:r w:rsidRPr="00125DDD">
        <w:rPr>
          <w:rFonts w:ascii="Times New Roman" w:hAnsi="Times New Roman"/>
          <w:sz w:val="24"/>
        </w:rPr>
        <w:t>11.4.3. Demonstrem não possuir idoneidade para contratar com a Administração em virtude de atos ilícitos praticados.</w:t>
      </w:r>
    </w:p>
    <w:p w:rsidR="007B3CDE" w:rsidRPr="00125DDD" w:rsidRDefault="007B3CDE" w:rsidP="007B3CDE">
      <w:pPr>
        <w:widowControl w:val="0"/>
        <w:tabs>
          <w:tab w:val="left" w:pos="0"/>
        </w:tabs>
        <w:suppressAutoHyphens/>
        <w:spacing w:before="120" w:after="120" w:line="360" w:lineRule="auto"/>
        <w:ind w:right="227"/>
        <w:jc w:val="both"/>
      </w:pPr>
      <w:r w:rsidRPr="00125DDD">
        <w:rPr>
          <w:rFonts w:ascii="Times New Roman" w:hAnsi="Times New Roman"/>
          <w:sz w:val="24"/>
        </w:rPr>
        <w:t xml:space="preserve">11.5.A aplicação de qualquer das penalidades previstas realizar-se-á em processo administrativo que assegurará o contraditório e a ampla defesa à </w:t>
      </w:r>
      <w:r w:rsidRPr="00125DDD">
        <w:rPr>
          <w:rFonts w:ascii="Times New Roman" w:hAnsi="Times New Roman" w:cs="Times New Roman"/>
          <w:b/>
          <w:sz w:val="24"/>
          <w:szCs w:val="24"/>
        </w:rPr>
        <w:t>CONTRATADA</w:t>
      </w:r>
      <w:r w:rsidRPr="00125DDD">
        <w:rPr>
          <w:rFonts w:ascii="Times New Roman" w:hAnsi="Times New Roman"/>
          <w:sz w:val="24"/>
        </w:rPr>
        <w:t>, observando-se o procedimento previsto na Lei n 8.666/93.</w:t>
      </w:r>
    </w:p>
    <w:p w:rsidR="007B3CDE" w:rsidRPr="00125DDD" w:rsidRDefault="007B3CDE" w:rsidP="007B3CDE">
      <w:pPr>
        <w:widowControl w:val="0"/>
        <w:tabs>
          <w:tab w:val="left" w:pos="0"/>
        </w:tabs>
        <w:suppressAutoHyphens/>
        <w:spacing w:before="120" w:after="120" w:line="360" w:lineRule="auto"/>
        <w:ind w:right="227"/>
        <w:jc w:val="both"/>
      </w:pPr>
      <w:r w:rsidRPr="00125DDD">
        <w:rPr>
          <w:rFonts w:ascii="Times New Roman" w:hAnsi="Times New Roman"/>
          <w:sz w:val="24"/>
        </w:rPr>
        <w:t xml:space="preserve">11.6. Caso a </w:t>
      </w:r>
      <w:r w:rsidRPr="00125DDD">
        <w:rPr>
          <w:rFonts w:ascii="Times New Roman" w:hAnsi="Times New Roman" w:cs="Times New Roman"/>
          <w:b/>
          <w:sz w:val="24"/>
          <w:szCs w:val="24"/>
        </w:rPr>
        <w:t xml:space="preserve">CONTRATANTE </w:t>
      </w:r>
      <w:r w:rsidRPr="00125DDD">
        <w:rPr>
          <w:rFonts w:ascii="Times New Roman" w:hAnsi="Times New Roman"/>
          <w:sz w:val="24"/>
        </w:rPr>
        <w:t xml:space="preserve">determine, a multa deverá ser recolhida no prazo máximo de </w:t>
      </w:r>
      <w:r w:rsidRPr="00125DDD">
        <w:rPr>
          <w:rFonts w:ascii="Times New Roman" w:hAnsi="Times New Roman"/>
          <w:b/>
          <w:sz w:val="24"/>
        </w:rPr>
        <w:t>30 dias corridos</w:t>
      </w:r>
      <w:r w:rsidRPr="00125DDD">
        <w:rPr>
          <w:rFonts w:ascii="Times New Roman" w:hAnsi="Times New Roman"/>
          <w:sz w:val="24"/>
        </w:rPr>
        <w:t>, a contar da data do recebimento da comunicação enviada pela autoridade competente.</w:t>
      </w:r>
    </w:p>
    <w:p w:rsidR="007B3CDE" w:rsidRPr="00125DDD" w:rsidRDefault="007B3CDE" w:rsidP="007B3CDE">
      <w:pPr>
        <w:widowControl w:val="0"/>
        <w:tabs>
          <w:tab w:val="left" w:pos="0"/>
        </w:tabs>
        <w:suppressAutoHyphens/>
        <w:spacing w:before="120" w:after="120" w:line="360" w:lineRule="auto"/>
        <w:ind w:right="227"/>
        <w:jc w:val="both"/>
      </w:pPr>
      <w:r w:rsidRPr="00125DDD">
        <w:rPr>
          <w:rFonts w:ascii="Times New Roman" w:hAnsi="Times New Roman"/>
          <w:sz w:val="24"/>
        </w:rPr>
        <w:t>11.7. A autoridade competente, na aplicação das sanções, levará em consideração a gravidade da conduta do infrator, o caráter educativo da pena, bem como o dano causado à Administração, observado o princípio da proporcionalidade.</w:t>
      </w:r>
    </w:p>
    <w:p w:rsidR="007B3CDE" w:rsidRPr="00125DDD" w:rsidRDefault="007B3CDE" w:rsidP="007B3CDE">
      <w:pPr>
        <w:widowControl w:val="0"/>
        <w:tabs>
          <w:tab w:val="left" w:pos="0"/>
        </w:tabs>
        <w:suppressAutoHyphens/>
        <w:spacing w:before="120" w:after="120" w:line="360" w:lineRule="auto"/>
        <w:ind w:right="227"/>
        <w:jc w:val="both"/>
        <w:rPr>
          <w:rFonts w:ascii="Times New Roman" w:hAnsi="Times New Roman"/>
          <w:sz w:val="24"/>
        </w:rPr>
      </w:pPr>
      <w:r w:rsidRPr="00125DDD">
        <w:rPr>
          <w:rFonts w:ascii="Times New Roman" w:hAnsi="Times New Roman"/>
          <w:sz w:val="24"/>
        </w:rPr>
        <w:t>11.8. As penalidades serão obrigatoriamente registradas no Tribunal de Contas do Estado do Rio de Janeiro.</w:t>
      </w:r>
    </w:p>
    <w:p w:rsidR="007B3CDE" w:rsidRPr="00125DDD" w:rsidRDefault="007B3CDE" w:rsidP="007B3CDE">
      <w:pPr>
        <w:pStyle w:val="Nivel1"/>
        <w:numPr>
          <w:ilvl w:val="0"/>
          <w:numId w:val="0"/>
        </w:numPr>
        <w:tabs>
          <w:tab w:val="left" w:pos="426"/>
        </w:tabs>
        <w:suppressAutoHyphens/>
        <w:rPr>
          <w:color w:val="auto"/>
        </w:rPr>
      </w:pPr>
      <w:r w:rsidRPr="00125DDD">
        <w:rPr>
          <w:rFonts w:ascii="Times New Roman" w:hAnsi="Times New Roman" w:cs="Times New Roman"/>
          <w:color w:val="auto"/>
          <w:sz w:val="24"/>
          <w:szCs w:val="24"/>
        </w:rPr>
        <w:t>12. A SUBCONTRATAÇÃO:</w:t>
      </w:r>
    </w:p>
    <w:p w:rsidR="007B3CDE" w:rsidRDefault="007B3CDE" w:rsidP="007B3CDE">
      <w:pPr>
        <w:suppressAutoHyphens/>
        <w:spacing w:before="120" w:after="120" w:line="276" w:lineRule="auto"/>
        <w:jc w:val="both"/>
        <w:rPr>
          <w:rFonts w:ascii="Times New Roman" w:hAnsi="Times New Roman"/>
          <w:sz w:val="24"/>
        </w:rPr>
      </w:pPr>
      <w:r w:rsidRPr="00125DDD">
        <w:rPr>
          <w:rFonts w:ascii="Times New Roman" w:hAnsi="Times New Roman"/>
          <w:sz w:val="24"/>
        </w:rPr>
        <w:t>12.1. Não será admitida a subcontratação.</w:t>
      </w:r>
    </w:p>
    <w:p w:rsidR="002B6F20" w:rsidRPr="00125DDD" w:rsidRDefault="002B6F20" w:rsidP="007B3CDE">
      <w:pPr>
        <w:suppressAutoHyphens/>
        <w:spacing w:before="120" w:after="120" w:line="276" w:lineRule="auto"/>
        <w:jc w:val="both"/>
        <w:rPr>
          <w:rFonts w:ascii="Times New Roman" w:hAnsi="Times New Roman"/>
          <w:sz w:val="24"/>
        </w:rPr>
      </w:pPr>
    </w:p>
    <w:p w:rsidR="007B3CDE" w:rsidRPr="00125DDD" w:rsidRDefault="007B3CDE" w:rsidP="007B3CDE">
      <w:pPr>
        <w:spacing w:after="0" w:line="348" w:lineRule="auto"/>
        <w:jc w:val="both"/>
        <w:rPr>
          <w:rFonts w:ascii="Times New Roman" w:hAnsi="Times New Roman" w:cs="Times New Roman"/>
          <w:sz w:val="24"/>
          <w:szCs w:val="24"/>
        </w:rPr>
      </w:pPr>
      <w:r w:rsidRPr="00125DDD">
        <w:rPr>
          <w:rFonts w:ascii="Times New Roman" w:hAnsi="Times New Roman" w:cs="Times New Roman"/>
          <w:b/>
          <w:bCs/>
          <w:sz w:val="24"/>
          <w:szCs w:val="24"/>
        </w:rPr>
        <w:t>13. DA DOTAÇÃO ORÇAMENTÁRIA:</w:t>
      </w:r>
    </w:p>
    <w:p w:rsidR="007B3CDE" w:rsidRPr="00125DDD" w:rsidRDefault="007B3CDE" w:rsidP="007B3CDE">
      <w:pPr>
        <w:spacing w:after="0" w:line="348" w:lineRule="auto"/>
        <w:jc w:val="both"/>
        <w:rPr>
          <w:rFonts w:ascii="Times New Roman" w:hAnsi="Times New Roman" w:cs="Times New Roman"/>
          <w:sz w:val="24"/>
          <w:szCs w:val="24"/>
        </w:rPr>
      </w:pPr>
      <w:proofErr w:type="gramStart"/>
      <w:r w:rsidRPr="00125DDD">
        <w:rPr>
          <w:rFonts w:ascii="Times New Roman" w:hAnsi="Times New Roman" w:cs="Times New Roman"/>
          <w:sz w:val="24"/>
          <w:szCs w:val="24"/>
        </w:rPr>
        <w:t>13.1 As</w:t>
      </w:r>
      <w:proofErr w:type="gramEnd"/>
      <w:r w:rsidRPr="00125DDD">
        <w:rPr>
          <w:rFonts w:ascii="Times New Roman" w:hAnsi="Times New Roman" w:cs="Times New Roman"/>
          <w:sz w:val="24"/>
          <w:szCs w:val="24"/>
        </w:rPr>
        <w:t xml:space="preserve"> despesas decorrentes desta contratação estão programadas em dotação orçamentária própria, prevista no orçamento do Município de Itaboraí, para o exercício de 2022, na classificação abaixo:</w:t>
      </w:r>
    </w:p>
    <w:p w:rsidR="007B3CDE" w:rsidRPr="00125DDD" w:rsidRDefault="007B3CDE" w:rsidP="007B3CDE">
      <w:pPr>
        <w:spacing w:after="0" w:line="240" w:lineRule="auto"/>
        <w:jc w:val="both"/>
        <w:rPr>
          <w:rFonts w:ascii="Times New Roman" w:hAnsi="Times New Roman" w:cs="Times New Roman"/>
          <w:sz w:val="24"/>
          <w:szCs w:val="24"/>
        </w:rPr>
      </w:pPr>
      <w:r w:rsidRPr="00125DDD">
        <w:rPr>
          <w:rFonts w:ascii="Times New Roman" w:hAnsi="Times New Roman" w:cs="Times New Roman"/>
          <w:sz w:val="24"/>
          <w:szCs w:val="24"/>
        </w:rPr>
        <w:t xml:space="preserve">13.1.1 Órgão: </w:t>
      </w:r>
      <w:r w:rsidRPr="00125DDD">
        <w:rPr>
          <w:rFonts w:ascii="Times New Roman" w:hAnsi="Times New Roman" w:cs="Times New Roman"/>
          <w:b/>
          <w:sz w:val="24"/>
          <w:szCs w:val="24"/>
        </w:rPr>
        <w:t>08 – SECRETARIA MUNICIPAL DE SAÚDE</w:t>
      </w:r>
    </w:p>
    <w:p w:rsidR="007B3CDE" w:rsidRPr="00125DDD" w:rsidRDefault="007B3CDE" w:rsidP="007B3CDE">
      <w:pPr>
        <w:spacing w:after="0" w:line="240" w:lineRule="auto"/>
        <w:jc w:val="both"/>
        <w:rPr>
          <w:rFonts w:ascii="Times New Roman" w:hAnsi="Times New Roman" w:cs="Times New Roman"/>
          <w:sz w:val="24"/>
          <w:szCs w:val="24"/>
        </w:rPr>
      </w:pPr>
      <w:r w:rsidRPr="00125DDD">
        <w:rPr>
          <w:rFonts w:ascii="Times New Roman" w:hAnsi="Times New Roman" w:cs="Times New Roman"/>
          <w:sz w:val="24"/>
          <w:szCs w:val="24"/>
        </w:rPr>
        <w:t xml:space="preserve">13.1.2 Unidade Orçamentária: </w:t>
      </w:r>
      <w:r w:rsidRPr="00125DDD">
        <w:rPr>
          <w:rFonts w:ascii="Times New Roman" w:hAnsi="Times New Roman" w:cs="Times New Roman"/>
          <w:b/>
          <w:sz w:val="24"/>
          <w:szCs w:val="24"/>
        </w:rPr>
        <w:t>002 – FUNDO MUNICIPAL DE SAÚDE</w:t>
      </w:r>
    </w:p>
    <w:p w:rsidR="007B3CDE" w:rsidRPr="00125DDD" w:rsidRDefault="007B3CDE" w:rsidP="007B3CDE">
      <w:pPr>
        <w:spacing w:after="0" w:line="240" w:lineRule="auto"/>
        <w:jc w:val="both"/>
        <w:rPr>
          <w:rFonts w:ascii="Times New Roman" w:hAnsi="Times New Roman" w:cs="Times New Roman"/>
          <w:sz w:val="24"/>
          <w:szCs w:val="24"/>
        </w:rPr>
      </w:pPr>
      <w:r w:rsidRPr="00125DDD">
        <w:rPr>
          <w:rFonts w:ascii="Times New Roman" w:hAnsi="Times New Roman" w:cs="Times New Roman"/>
          <w:sz w:val="24"/>
          <w:szCs w:val="24"/>
        </w:rPr>
        <w:t xml:space="preserve">13.1.3 Subunidade Orçamentária: </w:t>
      </w:r>
      <w:r w:rsidRPr="00125DDD">
        <w:rPr>
          <w:rFonts w:ascii="Times New Roman" w:hAnsi="Times New Roman" w:cs="Times New Roman"/>
          <w:b/>
          <w:sz w:val="24"/>
          <w:szCs w:val="24"/>
        </w:rPr>
        <w:t>001 - GABINETE</w:t>
      </w:r>
    </w:p>
    <w:p w:rsidR="007B3CDE" w:rsidRPr="00125DDD" w:rsidRDefault="007B3CDE" w:rsidP="007B3CDE">
      <w:pPr>
        <w:spacing w:after="0" w:line="240" w:lineRule="auto"/>
        <w:jc w:val="both"/>
        <w:rPr>
          <w:rFonts w:ascii="Times New Roman" w:hAnsi="Times New Roman" w:cs="Times New Roman"/>
          <w:b/>
          <w:sz w:val="24"/>
          <w:szCs w:val="24"/>
        </w:rPr>
      </w:pPr>
      <w:r w:rsidRPr="00125DDD">
        <w:rPr>
          <w:rFonts w:ascii="Times New Roman" w:hAnsi="Times New Roman" w:cs="Times New Roman"/>
          <w:sz w:val="24"/>
          <w:szCs w:val="24"/>
        </w:rPr>
        <w:t xml:space="preserve">13.1.4 Programa de Trabalho: </w:t>
      </w:r>
      <w:r w:rsidRPr="00125DDD">
        <w:rPr>
          <w:rFonts w:ascii="Times New Roman" w:hAnsi="Times New Roman" w:cs="Times New Roman"/>
          <w:b/>
          <w:sz w:val="24"/>
          <w:szCs w:val="24"/>
        </w:rPr>
        <w:t>10.302.0012.2.149 – MANUTENÇÃO E OPERACIONALIZAÇÃO DO FMS</w:t>
      </w:r>
    </w:p>
    <w:p w:rsidR="007B3CDE" w:rsidRPr="00125DDD" w:rsidRDefault="007B3CDE" w:rsidP="007B3CDE">
      <w:pPr>
        <w:spacing w:after="0" w:line="240" w:lineRule="auto"/>
        <w:jc w:val="both"/>
        <w:rPr>
          <w:rFonts w:ascii="Times New Roman" w:hAnsi="Times New Roman" w:cs="Times New Roman"/>
          <w:b/>
          <w:sz w:val="24"/>
          <w:szCs w:val="24"/>
        </w:rPr>
      </w:pPr>
      <w:r w:rsidRPr="00125DDD">
        <w:rPr>
          <w:rFonts w:ascii="Times New Roman" w:hAnsi="Times New Roman" w:cs="Times New Roman"/>
          <w:sz w:val="24"/>
          <w:szCs w:val="24"/>
        </w:rPr>
        <w:t xml:space="preserve">13.1.5 Elemento de Despesa: </w:t>
      </w:r>
      <w:r w:rsidRPr="00125DDD">
        <w:rPr>
          <w:rFonts w:ascii="Times New Roman" w:hAnsi="Times New Roman" w:cs="Times New Roman"/>
          <w:b/>
          <w:sz w:val="24"/>
          <w:szCs w:val="24"/>
        </w:rPr>
        <w:t>3.3.90.32.00.00 – MATERIAL, BEM OU SERVIÇO PARA DISTRIBUIÇÃO GRATUITA</w:t>
      </w:r>
    </w:p>
    <w:p w:rsidR="007B3CDE" w:rsidRPr="00125DDD" w:rsidRDefault="007B3CDE" w:rsidP="007B3CDE">
      <w:pPr>
        <w:spacing w:after="0" w:line="240" w:lineRule="auto"/>
        <w:jc w:val="both"/>
        <w:rPr>
          <w:rFonts w:ascii="Times New Roman" w:hAnsi="Times New Roman" w:cs="Times New Roman"/>
          <w:sz w:val="24"/>
          <w:szCs w:val="24"/>
        </w:rPr>
      </w:pPr>
      <w:r w:rsidRPr="00125DDD">
        <w:rPr>
          <w:rFonts w:ascii="Times New Roman" w:hAnsi="Times New Roman" w:cs="Times New Roman"/>
          <w:sz w:val="24"/>
          <w:szCs w:val="24"/>
        </w:rPr>
        <w:t xml:space="preserve">13.1.6 Fonte de Recursos: </w:t>
      </w:r>
      <w:r w:rsidRPr="00125DDD">
        <w:rPr>
          <w:rFonts w:ascii="Times New Roman" w:hAnsi="Times New Roman" w:cs="Times New Roman"/>
          <w:b/>
          <w:sz w:val="24"/>
          <w:szCs w:val="24"/>
        </w:rPr>
        <w:t>5 – SUS – BLOCO CUSTEIO</w:t>
      </w:r>
    </w:p>
    <w:p w:rsidR="007B3CDE" w:rsidRPr="00125DDD" w:rsidRDefault="007B3CDE" w:rsidP="007B3CDE">
      <w:pPr>
        <w:pStyle w:val="Nivel1"/>
        <w:numPr>
          <w:ilvl w:val="0"/>
          <w:numId w:val="0"/>
        </w:numPr>
        <w:suppressAutoHyphens/>
        <w:rPr>
          <w:color w:val="auto"/>
        </w:rPr>
      </w:pPr>
      <w:r w:rsidRPr="00125DDD">
        <w:rPr>
          <w:rFonts w:ascii="Times New Roman" w:hAnsi="Times New Roman" w:cs="Times New Roman"/>
          <w:color w:val="auto"/>
          <w:sz w:val="24"/>
          <w:szCs w:val="24"/>
        </w:rPr>
        <w:t>14. DAS DISPOSIÇÕES GERAIS:</w:t>
      </w:r>
    </w:p>
    <w:p w:rsidR="007B3CDE" w:rsidRPr="002B6F20" w:rsidRDefault="007B3CDE" w:rsidP="002B6F20">
      <w:pPr>
        <w:widowControl w:val="0"/>
        <w:tabs>
          <w:tab w:val="num" w:pos="142"/>
          <w:tab w:val="left" w:pos="426"/>
        </w:tabs>
        <w:suppressAutoHyphens/>
        <w:autoSpaceDE w:val="0"/>
        <w:spacing w:before="118" w:after="0" w:line="360" w:lineRule="auto"/>
        <w:ind w:right="-144"/>
        <w:jc w:val="both"/>
      </w:pPr>
      <w:r w:rsidRPr="00125DDD">
        <w:rPr>
          <w:rFonts w:ascii="Times New Roman" w:hAnsi="Times New Roman"/>
          <w:sz w:val="24"/>
        </w:rPr>
        <w:t xml:space="preserve">14.1. O presente Termo de Referência (TR) segue devidamente aprovado pela autoridade competente (ordenador de despesas), </w:t>
      </w:r>
      <w:proofErr w:type="spellStart"/>
      <w:r w:rsidRPr="00125DDD">
        <w:rPr>
          <w:rFonts w:ascii="Times New Roman" w:hAnsi="Times New Roman"/>
          <w:sz w:val="24"/>
        </w:rPr>
        <w:t>nos</w:t>
      </w:r>
      <w:proofErr w:type="spellEnd"/>
      <w:r w:rsidRPr="00125DDD">
        <w:rPr>
          <w:rFonts w:ascii="Times New Roman" w:hAnsi="Times New Roman"/>
          <w:sz w:val="24"/>
        </w:rPr>
        <w:t xml:space="preserve"> temos da Resolução Conjunta CGM/PGM/SMGOV/SEMPLA de 12 de abril de 2021.</w:t>
      </w:r>
    </w:p>
    <w:p w:rsidR="00931406" w:rsidRDefault="00931406" w:rsidP="00931406">
      <w:pPr>
        <w:spacing w:line="360" w:lineRule="auto"/>
        <w:rPr>
          <w:rFonts w:ascii="Times New Roman" w:hAnsi="Times New Roman" w:cs="Times New Roman"/>
          <w:sz w:val="24"/>
        </w:rPr>
      </w:pPr>
    </w:p>
    <w:p w:rsidR="00931406" w:rsidRDefault="00931406" w:rsidP="00931406">
      <w:pPr>
        <w:spacing w:after="360" w:line="360" w:lineRule="auto"/>
        <w:ind w:right="-142"/>
        <w:jc w:val="center"/>
      </w:pPr>
      <w:r>
        <w:rPr>
          <w:rFonts w:ascii="Times New Roman" w:hAnsi="Times New Roman" w:cs="Times New Roman"/>
          <w:color w:val="000000"/>
          <w:sz w:val="24"/>
        </w:rPr>
        <w:t xml:space="preserve">Itaboraí, ____ de ______________ </w:t>
      </w:r>
      <w:proofErr w:type="spellStart"/>
      <w:r>
        <w:rPr>
          <w:rFonts w:ascii="Times New Roman" w:hAnsi="Times New Roman" w:cs="Times New Roman"/>
          <w:color w:val="000000"/>
          <w:sz w:val="24"/>
        </w:rPr>
        <w:t>de</w:t>
      </w:r>
      <w:proofErr w:type="spellEnd"/>
      <w:r>
        <w:rPr>
          <w:rFonts w:ascii="Times New Roman" w:hAnsi="Times New Roman" w:cs="Times New Roman"/>
          <w:color w:val="000000"/>
          <w:sz w:val="24"/>
        </w:rPr>
        <w:t xml:space="preserve"> 2022.</w:t>
      </w:r>
    </w:p>
    <w:p w:rsidR="00931406" w:rsidRPr="002B6F20" w:rsidRDefault="00931406" w:rsidP="00931406">
      <w:pPr>
        <w:spacing w:after="360" w:line="360" w:lineRule="auto"/>
        <w:ind w:right="-143"/>
        <w:rPr>
          <w:rFonts w:ascii="Times New Roman" w:hAnsi="Times New Roman" w:cs="Times New Roman"/>
          <w:color w:val="000000"/>
          <w:sz w:val="24"/>
        </w:rPr>
      </w:pPr>
      <w:r>
        <w:rPr>
          <w:rFonts w:ascii="Times New Roman" w:hAnsi="Times New Roman" w:cs="Times New Roman"/>
          <w:color w:val="000000"/>
          <w:sz w:val="24"/>
        </w:rPr>
        <w:t xml:space="preserve">                                                                                             Aprovado em ____/____/____</w:t>
      </w:r>
    </w:p>
    <w:tbl>
      <w:tblPr>
        <w:tblStyle w:val="Tabelacomgrade"/>
        <w:tblW w:w="0" w:type="auto"/>
        <w:tblLook w:val="04A0" w:firstRow="1" w:lastRow="0" w:firstColumn="1" w:lastColumn="0" w:noHBand="0" w:noVBand="1"/>
      </w:tblPr>
      <w:tblGrid>
        <w:gridCol w:w="3070"/>
        <w:gridCol w:w="3070"/>
        <w:gridCol w:w="3071"/>
      </w:tblGrid>
      <w:tr w:rsidR="00931406" w:rsidTr="00510D91">
        <w:tc>
          <w:tcPr>
            <w:tcW w:w="3070" w:type="dxa"/>
            <w:tcBorders>
              <w:top w:val="nil"/>
              <w:left w:val="nil"/>
              <w:bottom w:val="single" w:sz="4" w:space="0" w:color="auto"/>
              <w:right w:val="nil"/>
            </w:tcBorders>
          </w:tcPr>
          <w:p w:rsidR="00931406" w:rsidRDefault="00931406" w:rsidP="00510D91">
            <w:pPr>
              <w:spacing w:after="360" w:line="360" w:lineRule="auto"/>
              <w:ind w:right="-143"/>
              <w:rPr>
                <w:rFonts w:ascii="Times New Roman" w:hAnsi="Times New Roman" w:cs="Times New Roman"/>
                <w:color w:val="000000"/>
                <w:sz w:val="24"/>
              </w:rPr>
            </w:pPr>
          </w:p>
        </w:tc>
        <w:tc>
          <w:tcPr>
            <w:tcW w:w="3070" w:type="dxa"/>
            <w:tcBorders>
              <w:top w:val="nil"/>
              <w:left w:val="nil"/>
              <w:bottom w:val="nil"/>
              <w:right w:val="nil"/>
            </w:tcBorders>
          </w:tcPr>
          <w:p w:rsidR="00931406" w:rsidRDefault="00931406" w:rsidP="00510D91">
            <w:pPr>
              <w:spacing w:after="360" w:line="360" w:lineRule="auto"/>
              <w:ind w:right="-143"/>
              <w:rPr>
                <w:rFonts w:ascii="Times New Roman" w:hAnsi="Times New Roman" w:cs="Times New Roman"/>
                <w:color w:val="000000"/>
                <w:sz w:val="24"/>
              </w:rPr>
            </w:pPr>
          </w:p>
        </w:tc>
        <w:tc>
          <w:tcPr>
            <w:tcW w:w="3071" w:type="dxa"/>
            <w:tcBorders>
              <w:top w:val="nil"/>
              <w:left w:val="nil"/>
              <w:bottom w:val="single" w:sz="4" w:space="0" w:color="auto"/>
              <w:right w:val="nil"/>
            </w:tcBorders>
          </w:tcPr>
          <w:p w:rsidR="00931406" w:rsidRDefault="00931406" w:rsidP="00510D91">
            <w:pPr>
              <w:spacing w:after="360" w:line="360" w:lineRule="auto"/>
              <w:ind w:right="-143"/>
              <w:rPr>
                <w:rFonts w:ascii="Times New Roman" w:hAnsi="Times New Roman" w:cs="Times New Roman"/>
                <w:color w:val="000000"/>
                <w:sz w:val="24"/>
              </w:rPr>
            </w:pPr>
          </w:p>
        </w:tc>
      </w:tr>
      <w:tr w:rsidR="00931406" w:rsidTr="00510D91">
        <w:tc>
          <w:tcPr>
            <w:tcW w:w="3070" w:type="dxa"/>
            <w:tcBorders>
              <w:top w:val="single" w:sz="4" w:space="0" w:color="auto"/>
              <w:left w:val="nil"/>
              <w:bottom w:val="nil"/>
              <w:right w:val="nil"/>
            </w:tcBorders>
          </w:tcPr>
          <w:p w:rsidR="00931406" w:rsidRDefault="00931406" w:rsidP="00510D91">
            <w:pPr>
              <w:spacing w:line="276" w:lineRule="auto"/>
              <w:contextualSpacing/>
              <w:jc w:val="center"/>
              <w:rPr>
                <w:rFonts w:ascii="Courier New" w:eastAsia="Times New Roman" w:hAnsi="Courier New" w:cs="Courier New"/>
                <w:b/>
                <w:bCs/>
                <w:sz w:val="16"/>
                <w:szCs w:val="16"/>
              </w:rPr>
            </w:pPr>
          </w:p>
          <w:p w:rsidR="00931406" w:rsidRPr="007B246F" w:rsidRDefault="00931406" w:rsidP="00510D91">
            <w:pPr>
              <w:spacing w:line="276" w:lineRule="auto"/>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rPr>
              <w:t>CAMILA DE ARAUJO GONÇALVES</w:t>
            </w:r>
          </w:p>
          <w:p w:rsidR="00931406" w:rsidRPr="007B246F" w:rsidRDefault="00931406" w:rsidP="00510D91">
            <w:pPr>
              <w:spacing w:line="276" w:lineRule="auto"/>
              <w:contextualSpacing/>
              <w:jc w:val="center"/>
              <w:rPr>
                <w:rFonts w:ascii="Times New Roman" w:hAnsi="Times New Roman" w:cs="Times New Roman"/>
                <w:sz w:val="18"/>
                <w:szCs w:val="18"/>
              </w:rPr>
            </w:pPr>
            <w:r>
              <w:rPr>
                <w:rFonts w:ascii="Times New Roman" w:eastAsia="Times New Roman" w:hAnsi="Times New Roman" w:cs="Times New Roman"/>
                <w:bCs/>
                <w:sz w:val="18"/>
                <w:szCs w:val="18"/>
              </w:rPr>
              <w:t>Farmacêutica</w:t>
            </w:r>
          </w:p>
          <w:p w:rsidR="00931406" w:rsidRPr="007B246F" w:rsidRDefault="00931406" w:rsidP="00931406">
            <w:pPr>
              <w:spacing w:line="276" w:lineRule="auto"/>
              <w:jc w:val="center"/>
            </w:pPr>
            <w:r w:rsidRPr="007B246F">
              <w:rPr>
                <w:rFonts w:ascii="Times New Roman" w:eastAsia="MS Mincho" w:hAnsi="Times New Roman" w:cs="Times New Roman"/>
                <w:bCs/>
                <w:sz w:val="18"/>
                <w:szCs w:val="18"/>
                <w:lang w:eastAsia="pt-BR"/>
              </w:rPr>
              <w:t xml:space="preserve">Matrícula n.º </w:t>
            </w:r>
            <w:r>
              <w:rPr>
                <w:rFonts w:ascii="Times New Roman" w:eastAsia="MS Mincho" w:hAnsi="Times New Roman" w:cs="Times New Roman"/>
                <w:bCs/>
                <w:sz w:val="18"/>
                <w:szCs w:val="18"/>
                <w:lang w:eastAsia="pt-BR"/>
              </w:rPr>
              <w:t>49.497</w:t>
            </w:r>
          </w:p>
        </w:tc>
        <w:tc>
          <w:tcPr>
            <w:tcW w:w="3070" w:type="dxa"/>
            <w:tcBorders>
              <w:top w:val="nil"/>
              <w:left w:val="nil"/>
              <w:bottom w:val="nil"/>
              <w:right w:val="nil"/>
            </w:tcBorders>
          </w:tcPr>
          <w:p w:rsidR="00931406" w:rsidRDefault="00931406" w:rsidP="00510D91">
            <w:pPr>
              <w:spacing w:after="360" w:line="360" w:lineRule="auto"/>
              <w:ind w:right="-143"/>
              <w:rPr>
                <w:rFonts w:ascii="Times New Roman" w:hAnsi="Times New Roman" w:cs="Times New Roman"/>
                <w:color w:val="000000"/>
                <w:sz w:val="24"/>
              </w:rPr>
            </w:pPr>
          </w:p>
        </w:tc>
        <w:tc>
          <w:tcPr>
            <w:tcW w:w="3071" w:type="dxa"/>
            <w:tcBorders>
              <w:top w:val="single" w:sz="4" w:space="0" w:color="auto"/>
              <w:left w:val="nil"/>
              <w:bottom w:val="nil"/>
              <w:right w:val="nil"/>
            </w:tcBorders>
          </w:tcPr>
          <w:p w:rsidR="00931406" w:rsidRDefault="00931406" w:rsidP="00510D91">
            <w:pPr>
              <w:contextualSpacing/>
              <w:jc w:val="center"/>
              <w:rPr>
                <w:rFonts w:ascii="Times New Roman" w:eastAsia="Times New Roman" w:hAnsi="Times New Roman" w:cs="Times New Roman"/>
                <w:b/>
                <w:bCs/>
                <w:sz w:val="16"/>
                <w:szCs w:val="16"/>
              </w:rPr>
            </w:pPr>
          </w:p>
          <w:p w:rsidR="00931406" w:rsidRPr="007B246F" w:rsidRDefault="002B6F20" w:rsidP="00510D91">
            <w:pPr>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rPr>
              <w:t>HEDIO JACY JANDRE MATARUNA</w:t>
            </w:r>
          </w:p>
          <w:p w:rsidR="00931406" w:rsidRPr="007B246F" w:rsidRDefault="00931406" w:rsidP="00510D91">
            <w:pPr>
              <w:contextualSpacing/>
              <w:jc w:val="center"/>
              <w:rPr>
                <w:rFonts w:ascii="Times New Roman" w:hAnsi="Times New Roman" w:cs="Times New Roman"/>
                <w:sz w:val="18"/>
                <w:szCs w:val="18"/>
              </w:rPr>
            </w:pPr>
            <w:r w:rsidRPr="007B246F">
              <w:rPr>
                <w:rFonts w:ascii="Times New Roman" w:eastAsia="Times New Roman" w:hAnsi="Times New Roman" w:cs="Times New Roman"/>
                <w:bCs/>
                <w:sz w:val="18"/>
                <w:szCs w:val="18"/>
              </w:rPr>
              <w:t>Presidente do Fundo Municipal de Saúde</w:t>
            </w:r>
          </w:p>
          <w:p w:rsidR="00931406" w:rsidRPr="00AD52FC" w:rsidRDefault="00931406" w:rsidP="00510D91">
            <w:pPr>
              <w:jc w:val="center"/>
            </w:pPr>
            <w:r w:rsidRPr="007B246F">
              <w:rPr>
                <w:rFonts w:ascii="Times New Roman" w:eastAsia="MS Mincho" w:hAnsi="Times New Roman" w:cs="Times New Roman"/>
                <w:bCs/>
                <w:sz w:val="18"/>
                <w:szCs w:val="18"/>
                <w:lang w:eastAsia="pt-BR"/>
              </w:rPr>
              <w:t xml:space="preserve">Matrícula n.º </w:t>
            </w:r>
            <w:r w:rsidR="002B6F20">
              <w:rPr>
                <w:rFonts w:ascii="Times New Roman" w:eastAsia="MS Mincho" w:hAnsi="Times New Roman" w:cs="Times New Roman"/>
                <w:bCs/>
                <w:sz w:val="18"/>
                <w:szCs w:val="18"/>
                <w:lang w:eastAsia="pt-BR"/>
              </w:rPr>
              <w:t>51.787</w:t>
            </w:r>
          </w:p>
        </w:tc>
      </w:tr>
    </w:tbl>
    <w:p w:rsidR="00EA0EEC" w:rsidRPr="0060238C" w:rsidRDefault="00EA0EEC" w:rsidP="0060238C"/>
    <w:sectPr w:rsidR="00EA0EEC" w:rsidRPr="0060238C" w:rsidSect="00847D04">
      <w:headerReference w:type="default" r:id="rId8"/>
      <w:footerReference w:type="default" r:id="rId9"/>
      <w:pgSz w:w="11906" w:h="16838" w:code="9"/>
      <w:pgMar w:top="2402" w:right="1134" w:bottom="1276"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7BA" w:rsidRDefault="00B057BA" w:rsidP="001215B1">
      <w:pPr>
        <w:spacing w:after="0" w:line="240" w:lineRule="auto"/>
      </w:pPr>
      <w:r>
        <w:separator/>
      </w:r>
    </w:p>
  </w:endnote>
  <w:endnote w:type="continuationSeparator" w:id="0">
    <w:p w:rsidR="00B057BA" w:rsidRDefault="00B057BA" w:rsidP="0012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B1" w:rsidRPr="00B8452E" w:rsidRDefault="004109B1" w:rsidP="00FA6A32">
    <w:pPr>
      <w:pStyle w:val="Rodap"/>
      <w:jc w:val="right"/>
      <w:rPr>
        <w:rFonts w:ascii="Tahoma" w:hAnsi="Tahoma" w:cs="Tahoma"/>
        <w:sz w:val="20"/>
        <w:szCs w:val="20"/>
      </w:rPr>
    </w:pPr>
  </w:p>
  <w:p w:rsidR="004109B1" w:rsidRPr="00B8452E" w:rsidRDefault="004109B1" w:rsidP="00F3382F">
    <w:pPr>
      <w:pBdr>
        <w:top w:val="nil"/>
        <w:left w:val="nil"/>
        <w:bottom w:val="nil"/>
        <w:right w:val="nil"/>
        <w:between w:val="nil"/>
      </w:pBdr>
      <w:tabs>
        <w:tab w:val="center" w:pos="4252"/>
        <w:tab w:val="right" w:pos="8504"/>
      </w:tabs>
      <w:spacing w:after="0"/>
      <w:jc w:val="center"/>
      <w:rPr>
        <w:rFonts w:ascii="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7BA" w:rsidRDefault="00B057BA" w:rsidP="001215B1">
      <w:pPr>
        <w:spacing w:after="0" w:line="240" w:lineRule="auto"/>
      </w:pPr>
      <w:r>
        <w:separator/>
      </w:r>
    </w:p>
  </w:footnote>
  <w:footnote w:type="continuationSeparator" w:id="0">
    <w:p w:rsidR="00B057BA" w:rsidRDefault="00B057BA" w:rsidP="0012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04" w:rsidRDefault="00716F28" w:rsidP="00847D04">
    <w:pPr>
      <w:tabs>
        <w:tab w:val="center" w:pos="4252"/>
        <w:tab w:val="right" w:pos="8504"/>
      </w:tabs>
      <w:ind w:left="-567"/>
      <w:rPr>
        <w:rFonts w:ascii="Tahoma" w:eastAsia="Tahoma" w:hAnsi="Tahoma" w:cs="Tahoma"/>
        <w:b/>
        <w:noProof/>
        <w:lang w:eastAsia="pt-BR"/>
      </w:rPr>
    </w:pPr>
    <w:bookmarkStart w:id="2" w:name="_Hlk68861904"/>
    <w:r>
      <w:rPr>
        <w:rFonts w:ascii="Tahoma" w:eastAsia="Tahoma" w:hAnsi="Tahoma" w:cs="Tahoma"/>
        <w:b/>
        <w:noProof/>
        <w:lang w:eastAsia="pt-BR"/>
      </w:rPr>
      <mc:AlternateContent>
        <mc:Choice Requires="wps">
          <w:drawing>
            <wp:anchor distT="0" distB="0" distL="114300" distR="114300" simplePos="0" relativeHeight="251659264" behindDoc="0" locked="0" layoutInCell="1" allowOverlap="1">
              <wp:simplePos x="0" y="0"/>
              <wp:positionH relativeFrom="column">
                <wp:posOffset>4396740</wp:posOffset>
              </wp:positionH>
              <wp:positionV relativeFrom="page">
                <wp:posOffset>523875</wp:posOffset>
              </wp:positionV>
              <wp:extent cx="2047875" cy="771525"/>
              <wp:effectExtent l="0" t="0" r="28575" b="2857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7715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4109B1" w:rsidRPr="007B3CDE" w:rsidRDefault="004109B1" w:rsidP="00A05872">
                          <w:pPr>
                            <w:spacing w:line="276" w:lineRule="auto"/>
                            <w:jc w:val="both"/>
                            <w:rPr>
                              <w:sz w:val="18"/>
                              <w:szCs w:val="18"/>
                            </w:rPr>
                          </w:pPr>
                          <w:r w:rsidRPr="007B3CDE">
                            <w:rPr>
                              <w:sz w:val="18"/>
                              <w:szCs w:val="18"/>
                            </w:rPr>
                            <w:t xml:space="preserve">Processo nº </w:t>
                          </w:r>
                          <w:r w:rsidR="007B3CDE" w:rsidRPr="007B3CDE">
                            <w:rPr>
                              <w:sz w:val="18"/>
                              <w:szCs w:val="18"/>
                            </w:rPr>
                            <w:t>856/22 (c/apenso 714/22)</w:t>
                          </w:r>
                        </w:p>
                        <w:p w:rsidR="004109B1" w:rsidRPr="007B3CDE" w:rsidRDefault="004109B1" w:rsidP="00A05872">
                          <w:pPr>
                            <w:spacing w:line="276" w:lineRule="auto"/>
                            <w:jc w:val="both"/>
                            <w:rPr>
                              <w:sz w:val="18"/>
                              <w:szCs w:val="18"/>
                            </w:rPr>
                          </w:pPr>
                          <w:proofErr w:type="gramStart"/>
                          <w:r w:rsidRPr="007B3CDE">
                            <w:rPr>
                              <w:sz w:val="18"/>
                              <w:szCs w:val="18"/>
                            </w:rPr>
                            <w:t>Rubrica:_</w:t>
                          </w:r>
                          <w:proofErr w:type="gramEnd"/>
                          <w:r w:rsidRPr="007B3CDE">
                            <w:rPr>
                              <w:sz w:val="18"/>
                              <w:szCs w:val="18"/>
                            </w:rPr>
                            <w:t>_______</w:t>
                          </w:r>
                          <w:proofErr w:type="spellStart"/>
                          <w:r w:rsidRPr="007B3CDE">
                            <w:rPr>
                              <w:sz w:val="18"/>
                              <w:szCs w:val="18"/>
                            </w:rPr>
                            <w:t>Fl</w:t>
                          </w:r>
                          <w:r w:rsidR="00D1546C">
                            <w:rPr>
                              <w:sz w:val="18"/>
                              <w:szCs w:val="18"/>
                            </w:rPr>
                            <w:t>s</w:t>
                          </w:r>
                          <w:proofErr w:type="spellEnd"/>
                          <w:r w:rsidRPr="007B3CDE">
                            <w:rPr>
                              <w:sz w:val="18"/>
                              <w:szCs w:val="18"/>
                            </w:rPr>
                            <w:t>. _________</w:t>
                          </w:r>
                        </w:p>
                        <w:p w:rsidR="004109B1" w:rsidRDefault="004109B1" w:rsidP="00A05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2" o:spid="_x0000_s1026" style="position:absolute;left:0;text-align:left;margin-left:346.2pt;margin-top:41.25pt;width:161.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" fillcolor="white [3201]" strokecolor="#4472c4 [3204]" strokeweight="1pt">
              <v:path arrowok="t"/>
              <v:textbox>
                <w:txbxContent>
                  <w:p w:rsidR="004109B1" w:rsidRPr="007B3CDE" w:rsidRDefault="004109B1" w:rsidP="00A05872">
                    <w:pPr>
                      <w:spacing w:line="276" w:lineRule="auto"/>
                      <w:jc w:val="both"/>
                      <w:rPr>
                        <w:sz w:val="18"/>
                        <w:szCs w:val="18"/>
                      </w:rPr>
                    </w:pPr>
                    <w:r w:rsidRPr="007B3CDE">
                      <w:rPr>
                        <w:sz w:val="18"/>
                        <w:szCs w:val="18"/>
                      </w:rPr>
                      <w:t xml:space="preserve">Processo nº </w:t>
                    </w:r>
                    <w:r w:rsidR="007B3CDE" w:rsidRPr="007B3CDE">
                      <w:rPr>
                        <w:sz w:val="18"/>
                        <w:szCs w:val="18"/>
                      </w:rPr>
                      <w:t>856/22 (c/apenso 714/22)</w:t>
                    </w:r>
                  </w:p>
                  <w:p w:rsidR="004109B1" w:rsidRPr="007B3CDE" w:rsidRDefault="004109B1" w:rsidP="00A05872">
                    <w:pPr>
                      <w:spacing w:line="276" w:lineRule="auto"/>
                      <w:jc w:val="both"/>
                      <w:rPr>
                        <w:sz w:val="18"/>
                        <w:szCs w:val="18"/>
                      </w:rPr>
                    </w:pPr>
                    <w:proofErr w:type="gramStart"/>
                    <w:r w:rsidRPr="007B3CDE">
                      <w:rPr>
                        <w:sz w:val="18"/>
                        <w:szCs w:val="18"/>
                      </w:rPr>
                      <w:t>Rubrica:_</w:t>
                    </w:r>
                    <w:proofErr w:type="gramEnd"/>
                    <w:r w:rsidRPr="007B3CDE">
                      <w:rPr>
                        <w:sz w:val="18"/>
                        <w:szCs w:val="18"/>
                      </w:rPr>
                      <w:t>_______</w:t>
                    </w:r>
                    <w:proofErr w:type="spellStart"/>
                    <w:r w:rsidRPr="007B3CDE">
                      <w:rPr>
                        <w:sz w:val="18"/>
                        <w:szCs w:val="18"/>
                      </w:rPr>
                      <w:t>Fl</w:t>
                    </w:r>
                    <w:r w:rsidR="00D1546C">
                      <w:rPr>
                        <w:sz w:val="18"/>
                        <w:szCs w:val="18"/>
                      </w:rPr>
                      <w:t>s</w:t>
                    </w:r>
                    <w:proofErr w:type="spellEnd"/>
                    <w:r w:rsidRPr="007B3CDE">
                      <w:rPr>
                        <w:sz w:val="18"/>
                        <w:szCs w:val="18"/>
                      </w:rPr>
                      <w:t>. _________</w:t>
                    </w:r>
                  </w:p>
                  <w:p w:rsidR="004109B1" w:rsidRDefault="004109B1" w:rsidP="00A05872">
                    <w:pPr>
                      <w:jc w:val="center"/>
                    </w:pPr>
                  </w:p>
                </w:txbxContent>
              </v:textbox>
              <w10:wrap anchory="page"/>
            </v:rect>
          </w:pict>
        </mc:Fallback>
      </mc:AlternateContent>
    </w:r>
    <w:r w:rsidR="00847D04" w:rsidRPr="00847D04">
      <w:rPr>
        <w:rFonts w:ascii="Tahoma" w:eastAsia="Tahoma" w:hAnsi="Tahoma" w:cs="Tahoma"/>
        <w:b/>
        <w:noProof/>
        <w:lang w:eastAsia="pt-BR"/>
      </w:rPr>
      <w:drawing>
        <wp:anchor distT="0" distB="0" distL="114300" distR="114300" simplePos="0" relativeHeight="251660288" behindDoc="0" locked="0" layoutInCell="1" allowOverlap="1">
          <wp:simplePos x="0" y="0"/>
          <wp:positionH relativeFrom="margin">
            <wp:posOffset>9525</wp:posOffset>
          </wp:positionH>
          <wp:positionV relativeFrom="margin">
            <wp:posOffset>-1247775</wp:posOffset>
          </wp:positionV>
          <wp:extent cx="895985" cy="895350"/>
          <wp:effectExtent l="0" t="0" r="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350"/>
                  </a:xfrm>
                  <a:prstGeom prst="rect">
                    <a:avLst/>
                  </a:prstGeom>
                  <a:noFill/>
                </pic:spPr>
              </pic:pic>
            </a:graphicData>
          </a:graphic>
        </wp:anchor>
      </w:drawing>
    </w:r>
    <w:bookmarkEnd w:id="2"/>
    <w:r w:rsidR="00847D04" w:rsidRPr="00847D04">
      <w:rPr>
        <w:rFonts w:ascii="Tahoma" w:eastAsia="Tahoma" w:hAnsi="Tahoma" w:cs="Tahoma"/>
        <w:b/>
        <w:noProof/>
        <w:lang w:eastAsia="pt-BR"/>
      </w:rPr>
      <w:t xml:space="preserve">     </w:t>
    </w:r>
  </w:p>
  <w:p w:rsidR="004109B1" w:rsidRPr="00847D04" w:rsidRDefault="00847D04" w:rsidP="00D1546C">
    <w:pPr>
      <w:tabs>
        <w:tab w:val="center" w:pos="4252"/>
        <w:tab w:val="right" w:pos="8504"/>
      </w:tabs>
      <w:ind w:left="-567"/>
      <w:jc w:val="center"/>
      <w:rPr>
        <w:rFonts w:ascii="Tahoma" w:hAnsi="Tahoma" w:cs="Tahoma"/>
        <w:b/>
        <w:bCs/>
        <w:sz w:val="20"/>
        <w:szCs w:val="20"/>
      </w:rPr>
    </w:pPr>
    <w:r w:rsidRPr="00847D04">
      <w:rPr>
        <w:rFonts w:ascii="Tahoma" w:eastAsia="Tahoma" w:hAnsi="Tahoma" w:cs="Tahoma"/>
        <w:b/>
        <w:noProof/>
        <w:sz w:val="20"/>
        <w:szCs w:val="20"/>
        <w:lang w:eastAsia="pt-BR"/>
      </w:rPr>
      <w:t>E</w:t>
    </w:r>
    <w:r w:rsidRPr="00847D04">
      <w:rPr>
        <w:rFonts w:ascii="Tahoma" w:hAnsi="Tahoma" w:cs="Tahoma"/>
        <w:b/>
        <w:bCs/>
        <w:sz w:val="20"/>
        <w:szCs w:val="20"/>
      </w:rPr>
      <w:t>STADO DO RIO DE JANEIRO</w:t>
    </w:r>
  </w:p>
  <w:p w:rsidR="00847D04" w:rsidRPr="00847D04" w:rsidRDefault="00847D04" w:rsidP="00D1546C">
    <w:pPr>
      <w:tabs>
        <w:tab w:val="center" w:pos="4252"/>
        <w:tab w:val="right" w:pos="8504"/>
      </w:tabs>
      <w:ind w:left="-567"/>
      <w:jc w:val="center"/>
      <w:rPr>
        <w:rFonts w:ascii="Tahoma" w:hAnsi="Tahoma" w:cs="Tahoma"/>
        <w:b/>
        <w:bCs/>
        <w:sz w:val="20"/>
        <w:szCs w:val="20"/>
      </w:rPr>
    </w:pPr>
    <w:r w:rsidRPr="00847D04">
      <w:rPr>
        <w:rFonts w:ascii="Tahoma" w:hAnsi="Tahoma" w:cs="Tahoma"/>
        <w:b/>
        <w:bCs/>
        <w:sz w:val="20"/>
        <w:szCs w:val="20"/>
      </w:rPr>
      <w:t>PREFEITURA MUINICIPAL DE ITABORAÍ</w:t>
    </w:r>
  </w:p>
  <w:p w:rsidR="00847D04" w:rsidRPr="00847D04" w:rsidRDefault="00D1546C" w:rsidP="00D1546C">
    <w:pPr>
      <w:tabs>
        <w:tab w:val="center" w:pos="4252"/>
        <w:tab w:val="right" w:pos="8504"/>
      </w:tabs>
      <w:ind w:left="-567"/>
      <w:jc w:val="center"/>
      <w:rPr>
        <w:rFonts w:ascii="Tahoma" w:hAnsi="Tahoma" w:cs="Tahoma"/>
        <w:b/>
        <w:bCs/>
        <w:sz w:val="20"/>
        <w:szCs w:val="20"/>
      </w:rPr>
    </w:pPr>
    <w:r>
      <w:rPr>
        <w:rFonts w:ascii="Tahoma" w:hAnsi="Tahoma" w:cs="Tahoma"/>
        <w:b/>
        <w:bCs/>
        <w:sz w:val="20"/>
        <w:szCs w:val="20"/>
      </w:rPr>
      <w:t xml:space="preserve">Fundo </w:t>
    </w:r>
    <w:r w:rsidR="00847D04" w:rsidRPr="00847D04">
      <w:rPr>
        <w:rFonts w:ascii="Tahoma" w:hAnsi="Tahoma" w:cs="Tahoma"/>
        <w:b/>
        <w:bCs/>
        <w:sz w:val="20"/>
        <w:szCs w:val="20"/>
      </w:rPr>
      <w:t>Municipal de Saúde</w:t>
    </w:r>
  </w:p>
  <w:p w:rsidR="00847D04" w:rsidRPr="00A33E57" w:rsidRDefault="00847D04" w:rsidP="00847D04">
    <w:pPr>
      <w:tabs>
        <w:tab w:val="center" w:pos="4252"/>
        <w:tab w:val="right" w:pos="8504"/>
      </w:tabs>
      <w:ind w:left="-567"/>
      <w:rPr>
        <w:rFonts w:ascii="Tahoma" w:hAnsi="Tahoma" w:cs="Tahoma"/>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D2E8B0EE"/>
    <w:name w:val="WW8Num6"/>
    <w:lvl w:ilvl="0">
      <w:start w:val="1"/>
      <w:numFmt w:val="decimal"/>
      <w:lvlText w:val="%1."/>
      <w:lvlJc w:val="left"/>
      <w:pPr>
        <w:tabs>
          <w:tab w:val="num" w:pos="0"/>
        </w:tabs>
        <w:ind w:left="360" w:hanging="360"/>
      </w:pPr>
      <w:rPr>
        <w:rFonts w:ascii="Times New Roman" w:hAnsi="Times New Roman" w:cs="Times New Roman" w:hint="default"/>
        <w:b/>
        <w:color w:val="auto"/>
        <w:sz w:val="24"/>
        <w:szCs w:val="24"/>
      </w:rPr>
    </w:lvl>
    <w:lvl w:ilvl="1">
      <w:start w:val="1"/>
      <w:numFmt w:val="decimal"/>
      <w:lvlText w:val="%1.%2."/>
      <w:lvlJc w:val="left"/>
      <w:pPr>
        <w:tabs>
          <w:tab w:val="num" w:pos="0"/>
        </w:tabs>
        <w:ind w:left="432" w:hanging="432"/>
      </w:pPr>
      <w:rPr>
        <w:rFonts w:ascii="Times New Roman" w:hAnsi="Times New Roman" w:cs="Times New Roman" w:hint="default"/>
        <w:b w:val="0"/>
        <w:bCs/>
        <w:i w:val="0"/>
        <w:iCs/>
        <w:strike w:val="0"/>
        <w:dstrike w:val="0"/>
        <w:color w:val="auto"/>
        <w:sz w:val="24"/>
        <w:lang w:val="pt-BR" w:eastAsia="en-US"/>
      </w:rPr>
    </w:lvl>
    <w:lvl w:ilvl="2">
      <w:start w:val="1"/>
      <w:numFmt w:val="decimal"/>
      <w:lvlText w:val="%1.%2.%3."/>
      <w:lvlJc w:val="left"/>
      <w:pPr>
        <w:tabs>
          <w:tab w:val="num" w:pos="0"/>
        </w:tabs>
        <w:ind w:left="504" w:hanging="504"/>
      </w:pPr>
      <w:rPr>
        <w:rFonts w:ascii="Times New Roman" w:hAnsi="Times New Roman" w:cs="Times New Roman" w:hint="default"/>
        <w:b w:val="0"/>
        <w:i w:val="0"/>
        <w:color w:val="auto"/>
        <w:sz w:val="24"/>
        <w:szCs w:val="22"/>
        <w:lang w:val="pt-BR" w:eastAsia="en-US"/>
      </w:rPr>
    </w:lvl>
    <w:lvl w:ilvl="3">
      <w:start w:val="1"/>
      <w:numFmt w:val="decimal"/>
      <w:lvlText w:val="%1.%2.%3.%4."/>
      <w:lvlJc w:val="left"/>
      <w:pPr>
        <w:tabs>
          <w:tab w:val="num" w:pos="0"/>
        </w:tabs>
        <w:ind w:left="2491"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5A41A36"/>
    <w:multiLevelType w:val="multilevel"/>
    <w:tmpl w:val="68E44FA8"/>
    <w:lvl w:ilvl="0">
      <w:start w:val="16"/>
      <w:numFmt w:val="decimal"/>
      <w:lvlText w:val="%1"/>
      <w:lvlJc w:val="left"/>
      <w:pPr>
        <w:ind w:left="500" w:hanging="500"/>
      </w:pPr>
      <w:rPr>
        <w:rFonts w:hint="default"/>
      </w:rPr>
    </w:lvl>
    <w:lvl w:ilvl="1">
      <w:start w:val="14"/>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ED0D80"/>
    <w:multiLevelType w:val="multilevel"/>
    <w:tmpl w:val="5E5EA64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8007E71"/>
    <w:multiLevelType w:val="multilevel"/>
    <w:tmpl w:val="ECC010D4"/>
    <w:lvl w:ilvl="0">
      <w:start w:val="16"/>
      <w:numFmt w:val="decimal"/>
      <w:lvlText w:val="%1"/>
      <w:lvlJc w:val="left"/>
      <w:pPr>
        <w:ind w:left="390" w:hanging="390"/>
      </w:pPr>
      <w:rPr>
        <w:rFonts w:hint="default"/>
      </w:rPr>
    </w:lvl>
    <w:lvl w:ilvl="1">
      <w:start w:val="9"/>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C042EA"/>
    <w:multiLevelType w:val="multilevel"/>
    <w:tmpl w:val="A99AF90E"/>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7D941876"/>
    <w:lvl w:ilvl="0">
      <w:start w:val="1"/>
      <w:numFmt w:val="decimal"/>
      <w:pStyle w:val="Nivel1"/>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B2221A"/>
    <w:multiLevelType w:val="multilevel"/>
    <w:tmpl w:val="09B84A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9B309D"/>
    <w:multiLevelType w:val="multilevel"/>
    <w:tmpl w:val="75B8A804"/>
    <w:lvl w:ilvl="0">
      <w:start w:val="16"/>
      <w:numFmt w:val="decimal"/>
      <w:lvlText w:val="%1"/>
      <w:lvlJc w:val="left"/>
      <w:pPr>
        <w:ind w:left="500" w:hanging="500"/>
      </w:pPr>
      <w:rPr>
        <w:rFonts w:hint="default"/>
      </w:rPr>
    </w:lvl>
    <w:lvl w:ilvl="1">
      <w:start w:val="12"/>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4C2E91"/>
    <w:multiLevelType w:val="multilevel"/>
    <w:tmpl w:val="3E00E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063F28"/>
    <w:multiLevelType w:val="multilevel"/>
    <w:tmpl w:val="6A940642"/>
    <w:lvl w:ilvl="0">
      <w:start w:val="16"/>
      <w:numFmt w:val="decimal"/>
      <w:lvlText w:val="%1"/>
      <w:lvlJc w:val="left"/>
      <w:pPr>
        <w:ind w:left="540" w:hanging="540"/>
      </w:pPr>
      <w:rPr>
        <w:rFonts w:hint="default"/>
      </w:rPr>
    </w:lvl>
    <w:lvl w:ilvl="1">
      <w:start w:val="1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1B82DEE"/>
    <w:multiLevelType w:val="multilevel"/>
    <w:tmpl w:val="9CF4CAE6"/>
    <w:lvl w:ilvl="0">
      <w:start w:val="16"/>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A201198"/>
    <w:multiLevelType w:val="multilevel"/>
    <w:tmpl w:val="72E2B12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B527AFA"/>
    <w:multiLevelType w:val="multilevel"/>
    <w:tmpl w:val="4D8E9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77481E"/>
    <w:multiLevelType w:val="multilevel"/>
    <w:tmpl w:val="B2CA8A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4"/>
  </w:num>
  <w:num w:numId="5">
    <w:abstractNumId w:val="5"/>
    <w:lvlOverride w:ilvl="0">
      <w:startOverride w:val="9"/>
    </w:lvlOverride>
    <w:lvlOverride w:ilvl="1">
      <w:startOverride w:val="5"/>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8"/>
  </w:num>
  <w:num w:numId="15">
    <w:abstractNumId w:val="6"/>
  </w:num>
  <w:num w:numId="16">
    <w:abstractNumId w:val="14"/>
  </w:num>
  <w:num w:numId="17">
    <w:abstractNumId w:val="13"/>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BD"/>
    <w:rsid w:val="00001D33"/>
    <w:rsid w:val="00001EA1"/>
    <w:rsid w:val="00016966"/>
    <w:rsid w:val="00021761"/>
    <w:rsid w:val="00033705"/>
    <w:rsid w:val="00033DA0"/>
    <w:rsid w:val="00033F1D"/>
    <w:rsid w:val="0003647D"/>
    <w:rsid w:val="00046A58"/>
    <w:rsid w:val="00056BA4"/>
    <w:rsid w:val="00057CBA"/>
    <w:rsid w:val="000609C6"/>
    <w:rsid w:val="00062078"/>
    <w:rsid w:val="000625CA"/>
    <w:rsid w:val="00083E1C"/>
    <w:rsid w:val="00092E39"/>
    <w:rsid w:val="000956E1"/>
    <w:rsid w:val="000959EF"/>
    <w:rsid w:val="00095F52"/>
    <w:rsid w:val="00097531"/>
    <w:rsid w:val="000A3083"/>
    <w:rsid w:val="000A4C9F"/>
    <w:rsid w:val="000A5021"/>
    <w:rsid w:val="000B0AB8"/>
    <w:rsid w:val="000B0E2D"/>
    <w:rsid w:val="000C0CC4"/>
    <w:rsid w:val="000C693E"/>
    <w:rsid w:val="000D596C"/>
    <w:rsid w:val="000D6379"/>
    <w:rsid w:val="000E201A"/>
    <w:rsid w:val="000F01DA"/>
    <w:rsid w:val="000F3461"/>
    <w:rsid w:val="000F4BC5"/>
    <w:rsid w:val="000F4E69"/>
    <w:rsid w:val="000F6B91"/>
    <w:rsid w:val="000F733B"/>
    <w:rsid w:val="00100709"/>
    <w:rsid w:val="00100C8B"/>
    <w:rsid w:val="0010189E"/>
    <w:rsid w:val="00103720"/>
    <w:rsid w:val="001043F8"/>
    <w:rsid w:val="00113389"/>
    <w:rsid w:val="00114449"/>
    <w:rsid w:val="00115175"/>
    <w:rsid w:val="001157FC"/>
    <w:rsid w:val="001166B5"/>
    <w:rsid w:val="001176E1"/>
    <w:rsid w:val="001202C4"/>
    <w:rsid w:val="001215B1"/>
    <w:rsid w:val="0013071E"/>
    <w:rsid w:val="00132159"/>
    <w:rsid w:val="00134F8C"/>
    <w:rsid w:val="001405DB"/>
    <w:rsid w:val="0014278C"/>
    <w:rsid w:val="001503B1"/>
    <w:rsid w:val="0015426C"/>
    <w:rsid w:val="00154870"/>
    <w:rsid w:val="0016053C"/>
    <w:rsid w:val="00162C1A"/>
    <w:rsid w:val="00167829"/>
    <w:rsid w:val="0017039E"/>
    <w:rsid w:val="00172E1E"/>
    <w:rsid w:val="001757E3"/>
    <w:rsid w:val="00180E25"/>
    <w:rsid w:val="00182F0D"/>
    <w:rsid w:val="00186EA1"/>
    <w:rsid w:val="00190748"/>
    <w:rsid w:val="00193DF9"/>
    <w:rsid w:val="0019479F"/>
    <w:rsid w:val="001956A9"/>
    <w:rsid w:val="00196540"/>
    <w:rsid w:val="001A0BF3"/>
    <w:rsid w:val="001A227C"/>
    <w:rsid w:val="001A2402"/>
    <w:rsid w:val="001B1F34"/>
    <w:rsid w:val="001B39AE"/>
    <w:rsid w:val="001B499D"/>
    <w:rsid w:val="001C0F18"/>
    <w:rsid w:val="001C1A6A"/>
    <w:rsid w:val="001C45D9"/>
    <w:rsid w:val="001D025F"/>
    <w:rsid w:val="001D4DA0"/>
    <w:rsid w:val="001D5796"/>
    <w:rsid w:val="001D6451"/>
    <w:rsid w:val="001D7947"/>
    <w:rsid w:val="001E250D"/>
    <w:rsid w:val="001F2462"/>
    <w:rsid w:val="00201546"/>
    <w:rsid w:val="00207FFB"/>
    <w:rsid w:val="0022101F"/>
    <w:rsid w:val="00221F4A"/>
    <w:rsid w:val="00222B8E"/>
    <w:rsid w:val="00222E43"/>
    <w:rsid w:val="00223331"/>
    <w:rsid w:val="002303E0"/>
    <w:rsid w:val="0023145A"/>
    <w:rsid w:val="00237E18"/>
    <w:rsid w:val="00244B7F"/>
    <w:rsid w:val="00247D8F"/>
    <w:rsid w:val="0025094F"/>
    <w:rsid w:val="002510C0"/>
    <w:rsid w:val="0025365D"/>
    <w:rsid w:val="00257860"/>
    <w:rsid w:val="002619F0"/>
    <w:rsid w:val="00261A81"/>
    <w:rsid w:val="002655BD"/>
    <w:rsid w:val="00265D01"/>
    <w:rsid w:val="00266251"/>
    <w:rsid w:val="0026766E"/>
    <w:rsid w:val="00272164"/>
    <w:rsid w:val="002724FE"/>
    <w:rsid w:val="00274FFF"/>
    <w:rsid w:val="0028123A"/>
    <w:rsid w:val="00281BE9"/>
    <w:rsid w:val="00282091"/>
    <w:rsid w:val="00283404"/>
    <w:rsid w:val="00284F0C"/>
    <w:rsid w:val="00286541"/>
    <w:rsid w:val="002954E6"/>
    <w:rsid w:val="00296921"/>
    <w:rsid w:val="002A19D6"/>
    <w:rsid w:val="002A2F1A"/>
    <w:rsid w:val="002B05A6"/>
    <w:rsid w:val="002B25E4"/>
    <w:rsid w:val="002B5414"/>
    <w:rsid w:val="002B6F20"/>
    <w:rsid w:val="002B7774"/>
    <w:rsid w:val="002B7D58"/>
    <w:rsid w:val="002D2DC0"/>
    <w:rsid w:val="002D2F69"/>
    <w:rsid w:val="002D44DB"/>
    <w:rsid w:val="002D7482"/>
    <w:rsid w:val="002E2218"/>
    <w:rsid w:val="002E3ED9"/>
    <w:rsid w:val="002E6057"/>
    <w:rsid w:val="002F06D1"/>
    <w:rsid w:val="002F5568"/>
    <w:rsid w:val="002F7AD6"/>
    <w:rsid w:val="0030331A"/>
    <w:rsid w:val="00310C10"/>
    <w:rsid w:val="00311FA6"/>
    <w:rsid w:val="00312374"/>
    <w:rsid w:val="003210B3"/>
    <w:rsid w:val="0032481A"/>
    <w:rsid w:val="00327004"/>
    <w:rsid w:val="003309B4"/>
    <w:rsid w:val="00331737"/>
    <w:rsid w:val="00334143"/>
    <w:rsid w:val="00336DB8"/>
    <w:rsid w:val="00340966"/>
    <w:rsid w:val="00345EE7"/>
    <w:rsid w:val="0035523A"/>
    <w:rsid w:val="00363F17"/>
    <w:rsid w:val="00374BF2"/>
    <w:rsid w:val="00391CA0"/>
    <w:rsid w:val="00393C50"/>
    <w:rsid w:val="003A1C21"/>
    <w:rsid w:val="003A20B9"/>
    <w:rsid w:val="003A2A70"/>
    <w:rsid w:val="003A417F"/>
    <w:rsid w:val="003A4967"/>
    <w:rsid w:val="003A7E44"/>
    <w:rsid w:val="003B0A01"/>
    <w:rsid w:val="003C46D5"/>
    <w:rsid w:val="003C5595"/>
    <w:rsid w:val="003C6D89"/>
    <w:rsid w:val="003D1C1A"/>
    <w:rsid w:val="003D307E"/>
    <w:rsid w:val="003D668D"/>
    <w:rsid w:val="003D723C"/>
    <w:rsid w:val="003E08CD"/>
    <w:rsid w:val="003E1B08"/>
    <w:rsid w:val="003E581F"/>
    <w:rsid w:val="003F0C91"/>
    <w:rsid w:val="003F513D"/>
    <w:rsid w:val="0040025E"/>
    <w:rsid w:val="0040645D"/>
    <w:rsid w:val="004109B1"/>
    <w:rsid w:val="00412F12"/>
    <w:rsid w:val="0041374E"/>
    <w:rsid w:val="00413A8B"/>
    <w:rsid w:val="004164DC"/>
    <w:rsid w:val="00422270"/>
    <w:rsid w:val="00434182"/>
    <w:rsid w:val="00436BD4"/>
    <w:rsid w:val="00442333"/>
    <w:rsid w:val="004426B6"/>
    <w:rsid w:val="00446DE5"/>
    <w:rsid w:val="00447949"/>
    <w:rsid w:val="0045039A"/>
    <w:rsid w:val="00452BDF"/>
    <w:rsid w:val="00455B68"/>
    <w:rsid w:val="00463668"/>
    <w:rsid w:val="00466B48"/>
    <w:rsid w:val="004675DF"/>
    <w:rsid w:val="00473F17"/>
    <w:rsid w:val="004778AE"/>
    <w:rsid w:val="00477918"/>
    <w:rsid w:val="00480C96"/>
    <w:rsid w:val="00481E5F"/>
    <w:rsid w:val="00483862"/>
    <w:rsid w:val="00485A76"/>
    <w:rsid w:val="00486CFA"/>
    <w:rsid w:val="0049464E"/>
    <w:rsid w:val="0049507E"/>
    <w:rsid w:val="00495902"/>
    <w:rsid w:val="004A25B5"/>
    <w:rsid w:val="004A3F5C"/>
    <w:rsid w:val="004A464D"/>
    <w:rsid w:val="004B423C"/>
    <w:rsid w:val="004B42E3"/>
    <w:rsid w:val="004B4780"/>
    <w:rsid w:val="004C381E"/>
    <w:rsid w:val="004C4B1E"/>
    <w:rsid w:val="004C6C45"/>
    <w:rsid w:val="004C6DF3"/>
    <w:rsid w:val="004D139E"/>
    <w:rsid w:val="004D17E4"/>
    <w:rsid w:val="004D19BD"/>
    <w:rsid w:val="004D47C8"/>
    <w:rsid w:val="004E0280"/>
    <w:rsid w:val="004E0A6C"/>
    <w:rsid w:val="004F0B52"/>
    <w:rsid w:val="004F0F09"/>
    <w:rsid w:val="004F2F94"/>
    <w:rsid w:val="004F51C7"/>
    <w:rsid w:val="004F55A8"/>
    <w:rsid w:val="004F616C"/>
    <w:rsid w:val="0050073F"/>
    <w:rsid w:val="00501DEA"/>
    <w:rsid w:val="00505CAB"/>
    <w:rsid w:val="00513AAB"/>
    <w:rsid w:val="00514195"/>
    <w:rsid w:val="00515C0E"/>
    <w:rsid w:val="00517391"/>
    <w:rsid w:val="0052088E"/>
    <w:rsid w:val="00532319"/>
    <w:rsid w:val="00537213"/>
    <w:rsid w:val="00540CD2"/>
    <w:rsid w:val="00542B27"/>
    <w:rsid w:val="00544222"/>
    <w:rsid w:val="00545B33"/>
    <w:rsid w:val="00554594"/>
    <w:rsid w:val="005569AB"/>
    <w:rsid w:val="00571115"/>
    <w:rsid w:val="00581963"/>
    <w:rsid w:val="00586FAC"/>
    <w:rsid w:val="00593682"/>
    <w:rsid w:val="00594ED9"/>
    <w:rsid w:val="005A46CB"/>
    <w:rsid w:val="005B2EC3"/>
    <w:rsid w:val="005B31D3"/>
    <w:rsid w:val="005B33DF"/>
    <w:rsid w:val="005B4FF9"/>
    <w:rsid w:val="005C11E8"/>
    <w:rsid w:val="005C2E00"/>
    <w:rsid w:val="005C6A6A"/>
    <w:rsid w:val="005C7171"/>
    <w:rsid w:val="005D3078"/>
    <w:rsid w:val="005E35FC"/>
    <w:rsid w:val="005E3B96"/>
    <w:rsid w:val="005F443E"/>
    <w:rsid w:val="005F5AB9"/>
    <w:rsid w:val="005F6E33"/>
    <w:rsid w:val="005F7BBE"/>
    <w:rsid w:val="0060238C"/>
    <w:rsid w:val="00604B03"/>
    <w:rsid w:val="006066CA"/>
    <w:rsid w:val="00606FDB"/>
    <w:rsid w:val="0061056F"/>
    <w:rsid w:val="00610EA8"/>
    <w:rsid w:val="00612182"/>
    <w:rsid w:val="0061375C"/>
    <w:rsid w:val="00620FBF"/>
    <w:rsid w:val="00621351"/>
    <w:rsid w:val="00621451"/>
    <w:rsid w:val="006214FE"/>
    <w:rsid w:val="00626161"/>
    <w:rsid w:val="0062643C"/>
    <w:rsid w:val="00644B28"/>
    <w:rsid w:val="006514C0"/>
    <w:rsid w:val="006522A2"/>
    <w:rsid w:val="006532C3"/>
    <w:rsid w:val="006548FA"/>
    <w:rsid w:val="00654A71"/>
    <w:rsid w:val="00655C72"/>
    <w:rsid w:val="00656B51"/>
    <w:rsid w:val="00657C4E"/>
    <w:rsid w:val="00660B8B"/>
    <w:rsid w:val="00672612"/>
    <w:rsid w:val="00677F8E"/>
    <w:rsid w:val="006838FB"/>
    <w:rsid w:val="00686D22"/>
    <w:rsid w:val="00691AF0"/>
    <w:rsid w:val="0069402A"/>
    <w:rsid w:val="0069527F"/>
    <w:rsid w:val="00696719"/>
    <w:rsid w:val="006975A3"/>
    <w:rsid w:val="006A40CB"/>
    <w:rsid w:val="006A5813"/>
    <w:rsid w:val="006A608F"/>
    <w:rsid w:val="006B3376"/>
    <w:rsid w:val="006C1487"/>
    <w:rsid w:val="006C6A38"/>
    <w:rsid w:val="006C6AAF"/>
    <w:rsid w:val="006C7041"/>
    <w:rsid w:val="006E091D"/>
    <w:rsid w:val="006E2760"/>
    <w:rsid w:val="006E2765"/>
    <w:rsid w:val="006E2B04"/>
    <w:rsid w:val="006E692F"/>
    <w:rsid w:val="006F20F2"/>
    <w:rsid w:val="006F3781"/>
    <w:rsid w:val="006F381B"/>
    <w:rsid w:val="006F535C"/>
    <w:rsid w:val="006F6EBB"/>
    <w:rsid w:val="006F7F4A"/>
    <w:rsid w:val="007121C3"/>
    <w:rsid w:val="00716F28"/>
    <w:rsid w:val="00723368"/>
    <w:rsid w:val="00724299"/>
    <w:rsid w:val="00732FCD"/>
    <w:rsid w:val="007362C9"/>
    <w:rsid w:val="007412D4"/>
    <w:rsid w:val="0074773B"/>
    <w:rsid w:val="00751093"/>
    <w:rsid w:val="00754398"/>
    <w:rsid w:val="0075460B"/>
    <w:rsid w:val="00754EE2"/>
    <w:rsid w:val="007560E0"/>
    <w:rsid w:val="00762641"/>
    <w:rsid w:val="00763DF1"/>
    <w:rsid w:val="00767799"/>
    <w:rsid w:val="00772FA3"/>
    <w:rsid w:val="007745C1"/>
    <w:rsid w:val="007813ED"/>
    <w:rsid w:val="007829D8"/>
    <w:rsid w:val="007837FC"/>
    <w:rsid w:val="007842EF"/>
    <w:rsid w:val="0078491B"/>
    <w:rsid w:val="00786C10"/>
    <w:rsid w:val="007918CF"/>
    <w:rsid w:val="0079327F"/>
    <w:rsid w:val="00796AC4"/>
    <w:rsid w:val="007A2F7B"/>
    <w:rsid w:val="007A74B7"/>
    <w:rsid w:val="007B1B9F"/>
    <w:rsid w:val="007B2791"/>
    <w:rsid w:val="007B38BC"/>
    <w:rsid w:val="007B3CDE"/>
    <w:rsid w:val="007B77FC"/>
    <w:rsid w:val="007C0D86"/>
    <w:rsid w:val="007C10C4"/>
    <w:rsid w:val="007C1BD1"/>
    <w:rsid w:val="007C471F"/>
    <w:rsid w:val="007C4FE9"/>
    <w:rsid w:val="007D4E04"/>
    <w:rsid w:val="007D617A"/>
    <w:rsid w:val="007D79F9"/>
    <w:rsid w:val="007E141E"/>
    <w:rsid w:val="007E3FBB"/>
    <w:rsid w:val="007E59B0"/>
    <w:rsid w:val="007E76FE"/>
    <w:rsid w:val="007F5E28"/>
    <w:rsid w:val="007F78BA"/>
    <w:rsid w:val="008040A2"/>
    <w:rsid w:val="008068F2"/>
    <w:rsid w:val="008071DA"/>
    <w:rsid w:val="00807D71"/>
    <w:rsid w:val="008109FC"/>
    <w:rsid w:val="00820F6D"/>
    <w:rsid w:val="0083400C"/>
    <w:rsid w:val="00837B3F"/>
    <w:rsid w:val="00847D04"/>
    <w:rsid w:val="00853A19"/>
    <w:rsid w:val="00855023"/>
    <w:rsid w:val="00855431"/>
    <w:rsid w:val="00855F9D"/>
    <w:rsid w:val="008566B5"/>
    <w:rsid w:val="008701CD"/>
    <w:rsid w:val="00875A1F"/>
    <w:rsid w:val="00880694"/>
    <w:rsid w:val="0088198C"/>
    <w:rsid w:val="00884FB9"/>
    <w:rsid w:val="008A0936"/>
    <w:rsid w:val="008A49BF"/>
    <w:rsid w:val="008A4A07"/>
    <w:rsid w:val="008A596C"/>
    <w:rsid w:val="008B0077"/>
    <w:rsid w:val="008B02B1"/>
    <w:rsid w:val="008B5024"/>
    <w:rsid w:val="008C22B7"/>
    <w:rsid w:val="008C4455"/>
    <w:rsid w:val="008C7F12"/>
    <w:rsid w:val="008D4A23"/>
    <w:rsid w:val="008E42AB"/>
    <w:rsid w:val="008F0FE4"/>
    <w:rsid w:val="008F148E"/>
    <w:rsid w:val="008F2B60"/>
    <w:rsid w:val="00905952"/>
    <w:rsid w:val="009114DD"/>
    <w:rsid w:val="009119FB"/>
    <w:rsid w:val="0091525A"/>
    <w:rsid w:val="00915716"/>
    <w:rsid w:val="00931406"/>
    <w:rsid w:val="0093558D"/>
    <w:rsid w:val="009355D0"/>
    <w:rsid w:val="00935BA3"/>
    <w:rsid w:val="00935F65"/>
    <w:rsid w:val="00942B36"/>
    <w:rsid w:val="00950F1E"/>
    <w:rsid w:val="009579D2"/>
    <w:rsid w:val="00962BB2"/>
    <w:rsid w:val="009646EA"/>
    <w:rsid w:val="00965DF6"/>
    <w:rsid w:val="0097146B"/>
    <w:rsid w:val="00976993"/>
    <w:rsid w:val="00980B02"/>
    <w:rsid w:val="0098181D"/>
    <w:rsid w:val="009840CE"/>
    <w:rsid w:val="00991A12"/>
    <w:rsid w:val="00994306"/>
    <w:rsid w:val="009943C7"/>
    <w:rsid w:val="00994A54"/>
    <w:rsid w:val="00995499"/>
    <w:rsid w:val="0099769C"/>
    <w:rsid w:val="009A439D"/>
    <w:rsid w:val="009A6571"/>
    <w:rsid w:val="009B3833"/>
    <w:rsid w:val="009B48C6"/>
    <w:rsid w:val="009C1D8B"/>
    <w:rsid w:val="009C28BA"/>
    <w:rsid w:val="009C2F28"/>
    <w:rsid w:val="009C52A5"/>
    <w:rsid w:val="009C692B"/>
    <w:rsid w:val="009D0043"/>
    <w:rsid w:val="009D7B62"/>
    <w:rsid w:val="009E032F"/>
    <w:rsid w:val="009E15FA"/>
    <w:rsid w:val="009E1CCD"/>
    <w:rsid w:val="009E3ACC"/>
    <w:rsid w:val="009E60B1"/>
    <w:rsid w:val="009E643B"/>
    <w:rsid w:val="009E7C9D"/>
    <w:rsid w:val="009F256F"/>
    <w:rsid w:val="009F6A72"/>
    <w:rsid w:val="00A0076F"/>
    <w:rsid w:val="00A0181C"/>
    <w:rsid w:val="00A025AD"/>
    <w:rsid w:val="00A05872"/>
    <w:rsid w:val="00A13082"/>
    <w:rsid w:val="00A260EA"/>
    <w:rsid w:val="00A269EE"/>
    <w:rsid w:val="00A33E57"/>
    <w:rsid w:val="00A34D07"/>
    <w:rsid w:val="00A37597"/>
    <w:rsid w:val="00A37D14"/>
    <w:rsid w:val="00A40D34"/>
    <w:rsid w:val="00A437E7"/>
    <w:rsid w:val="00A43CE1"/>
    <w:rsid w:val="00A476F2"/>
    <w:rsid w:val="00A51BE4"/>
    <w:rsid w:val="00A5717C"/>
    <w:rsid w:val="00A70A90"/>
    <w:rsid w:val="00A741E6"/>
    <w:rsid w:val="00A83FA5"/>
    <w:rsid w:val="00A90F64"/>
    <w:rsid w:val="00A934E8"/>
    <w:rsid w:val="00A9666C"/>
    <w:rsid w:val="00AA02CB"/>
    <w:rsid w:val="00AA0F6E"/>
    <w:rsid w:val="00AA1462"/>
    <w:rsid w:val="00AA2D4A"/>
    <w:rsid w:val="00AA31C7"/>
    <w:rsid w:val="00AB1BE5"/>
    <w:rsid w:val="00AB340F"/>
    <w:rsid w:val="00AB5D2B"/>
    <w:rsid w:val="00AC4413"/>
    <w:rsid w:val="00AC6476"/>
    <w:rsid w:val="00AC65A7"/>
    <w:rsid w:val="00AE516B"/>
    <w:rsid w:val="00AE658D"/>
    <w:rsid w:val="00AE6F1C"/>
    <w:rsid w:val="00AF0151"/>
    <w:rsid w:val="00AF0D61"/>
    <w:rsid w:val="00AF2B56"/>
    <w:rsid w:val="00AF6653"/>
    <w:rsid w:val="00AF6B26"/>
    <w:rsid w:val="00B00BBA"/>
    <w:rsid w:val="00B027F6"/>
    <w:rsid w:val="00B037CE"/>
    <w:rsid w:val="00B057BA"/>
    <w:rsid w:val="00B12A57"/>
    <w:rsid w:val="00B13B81"/>
    <w:rsid w:val="00B15A53"/>
    <w:rsid w:val="00B22041"/>
    <w:rsid w:val="00B2256F"/>
    <w:rsid w:val="00B3254D"/>
    <w:rsid w:val="00B32FA8"/>
    <w:rsid w:val="00B36F9D"/>
    <w:rsid w:val="00B377A5"/>
    <w:rsid w:val="00B420B4"/>
    <w:rsid w:val="00B4274D"/>
    <w:rsid w:val="00B51517"/>
    <w:rsid w:val="00B51579"/>
    <w:rsid w:val="00B61DC9"/>
    <w:rsid w:val="00B65670"/>
    <w:rsid w:val="00B734D5"/>
    <w:rsid w:val="00B77D20"/>
    <w:rsid w:val="00B82D55"/>
    <w:rsid w:val="00B8452E"/>
    <w:rsid w:val="00B8643E"/>
    <w:rsid w:val="00BA2234"/>
    <w:rsid w:val="00BA736A"/>
    <w:rsid w:val="00BA77DA"/>
    <w:rsid w:val="00BB6156"/>
    <w:rsid w:val="00BC557A"/>
    <w:rsid w:val="00BC6154"/>
    <w:rsid w:val="00BD03EA"/>
    <w:rsid w:val="00BE163E"/>
    <w:rsid w:val="00BE53B0"/>
    <w:rsid w:val="00BF02AD"/>
    <w:rsid w:val="00BF0FD8"/>
    <w:rsid w:val="00C004A7"/>
    <w:rsid w:val="00C03CFD"/>
    <w:rsid w:val="00C054FD"/>
    <w:rsid w:val="00C05D29"/>
    <w:rsid w:val="00C120EC"/>
    <w:rsid w:val="00C229E1"/>
    <w:rsid w:val="00C253E0"/>
    <w:rsid w:val="00C26288"/>
    <w:rsid w:val="00C26492"/>
    <w:rsid w:val="00C27173"/>
    <w:rsid w:val="00C32E05"/>
    <w:rsid w:val="00C32EE2"/>
    <w:rsid w:val="00C331DF"/>
    <w:rsid w:val="00C33E40"/>
    <w:rsid w:val="00C42828"/>
    <w:rsid w:val="00C42BFD"/>
    <w:rsid w:val="00C44AFB"/>
    <w:rsid w:val="00C458AA"/>
    <w:rsid w:val="00C46B17"/>
    <w:rsid w:val="00C472EC"/>
    <w:rsid w:val="00C52223"/>
    <w:rsid w:val="00C552D4"/>
    <w:rsid w:val="00C5607C"/>
    <w:rsid w:val="00C57D21"/>
    <w:rsid w:val="00C61652"/>
    <w:rsid w:val="00C629D6"/>
    <w:rsid w:val="00C62A1A"/>
    <w:rsid w:val="00C71305"/>
    <w:rsid w:val="00C726B8"/>
    <w:rsid w:val="00C75E76"/>
    <w:rsid w:val="00C7611F"/>
    <w:rsid w:val="00C7774A"/>
    <w:rsid w:val="00C807F9"/>
    <w:rsid w:val="00C83E5E"/>
    <w:rsid w:val="00C84940"/>
    <w:rsid w:val="00C90257"/>
    <w:rsid w:val="00C9243B"/>
    <w:rsid w:val="00C933C7"/>
    <w:rsid w:val="00C9612E"/>
    <w:rsid w:val="00CA2793"/>
    <w:rsid w:val="00CA3E62"/>
    <w:rsid w:val="00CA3FF6"/>
    <w:rsid w:val="00CA437D"/>
    <w:rsid w:val="00CA560B"/>
    <w:rsid w:val="00CC00F2"/>
    <w:rsid w:val="00CC0A4A"/>
    <w:rsid w:val="00CC1FE9"/>
    <w:rsid w:val="00CC2A5D"/>
    <w:rsid w:val="00CC302A"/>
    <w:rsid w:val="00CC5DA6"/>
    <w:rsid w:val="00CC7BAB"/>
    <w:rsid w:val="00CD27FD"/>
    <w:rsid w:val="00CD2A28"/>
    <w:rsid w:val="00CD68F0"/>
    <w:rsid w:val="00CD75BB"/>
    <w:rsid w:val="00CD7ACE"/>
    <w:rsid w:val="00CE2D14"/>
    <w:rsid w:val="00CE4439"/>
    <w:rsid w:val="00CE7F38"/>
    <w:rsid w:val="00CF4CFD"/>
    <w:rsid w:val="00D0020F"/>
    <w:rsid w:val="00D00495"/>
    <w:rsid w:val="00D03BAF"/>
    <w:rsid w:val="00D07AF9"/>
    <w:rsid w:val="00D1546C"/>
    <w:rsid w:val="00D20F9B"/>
    <w:rsid w:val="00D27FEA"/>
    <w:rsid w:val="00D305DE"/>
    <w:rsid w:val="00D32D2E"/>
    <w:rsid w:val="00D32E35"/>
    <w:rsid w:val="00D33C4F"/>
    <w:rsid w:val="00D35ADD"/>
    <w:rsid w:val="00D36CFF"/>
    <w:rsid w:val="00D37299"/>
    <w:rsid w:val="00D375CB"/>
    <w:rsid w:val="00D40753"/>
    <w:rsid w:val="00D4164F"/>
    <w:rsid w:val="00D44E66"/>
    <w:rsid w:val="00D44F1C"/>
    <w:rsid w:val="00D5343E"/>
    <w:rsid w:val="00D53DAC"/>
    <w:rsid w:val="00D5456C"/>
    <w:rsid w:val="00D622B0"/>
    <w:rsid w:val="00D62882"/>
    <w:rsid w:val="00D65C13"/>
    <w:rsid w:val="00D723CC"/>
    <w:rsid w:val="00D745BD"/>
    <w:rsid w:val="00D80494"/>
    <w:rsid w:val="00D812A5"/>
    <w:rsid w:val="00D8427D"/>
    <w:rsid w:val="00D84F40"/>
    <w:rsid w:val="00D94990"/>
    <w:rsid w:val="00DA3292"/>
    <w:rsid w:val="00DA5EE7"/>
    <w:rsid w:val="00DC47DE"/>
    <w:rsid w:val="00DC7A8C"/>
    <w:rsid w:val="00DD36E1"/>
    <w:rsid w:val="00DD3BE1"/>
    <w:rsid w:val="00DD3D3B"/>
    <w:rsid w:val="00DD3DEB"/>
    <w:rsid w:val="00DE0FAA"/>
    <w:rsid w:val="00DF12DF"/>
    <w:rsid w:val="00DF1F8F"/>
    <w:rsid w:val="00E06CAC"/>
    <w:rsid w:val="00E15C21"/>
    <w:rsid w:val="00E21AD7"/>
    <w:rsid w:val="00E21E8A"/>
    <w:rsid w:val="00E26FD9"/>
    <w:rsid w:val="00E319F5"/>
    <w:rsid w:val="00E35FD5"/>
    <w:rsid w:val="00E36389"/>
    <w:rsid w:val="00E37A06"/>
    <w:rsid w:val="00E43BED"/>
    <w:rsid w:val="00E45420"/>
    <w:rsid w:val="00E47EB3"/>
    <w:rsid w:val="00E54984"/>
    <w:rsid w:val="00E54FC3"/>
    <w:rsid w:val="00E62F56"/>
    <w:rsid w:val="00E67738"/>
    <w:rsid w:val="00E72B5F"/>
    <w:rsid w:val="00E7564E"/>
    <w:rsid w:val="00E757E4"/>
    <w:rsid w:val="00E77DC0"/>
    <w:rsid w:val="00E8170A"/>
    <w:rsid w:val="00E84B8E"/>
    <w:rsid w:val="00E85A29"/>
    <w:rsid w:val="00E8617C"/>
    <w:rsid w:val="00E9400B"/>
    <w:rsid w:val="00E95E9C"/>
    <w:rsid w:val="00E97E07"/>
    <w:rsid w:val="00EA0EEC"/>
    <w:rsid w:val="00EA18CF"/>
    <w:rsid w:val="00EA463D"/>
    <w:rsid w:val="00EA6B56"/>
    <w:rsid w:val="00EC4B36"/>
    <w:rsid w:val="00EC5257"/>
    <w:rsid w:val="00EC6648"/>
    <w:rsid w:val="00ED04EB"/>
    <w:rsid w:val="00EE0E93"/>
    <w:rsid w:val="00EE2C69"/>
    <w:rsid w:val="00EF17AF"/>
    <w:rsid w:val="00EF3023"/>
    <w:rsid w:val="00EF3155"/>
    <w:rsid w:val="00EF4DB9"/>
    <w:rsid w:val="00EF63A4"/>
    <w:rsid w:val="00EF7B1E"/>
    <w:rsid w:val="00F02FEA"/>
    <w:rsid w:val="00F05B19"/>
    <w:rsid w:val="00F06206"/>
    <w:rsid w:val="00F10F70"/>
    <w:rsid w:val="00F127F2"/>
    <w:rsid w:val="00F13C44"/>
    <w:rsid w:val="00F15DA9"/>
    <w:rsid w:val="00F1701F"/>
    <w:rsid w:val="00F256E1"/>
    <w:rsid w:val="00F3382F"/>
    <w:rsid w:val="00F3408F"/>
    <w:rsid w:val="00F414BA"/>
    <w:rsid w:val="00F47425"/>
    <w:rsid w:val="00F514FA"/>
    <w:rsid w:val="00F5776D"/>
    <w:rsid w:val="00F57E9D"/>
    <w:rsid w:val="00F57FA7"/>
    <w:rsid w:val="00F63DE3"/>
    <w:rsid w:val="00F6508A"/>
    <w:rsid w:val="00F7248B"/>
    <w:rsid w:val="00F72A40"/>
    <w:rsid w:val="00F73CBF"/>
    <w:rsid w:val="00F800F5"/>
    <w:rsid w:val="00F813EB"/>
    <w:rsid w:val="00F82ACF"/>
    <w:rsid w:val="00F835B4"/>
    <w:rsid w:val="00F871E6"/>
    <w:rsid w:val="00F87373"/>
    <w:rsid w:val="00F957F4"/>
    <w:rsid w:val="00F96184"/>
    <w:rsid w:val="00F975B7"/>
    <w:rsid w:val="00FA4FFA"/>
    <w:rsid w:val="00FA635E"/>
    <w:rsid w:val="00FA6A32"/>
    <w:rsid w:val="00FB0D62"/>
    <w:rsid w:val="00FB5423"/>
    <w:rsid w:val="00FB7D27"/>
    <w:rsid w:val="00FC0F5A"/>
    <w:rsid w:val="00FC3FED"/>
    <w:rsid w:val="00FC4FA0"/>
    <w:rsid w:val="00FC57BA"/>
    <w:rsid w:val="00FD7D1F"/>
    <w:rsid w:val="00FE0A51"/>
    <w:rsid w:val="00FE2923"/>
    <w:rsid w:val="00FE6F6F"/>
    <w:rsid w:val="00FE7DD8"/>
    <w:rsid w:val="00FF253A"/>
    <w:rsid w:val="00FF4F51"/>
    <w:rsid w:val="00FF50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71C7D57F-6F78-4F88-9409-D4F90C03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14"/>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iPriority w:val="1"/>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B5414"/>
    <w:pPr>
      <w:ind w:left="720"/>
      <w:contextualSpacing/>
    </w:pPr>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lang w:eastAsia="pt-BR"/>
    </w:rPr>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paragraph" w:customStyle="1" w:styleId="Nivel01">
    <w:name w:val="Nivel_01"/>
    <w:basedOn w:val="Ttulo1"/>
    <w:qFormat/>
    <w:rsid w:val="002D2DC0"/>
    <w:pPr>
      <w:numPr>
        <w:numId w:val="2"/>
      </w:numPr>
      <w:tabs>
        <w:tab w:val="left" w:pos="567"/>
      </w:tabs>
      <w:spacing w:line="240" w:lineRule="auto"/>
      <w:jc w:val="both"/>
    </w:pPr>
    <w:rPr>
      <w:rFonts w:ascii="Ecofont_Spranq_eco_Sans" w:hAnsi="Ecofont_Spranq_eco_Sans" w:cs="Times New Roman"/>
      <w:b/>
      <w:bCs/>
      <w:sz w:val="20"/>
      <w:szCs w:val="20"/>
      <w:lang w:eastAsia="pt-BR"/>
    </w:rPr>
  </w:style>
  <w:style w:type="paragraph" w:styleId="NormalWeb">
    <w:name w:val="Normal (Web)"/>
    <w:basedOn w:val="Normal"/>
    <w:uiPriority w:val="99"/>
    <w:semiHidden/>
    <w:unhideWhenUsed/>
    <w:rsid w:val="00820F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styleId="Textodebalo">
    <w:name w:val="Balloon Text"/>
    <w:basedOn w:val="Normal"/>
    <w:link w:val="TextodebaloChar"/>
    <w:uiPriority w:val="99"/>
    <w:semiHidden/>
    <w:unhideWhenUsed/>
    <w:rsid w:val="0022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E43"/>
    <w:rPr>
      <w:rFonts w:ascii="Tahoma" w:hAnsi="Tahoma" w:cs="Tahoma"/>
      <w:sz w:val="16"/>
      <w:szCs w:val="16"/>
    </w:rPr>
  </w:style>
  <w:style w:type="paragraph" w:customStyle="1" w:styleId="Cabealho1">
    <w:name w:val="Cabeçalho1"/>
    <w:basedOn w:val="Normal"/>
    <w:unhideWhenUsed/>
    <w:rsid w:val="00A9666C"/>
    <w:pPr>
      <w:widowControl w:val="0"/>
      <w:tabs>
        <w:tab w:val="center" w:pos="4252"/>
        <w:tab w:val="right" w:pos="8504"/>
      </w:tabs>
      <w:suppressAutoHyphens/>
      <w:spacing w:after="0" w:line="240" w:lineRule="auto"/>
    </w:pPr>
    <w:rPr>
      <w:rFonts w:ascii="Times New Roman" w:eastAsia="Times New Roman" w:hAnsi="Times New Roman" w:cs="Times New Roman"/>
      <w:lang w:val="pt-PT"/>
    </w:rPr>
  </w:style>
  <w:style w:type="paragraph" w:customStyle="1" w:styleId="Contedodatabela">
    <w:name w:val="Conteúdo da tabela"/>
    <w:basedOn w:val="Normal"/>
    <w:qFormat/>
    <w:rsid w:val="00A9666C"/>
    <w:pPr>
      <w:widowControl w:val="0"/>
      <w:suppressLineNumbers/>
      <w:suppressAutoHyphens/>
      <w:spacing w:after="0" w:line="240" w:lineRule="auto"/>
    </w:pPr>
    <w:rPr>
      <w:rFonts w:ascii="Times New Roman" w:eastAsia="Times New Roman" w:hAnsi="Times New Roman" w:cs="Times New Roman"/>
      <w:lang w:val="pt-PT"/>
    </w:rPr>
  </w:style>
  <w:style w:type="character" w:customStyle="1" w:styleId="PargrafodaListaChar">
    <w:name w:val="Parágrafo da Lista Char"/>
    <w:link w:val="PargrafodaLista"/>
    <w:uiPriority w:val="34"/>
    <w:qFormat/>
    <w:locked/>
    <w:rsid w:val="007B77FC"/>
  </w:style>
  <w:style w:type="paragraph" w:customStyle="1" w:styleId="Normal1">
    <w:name w:val="Normal1"/>
    <w:rsid w:val="00391CA0"/>
    <w:rPr>
      <w:rFonts w:ascii="Calibri" w:eastAsia="Calibri" w:hAnsi="Calibri" w:cs="Calibri"/>
      <w:lang w:eastAsia="pt-BR"/>
    </w:rPr>
  </w:style>
  <w:style w:type="paragraph" w:customStyle="1" w:styleId="TableParagraph">
    <w:name w:val="Table Paragraph"/>
    <w:basedOn w:val="Normal"/>
    <w:qFormat/>
    <w:rsid w:val="00001EA1"/>
    <w:pPr>
      <w:suppressAutoHyphens/>
      <w:spacing w:before="2" w:after="0" w:line="240" w:lineRule="auto"/>
      <w:ind w:left="36"/>
    </w:pPr>
    <w:rPr>
      <w:rFonts w:ascii="Arial" w:eastAsia="Arial" w:hAnsi="Arial" w:cs="Arial"/>
      <w:kern w:val="2"/>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943">
      <w:bodyDiv w:val="1"/>
      <w:marLeft w:val="0"/>
      <w:marRight w:val="0"/>
      <w:marTop w:val="0"/>
      <w:marBottom w:val="0"/>
      <w:divBdr>
        <w:top w:val="none" w:sz="0" w:space="0" w:color="auto"/>
        <w:left w:val="none" w:sz="0" w:space="0" w:color="auto"/>
        <w:bottom w:val="none" w:sz="0" w:space="0" w:color="auto"/>
        <w:right w:val="none" w:sz="0" w:space="0" w:color="auto"/>
      </w:divBdr>
    </w:div>
    <w:div w:id="129906780">
      <w:bodyDiv w:val="1"/>
      <w:marLeft w:val="0"/>
      <w:marRight w:val="0"/>
      <w:marTop w:val="0"/>
      <w:marBottom w:val="0"/>
      <w:divBdr>
        <w:top w:val="none" w:sz="0" w:space="0" w:color="auto"/>
        <w:left w:val="none" w:sz="0" w:space="0" w:color="auto"/>
        <w:bottom w:val="none" w:sz="0" w:space="0" w:color="auto"/>
        <w:right w:val="none" w:sz="0" w:space="0" w:color="auto"/>
      </w:divBdr>
    </w:div>
    <w:div w:id="217975630">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842208567">
      <w:bodyDiv w:val="1"/>
      <w:marLeft w:val="0"/>
      <w:marRight w:val="0"/>
      <w:marTop w:val="0"/>
      <w:marBottom w:val="0"/>
      <w:divBdr>
        <w:top w:val="none" w:sz="0" w:space="0" w:color="auto"/>
        <w:left w:val="none" w:sz="0" w:space="0" w:color="auto"/>
        <w:bottom w:val="none" w:sz="0" w:space="0" w:color="auto"/>
        <w:right w:val="none" w:sz="0" w:space="0" w:color="auto"/>
      </w:divBdr>
    </w:div>
    <w:div w:id="1454716211">
      <w:bodyDiv w:val="1"/>
      <w:marLeft w:val="0"/>
      <w:marRight w:val="0"/>
      <w:marTop w:val="0"/>
      <w:marBottom w:val="0"/>
      <w:divBdr>
        <w:top w:val="none" w:sz="0" w:space="0" w:color="auto"/>
        <w:left w:val="none" w:sz="0" w:space="0" w:color="auto"/>
        <w:bottom w:val="none" w:sz="0" w:space="0" w:color="auto"/>
        <w:right w:val="none" w:sz="0" w:space="0" w:color="auto"/>
      </w:divBdr>
    </w:div>
    <w:div w:id="1943298451">
      <w:bodyDiv w:val="1"/>
      <w:marLeft w:val="0"/>
      <w:marRight w:val="0"/>
      <w:marTop w:val="0"/>
      <w:marBottom w:val="0"/>
      <w:divBdr>
        <w:top w:val="none" w:sz="0" w:space="0" w:color="auto"/>
        <w:left w:val="none" w:sz="0" w:space="0" w:color="auto"/>
        <w:bottom w:val="none" w:sz="0" w:space="0" w:color="auto"/>
        <w:right w:val="none" w:sz="0" w:space="0" w:color="auto"/>
      </w:divBdr>
    </w:div>
    <w:div w:id="20037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AD26-397D-411C-9D65-617B0716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2746</Words>
  <Characters>14833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Borges</dc:creator>
  <cp:lastModifiedBy>Usuario</cp:lastModifiedBy>
  <cp:revision>3</cp:revision>
  <cp:lastPrinted>2023-02-13T17:43:00Z</cp:lastPrinted>
  <dcterms:created xsi:type="dcterms:W3CDTF">2023-02-13T17:42:00Z</dcterms:created>
  <dcterms:modified xsi:type="dcterms:W3CDTF">2023-02-13T17:43:00Z</dcterms:modified>
</cp:coreProperties>
</file>