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7A" w:rsidRPr="0046118D" w:rsidRDefault="005868DA" w:rsidP="00681A61">
      <w:pPr>
        <w:tabs>
          <w:tab w:val="left" w:pos="-567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D745BD" w:rsidRPr="0046118D" w:rsidRDefault="0003647D" w:rsidP="00681A61">
      <w:pPr>
        <w:tabs>
          <w:tab w:val="left" w:pos="-567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18D">
        <w:rPr>
          <w:rFonts w:ascii="Times New Roman" w:hAnsi="Times New Roman" w:cs="Times New Roman"/>
          <w:b/>
          <w:bCs/>
          <w:sz w:val="24"/>
          <w:szCs w:val="24"/>
        </w:rPr>
        <w:t>TERMO DE REFERÊNCIA</w:t>
      </w:r>
    </w:p>
    <w:p w:rsidR="00D745BD" w:rsidRPr="003F41A2" w:rsidRDefault="00D745BD" w:rsidP="00681A61">
      <w:pPr>
        <w:pStyle w:val="PargrafodaLista"/>
        <w:numPr>
          <w:ilvl w:val="0"/>
          <w:numId w:val="13"/>
        </w:numPr>
        <w:tabs>
          <w:tab w:val="left" w:pos="-567"/>
          <w:tab w:val="left" w:pos="-142"/>
        </w:tabs>
        <w:spacing w:before="120" w:after="0" w:line="276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A2">
        <w:rPr>
          <w:rFonts w:ascii="Times New Roman" w:hAnsi="Times New Roman" w:cs="Times New Roman"/>
          <w:b/>
          <w:bCs/>
          <w:sz w:val="24"/>
          <w:szCs w:val="24"/>
        </w:rPr>
        <w:t>DO OBJETO</w:t>
      </w:r>
    </w:p>
    <w:p w:rsidR="00A9666C" w:rsidRPr="0010559A" w:rsidRDefault="00CD645E" w:rsidP="00681A61">
      <w:pPr>
        <w:pStyle w:val="Nivel1"/>
        <w:numPr>
          <w:ilvl w:val="1"/>
          <w:numId w:val="13"/>
        </w:numPr>
        <w:tabs>
          <w:tab w:val="left" w:pos="-567"/>
        </w:tabs>
        <w:spacing w:before="120"/>
        <w:ind w:left="-567" w:right="-143" w:firstLine="0"/>
        <w:rPr>
          <w:rFonts w:ascii="Times New Roman" w:hAnsi="Times New Roman" w:cs="Times New Roman"/>
          <w:b w:val="0"/>
          <w:sz w:val="24"/>
          <w:szCs w:val="24"/>
        </w:rPr>
      </w:pPr>
      <w:r w:rsidRPr="0010559A">
        <w:rPr>
          <w:rFonts w:ascii="Times New Roman" w:hAnsi="Times New Roman" w:cs="Times New Roman"/>
          <w:b w:val="0"/>
          <w:spacing w:val="1"/>
          <w:sz w:val="24"/>
          <w:szCs w:val="24"/>
        </w:rPr>
        <w:t>O presente Termo</w:t>
      </w:r>
      <w:r w:rsidR="004C3EC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0559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estabelece as condições e especificações referentes ao Registro Formal de Preços </w:t>
      </w:r>
      <w:bookmarkStart w:id="0" w:name="_GoBack"/>
      <w:bookmarkEnd w:id="0"/>
      <w:r w:rsidRPr="0010559A">
        <w:rPr>
          <w:rFonts w:ascii="Times New Roman" w:hAnsi="Times New Roman" w:cs="Times New Roman"/>
          <w:b w:val="0"/>
          <w:spacing w:val="1"/>
          <w:sz w:val="24"/>
          <w:szCs w:val="24"/>
        </w:rPr>
        <w:t>para</w:t>
      </w:r>
      <w:r w:rsidR="004C3EC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0559A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3408BC" w:rsidRPr="0010559A">
        <w:rPr>
          <w:rFonts w:ascii="Times New Roman" w:hAnsi="Times New Roman" w:cs="Times New Roman"/>
          <w:spacing w:val="1"/>
          <w:sz w:val="24"/>
          <w:szCs w:val="24"/>
        </w:rPr>
        <w:t xml:space="preserve">aquisições </w:t>
      </w:r>
      <w:r w:rsidR="003408BC" w:rsidRPr="0010559A">
        <w:rPr>
          <w:rFonts w:ascii="Times New Roman" w:eastAsia="Times New Roman" w:hAnsi="Times New Roman" w:cs="Times New Roman"/>
          <w:sz w:val="24"/>
          <w:szCs w:val="24"/>
        </w:rPr>
        <w:t>de Materiais Elétricos</w:t>
      </w:r>
      <w:r w:rsidR="003408BC" w:rsidRPr="0010559A">
        <w:rPr>
          <w:rFonts w:ascii="Times New Roman" w:hAnsi="Times New Roman" w:cs="Times New Roman"/>
          <w:b w:val="0"/>
          <w:spacing w:val="1"/>
          <w:sz w:val="24"/>
          <w:szCs w:val="24"/>
        </w:rPr>
        <w:t>”</w:t>
      </w:r>
      <w:r w:rsidR="003408BC" w:rsidRPr="0010559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</w:t>
      </w:r>
      <w:r w:rsidR="003408BC" w:rsidRPr="0010559A">
        <w:rPr>
          <w:rFonts w:ascii="Times New Roman" w:hAnsi="Times New Roman" w:cs="Times New Roman"/>
          <w:b w:val="0"/>
          <w:bCs/>
          <w:spacing w:val="1"/>
          <w:sz w:val="24"/>
          <w:szCs w:val="24"/>
        </w:rPr>
        <w:t xml:space="preserve">para atender as demandas </w:t>
      </w:r>
      <w:r w:rsidR="003408BC" w:rsidRPr="0010559A">
        <w:rPr>
          <w:rFonts w:ascii="Times New Roman" w:eastAsia="Times New Roman" w:hAnsi="Times New Roman" w:cs="Times New Roman"/>
          <w:b w:val="0"/>
          <w:sz w:val="24"/>
          <w:szCs w:val="24"/>
        </w:rPr>
        <w:t>do Departamento de Iluminação Pública</w:t>
      </w:r>
      <w:r w:rsidR="00940DCC" w:rsidRPr="001055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 Secretaria Municipal de Serviços Públicos.</w:t>
      </w:r>
    </w:p>
    <w:p w:rsidR="00AC3B31" w:rsidRPr="00980C9E" w:rsidRDefault="00AC3B31" w:rsidP="003408BC">
      <w:pPr>
        <w:pStyle w:val="PargrafodaLista"/>
        <w:numPr>
          <w:ilvl w:val="0"/>
          <w:numId w:val="13"/>
        </w:numPr>
        <w:tabs>
          <w:tab w:val="left" w:pos="-142"/>
        </w:tabs>
        <w:spacing w:before="240" w:after="0"/>
        <w:ind w:hanging="1287"/>
        <w:contextualSpacing w:val="0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80C9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DESCRIÇÃO DO</w:t>
      </w:r>
      <w:r w:rsidR="003408BC">
        <w:rPr>
          <w:rFonts w:ascii="Times New Roman" w:hAnsi="Times New Roman" w:cs="Times New Roman"/>
          <w:b/>
          <w:sz w:val="24"/>
          <w:szCs w:val="24"/>
          <w:lang w:eastAsia="pt-BR"/>
        </w:rPr>
        <w:t>S</w:t>
      </w:r>
      <w:r w:rsidRPr="00980C9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ITE</w:t>
      </w:r>
      <w:r w:rsidR="003408BC">
        <w:rPr>
          <w:rFonts w:ascii="Times New Roman" w:hAnsi="Times New Roman" w:cs="Times New Roman"/>
          <w:b/>
          <w:sz w:val="24"/>
          <w:szCs w:val="24"/>
          <w:lang w:eastAsia="pt-BR"/>
        </w:rPr>
        <w:t>NS</w:t>
      </w:r>
      <w:r w:rsidR="009D11FF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52EF7" w:rsidRPr="00D52EF7">
        <w:rPr>
          <w:rFonts w:ascii="Times New Roman" w:hAnsi="Times New Roman" w:cs="Times New Roman"/>
          <w:b/>
          <w:sz w:val="24"/>
          <w:szCs w:val="24"/>
          <w:lang w:eastAsia="pt-BR"/>
        </w:rPr>
        <w:t>E QUANTITATIVOS</w:t>
      </w:r>
    </w:p>
    <w:tbl>
      <w:tblPr>
        <w:tblpPr w:leftFromText="141" w:rightFromText="141" w:vertAnchor="text" w:horzAnchor="margin" w:tblpX="-288" w:tblpY="242"/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7397"/>
        <w:gridCol w:w="574"/>
        <w:gridCol w:w="907"/>
      </w:tblGrid>
      <w:tr w:rsidR="003408BC" w:rsidRPr="00681A61" w:rsidTr="003408B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C" w:rsidRPr="00681A61" w:rsidRDefault="003408BC" w:rsidP="0068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1" w:name="OLE_LINK1"/>
            <w:r w:rsidRPr="00681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BC" w:rsidRPr="00681A61" w:rsidRDefault="003408BC" w:rsidP="0068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8BC" w:rsidRPr="00681A61" w:rsidRDefault="003408BC" w:rsidP="0068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8BC" w:rsidRPr="00681A61" w:rsidRDefault="003408BC" w:rsidP="0068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</w:tr>
      <w:tr w:rsidR="00907EF4" w:rsidRPr="00681A61" w:rsidTr="00681A61">
        <w:trPr>
          <w:trHeight w:val="3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 PARA RELE FOTOELETRICO.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5.000</w:t>
            </w:r>
          </w:p>
        </w:tc>
      </w:tr>
      <w:tr w:rsidR="00907EF4" w:rsidRPr="00681A61" w:rsidTr="003408BC">
        <w:trPr>
          <w:trHeight w:val="9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BRACO CURVO, EM AÇO DE BAIXO TEOR DE CARBONO SAE 1010/1020 GALVANIZADO A FUSÃO INTERNA E XTERNAMENTE POR IMERSÃO ÚNICA EM BANHO DE ZINCO, CONFORME NBR-7398 E 7400 DA ABNT, COM 2,50M DE PROJEÇÃO HORIZONTAL, DIAMETRO EXTERNO DE 48 MM.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1.500</w:t>
            </w:r>
          </w:p>
        </w:tc>
      </w:tr>
      <w:tr w:rsidR="00907EF4" w:rsidRPr="00681A61" w:rsidTr="00907EF4">
        <w:trPr>
          <w:trHeight w:val="3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CABO DE COBRE 2X2,5MM2.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15.000</w:t>
            </w:r>
          </w:p>
        </w:tc>
      </w:tr>
      <w:tr w:rsidR="00907EF4" w:rsidRPr="00681A61" w:rsidTr="00907EF4">
        <w:trPr>
          <w:trHeight w:val="5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CINTA CIRCULAR DE AÇO GALVANIZADA MEDINDO 210MM COMPLETA (ABRAÇADEIRA).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</w:t>
            </w:r>
          </w:p>
        </w:tc>
      </w:tr>
      <w:tr w:rsidR="00907EF4" w:rsidRPr="00681A61" w:rsidTr="00907EF4">
        <w:trPr>
          <w:trHeight w:val="5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CINTA METÁLICA BAP 4, DE AÇO, MEDINDO 100 CM, AJUSTÁVEL, COMPLETA (ABRAÇADEIRA).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</w:t>
            </w:r>
          </w:p>
        </w:tc>
      </w:tr>
      <w:tr w:rsidR="00907EF4" w:rsidRPr="00681A61" w:rsidTr="00907EF4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LUMINARIA DE LED PARA ILUMINACAO PUBLICA, DE 150 W, INVOLUCRO EM ALUMINIO OU ACO INOX.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5.000</w:t>
            </w:r>
          </w:p>
        </w:tc>
      </w:tr>
      <w:tr w:rsidR="00907EF4" w:rsidRPr="00681A61" w:rsidTr="00907EF4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PARAFUSO FRANCÊS (ABAULADA) EM AÇO GALVANIZADO A FOGO, MEDINDO 16X150 MM, COM PORCA GALVANIZADA.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</w:t>
            </w:r>
          </w:p>
        </w:tc>
      </w:tr>
      <w:tr w:rsidR="00907EF4" w:rsidRPr="00681A61" w:rsidTr="00907EF4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PARAFUSO MÁQUINA CABEÇA QUADRADA, MEDINDO 16X250MM, EM AÇO CARBONO, GALVANIZADO A FOGO, COMPLETO.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</w:t>
            </w:r>
          </w:p>
        </w:tc>
      </w:tr>
      <w:tr w:rsidR="00907EF4" w:rsidRPr="00681A61" w:rsidTr="00681A6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RELÉ FOTO ELÉTRICO DE 1000W-220V.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F4" w:rsidRPr="00681A61" w:rsidRDefault="00907EF4" w:rsidP="00681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5.000</w:t>
            </w:r>
          </w:p>
        </w:tc>
      </w:tr>
      <w:bookmarkEnd w:id="1"/>
    </w:tbl>
    <w:p w:rsidR="00930427" w:rsidRDefault="00930427" w:rsidP="00630E6C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lang w:eastAsia="pt-BR"/>
        </w:rPr>
      </w:pPr>
    </w:p>
    <w:p w:rsidR="007B77FC" w:rsidRDefault="007B77FC" w:rsidP="00681A61">
      <w:pPr>
        <w:pStyle w:val="PargrafodaLista"/>
        <w:numPr>
          <w:ilvl w:val="1"/>
          <w:numId w:val="13"/>
        </w:numPr>
        <w:tabs>
          <w:tab w:val="left" w:pos="-567"/>
        </w:tabs>
        <w:spacing w:after="0" w:line="276" w:lineRule="auto"/>
        <w:ind w:left="-142" w:right="-142" w:hanging="425"/>
        <w:contextualSpacing w:val="0"/>
        <w:jc w:val="both"/>
        <w:rPr>
          <w:rFonts w:ascii="Times New Roman" w:hAnsi="Times New Roman" w:cs="Times New Roman"/>
          <w:bCs/>
          <w:iCs/>
          <w:sz w:val="24"/>
        </w:rPr>
      </w:pPr>
      <w:r w:rsidRPr="003F41A2">
        <w:rPr>
          <w:rFonts w:ascii="Times New Roman" w:hAnsi="Times New Roman" w:cs="Times New Roman"/>
          <w:bCs/>
          <w:iCs/>
          <w:sz w:val="24"/>
        </w:rPr>
        <w:t>O critério de j</w:t>
      </w:r>
      <w:r w:rsidR="006747D2" w:rsidRPr="003F41A2">
        <w:rPr>
          <w:rFonts w:ascii="Times New Roman" w:hAnsi="Times New Roman" w:cs="Times New Roman"/>
          <w:bCs/>
          <w:iCs/>
          <w:sz w:val="24"/>
        </w:rPr>
        <w:t xml:space="preserve">ulgamento </w:t>
      </w:r>
      <w:r w:rsidR="00D46111">
        <w:rPr>
          <w:rFonts w:ascii="Times New Roman" w:hAnsi="Times New Roman" w:cs="Times New Roman"/>
          <w:bCs/>
          <w:iCs/>
          <w:sz w:val="24"/>
        </w:rPr>
        <w:t>adotará</w:t>
      </w:r>
      <w:r w:rsidR="00D4481F">
        <w:rPr>
          <w:rFonts w:ascii="Times New Roman" w:hAnsi="Times New Roman" w:cs="Times New Roman"/>
          <w:bCs/>
          <w:iCs/>
          <w:sz w:val="24"/>
        </w:rPr>
        <w:t xml:space="preserve"> </w:t>
      </w:r>
      <w:r w:rsidR="00D46111">
        <w:rPr>
          <w:rFonts w:ascii="Times New Roman" w:hAnsi="Times New Roman" w:cs="Times New Roman"/>
          <w:bCs/>
          <w:iCs/>
          <w:sz w:val="24"/>
        </w:rPr>
        <w:t>o</w:t>
      </w:r>
      <w:r w:rsidR="00D4481F">
        <w:rPr>
          <w:rFonts w:ascii="Times New Roman" w:hAnsi="Times New Roman" w:cs="Times New Roman"/>
          <w:bCs/>
          <w:iCs/>
          <w:sz w:val="24"/>
        </w:rPr>
        <w:t xml:space="preserve"> </w:t>
      </w:r>
      <w:r w:rsidR="00D46111">
        <w:rPr>
          <w:rFonts w:ascii="Times New Roman" w:hAnsi="Times New Roman" w:cs="Times New Roman"/>
          <w:bCs/>
          <w:iCs/>
          <w:sz w:val="24"/>
        </w:rPr>
        <w:t>“</w:t>
      </w:r>
      <w:r w:rsidR="00005FFA">
        <w:rPr>
          <w:rFonts w:ascii="Times New Roman" w:hAnsi="Times New Roman" w:cs="Times New Roman"/>
          <w:bCs/>
          <w:iCs/>
          <w:sz w:val="24"/>
        </w:rPr>
        <w:t>MENOR PREÇO</w:t>
      </w:r>
      <w:r w:rsidR="0010559A">
        <w:rPr>
          <w:rFonts w:ascii="Times New Roman" w:hAnsi="Times New Roman" w:cs="Times New Roman"/>
          <w:bCs/>
          <w:iCs/>
          <w:sz w:val="24"/>
        </w:rPr>
        <w:t xml:space="preserve"> POR ITEM</w:t>
      </w:r>
      <w:r w:rsidR="00D46111">
        <w:rPr>
          <w:rFonts w:ascii="Times New Roman" w:hAnsi="Times New Roman" w:cs="Times New Roman"/>
          <w:bCs/>
          <w:iCs/>
          <w:sz w:val="24"/>
        </w:rPr>
        <w:t>”</w:t>
      </w:r>
      <w:r w:rsidR="006747D2" w:rsidRPr="003F41A2">
        <w:rPr>
          <w:rFonts w:ascii="Times New Roman" w:hAnsi="Times New Roman" w:cs="Times New Roman"/>
          <w:bCs/>
          <w:iCs/>
          <w:sz w:val="24"/>
        </w:rPr>
        <w:t>.</w:t>
      </w:r>
    </w:p>
    <w:p w:rsidR="0010559A" w:rsidRPr="0010559A" w:rsidRDefault="0010559A" w:rsidP="00681A61">
      <w:pPr>
        <w:pStyle w:val="PargrafodaLista"/>
        <w:numPr>
          <w:ilvl w:val="1"/>
          <w:numId w:val="13"/>
        </w:numPr>
        <w:tabs>
          <w:tab w:val="left" w:pos="-567"/>
        </w:tabs>
        <w:spacing w:before="120" w:after="0" w:line="276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Cs/>
          <w:iCs/>
          <w:sz w:val="24"/>
        </w:rPr>
      </w:pPr>
      <w:r w:rsidRPr="0010559A">
        <w:rPr>
          <w:rFonts w:ascii="Times New Roman" w:hAnsi="Times New Roman" w:cs="Times New Roman"/>
          <w:color w:val="000000"/>
          <w:sz w:val="24"/>
          <w:szCs w:val="24"/>
        </w:rPr>
        <w:t>Todos os materiais que serão fornecidos deverão estar de acordo com as NORMAS TÉCNICAS vigentes da ABNT.</w:t>
      </w:r>
    </w:p>
    <w:p w:rsidR="007B77FC" w:rsidRPr="003F41A2" w:rsidRDefault="007B77FC" w:rsidP="00681A61">
      <w:pPr>
        <w:pStyle w:val="PargrafodaLista"/>
        <w:numPr>
          <w:ilvl w:val="0"/>
          <w:numId w:val="24"/>
        </w:numPr>
        <w:tabs>
          <w:tab w:val="left" w:pos="-567"/>
          <w:tab w:val="left" w:pos="-142"/>
        </w:tabs>
        <w:spacing w:before="240" w:after="0" w:line="276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3F41A2">
        <w:rPr>
          <w:rFonts w:ascii="Times New Roman" w:hAnsi="Times New Roman" w:cs="Times New Roman"/>
          <w:b/>
          <w:sz w:val="24"/>
        </w:rPr>
        <w:t>CLASSIFICAÇÃO DO</w:t>
      </w:r>
      <w:r w:rsidR="00930427" w:rsidRPr="003F41A2">
        <w:rPr>
          <w:rFonts w:ascii="Times New Roman" w:hAnsi="Times New Roman" w:cs="Times New Roman"/>
          <w:b/>
          <w:sz w:val="24"/>
        </w:rPr>
        <w:t>S</w:t>
      </w:r>
      <w:r w:rsidR="005E66F7" w:rsidRPr="003F41A2">
        <w:rPr>
          <w:rFonts w:ascii="Times New Roman" w:hAnsi="Times New Roman" w:cs="Times New Roman"/>
          <w:b/>
          <w:sz w:val="24"/>
        </w:rPr>
        <w:t xml:space="preserve"> BE</w:t>
      </w:r>
      <w:r w:rsidR="008D36F3" w:rsidRPr="003F41A2">
        <w:rPr>
          <w:rFonts w:ascii="Times New Roman" w:hAnsi="Times New Roman" w:cs="Times New Roman"/>
          <w:b/>
          <w:sz w:val="24"/>
        </w:rPr>
        <w:t>NS</w:t>
      </w:r>
      <w:bookmarkStart w:id="2" w:name="_Hlk69799419"/>
    </w:p>
    <w:bookmarkEnd w:id="2"/>
    <w:p w:rsidR="005D6B80" w:rsidRPr="003F41A2" w:rsidRDefault="00980C9E" w:rsidP="00681A61">
      <w:pPr>
        <w:pStyle w:val="PargrafodaLista"/>
        <w:numPr>
          <w:ilvl w:val="1"/>
          <w:numId w:val="25"/>
        </w:numPr>
        <w:tabs>
          <w:tab w:val="left" w:pos="-567"/>
        </w:tabs>
        <w:spacing w:before="120" w:after="0" w:line="276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067C8B">
        <w:rPr>
          <w:rFonts w:ascii="Times New Roman" w:hAnsi="Times New Roman" w:cs="Times New Roman"/>
          <w:sz w:val="24"/>
          <w:szCs w:val="24"/>
          <w:lang w:eastAsia="pt-BR"/>
        </w:rPr>
        <w:t>s materiais</w:t>
      </w:r>
      <w:r w:rsidR="00C353A7" w:rsidRPr="00C353A7">
        <w:rPr>
          <w:rFonts w:ascii="Times New Roman" w:hAnsi="Times New Roman" w:cs="Times New Roman"/>
          <w:sz w:val="24"/>
          <w:szCs w:val="24"/>
          <w:lang w:eastAsia="pt-BR"/>
        </w:rPr>
        <w:t xml:space="preserve"> cuja aquisição se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pretende </w:t>
      </w:r>
      <w:r w:rsidR="00067C8B">
        <w:rPr>
          <w:rFonts w:ascii="Times New Roman" w:hAnsi="Times New Roman" w:cs="Times New Roman"/>
          <w:sz w:val="24"/>
          <w:szCs w:val="24"/>
          <w:lang w:eastAsia="pt-BR"/>
        </w:rPr>
        <w:t>são</w:t>
      </w:r>
      <w:r w:rsidR="00C353A7" w:rsidRPr="00C353A7">
        <w:rPr>
          <w:rFonts w:ascii="Times New Roman" w:hAnsi="Times New Roman" w:cs="Times New Roman"/>
          <w:sz w:val="24"/>
          <w:szCs w:val="24"/>
          <w:lang w:eastAsia="pt-BR"/>
        </w:rPr>
        <w:t xml:space="preserve"> de natureza comum, enquadrando-se na classificação do artigo 1°, parágrafo único, da Lei Federal n.º 10.520, de 17 de julho de 2002, e do artigo 2º, parágrafo único, do Decreto Municipal n.º 22, de 25 de março de 2009</w:t>
      </w:r>
      <w:r w:rsidR="00CA3E62" w:rsidRPr="003F41A2">
        <w:rPr>
          <w:rFonts w:ascii="Times New Roman" w:hAnsi="Times New Roman" w:cs="Times New Roman"/>
          <w:sz w:val="24"/>
          <w:szCs w:val="24"/>
        </w:rPr>
        <w:t>.</w:t>
      </w:r>
    </w:p>
    <w:p w:rsidR="00122F8D" w:rsidRPr="004C3EC2" w:rsidRDefault="00532319" w:rsidP="00681A61">
      <w:pPr>
        <w:pStyle w:val="PargrafodaLista"/>
        <w:numPr>
          <w:ilvl w:val="0"/>
          <w:numId w:val="24"/>
        </w:numPr>
        <w:tabs>
          <w:tab w:val="left" w:pos="-567"/>
          <w:tab w:val="left" w:pos="-142"/>
        </w:tabs>
        <w:spacing w:before="240" w:after="0" w:line="276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EC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22E43" w:rsidRPr="004C3EC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745BD" w:rsidRPr="004C3EC2">
        <w:rPr>
          <w:rFonts w:ascii="Times New Roman" w:hAnsi="Times New Roman" w:cs="Times New Roman"/>
          <w:b/>
          <w:bCs/>
          <w:sz w:val="24"/>
          <w:szCs w:val="24"/>
        </w:rPr>
        <w:t xml:space="preserve">JUSTIFICATIVA E OBJETIVO DA </w:t>
      </w:r>
      <w:r w:rsidR="0004025C" w:rsidRPr="004C3E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1F47" w:rsidRPr="004C3EC2">
        <w:rPr>
          <w:rFonts w:ascii="Times New Roman" w:hAnsi="Times New Roman" w:cs="Times New Roman"/>
          <w:b/>
          <w:bCs/>
          <w:sz w:val="24"/>
          <w:szCs w:val="24"/>
        </w:rPr>
        <w:t xml:space="preserve">QUISIÇÃO </w:t>
      </w:r>
    </w:p>
    <w:p w:rsidR="00122F8D" w:rsidRPr="004C3EC2" w:rsidRDefault="00473E6E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3EC2">
        <w:rPr>
          <w:rFonts w:ascii="Times New Roman" w:hAnsi="Times New Roman" w:cs="Times New Roman"/>
          <w:sz w:val="24"/>
          <w:szCs w:val="24"/>
        </w:rPr>
        <w:t xml:space="preserve">A motivação da </w:t>
      </w:r>
      <w:r w:rsidR="00C81F47" w:rsidRPr="004C3EC2">
        <w:rPr>
          <w:rFonts w:ascii="Times New Roman" w:hAnsi="Times New Roman" w:cs="Times New Roman"/>
          <w:sz w:val="24"/>
          <w:szCs w:val="24"/>
        </w:rPr>
        <w:t xml:space="preserve">aquisição decorre da </w:t>
      </w:r>
      <w:r w:rsidR="0010559A" w:rsidRPr="004C3EC2">
        <w:rPr>
          <w:rFonts w:ascii="Times New Roman" w:hAnsi="Times New Roman" w:cs="Times New Roman"/>
          <w:sz w:val="24"/>
          <w:szCs w:val="24"/>
        </w:rPr>
        <w:t>necessidade de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dar continuidade ao trabalho desenvolvido no ano de 2022, aten</w:t>
      </w:r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dendo às demandas oriundas </w:t>
      </w:r>
      <w:proofErr w:type="gramStart"/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da  Ouvidoria</w:t>
      </w:r>
      <w:proofErr w:type="gramEnd"/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unicipal, </w:t>
      </w:r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call</w:t>
      </w:r>
      <w:proofErr w:type="spellEnd"/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center do Dep</w:t>
      </w:r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artamento de Iluminação Pública e</w:t>
      </w:r>
      <w:r w:rsidR="00D314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demandas de 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urbanização de vários logradouros</w:t>
      </w:r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objetivo de sanar o</w:t>
      </w:r>
      <w:r w:rsidR="0010559A" w:rsidRPr="001055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0559A" w:rsidRPr="001055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déficit em vários distritos, 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seus bairros e loteamentos,</w:t>
      </w:r>
      <w:r w:rsid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promovendo 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 dos transeuntes, moradias, comércios, entre outros,</w:t>
      </w:r>
      <w:r w:rsidR="0004025C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F47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viabilizar a execução da</w:t>
      </w:r>
      <w:r w:rsidR="0004025C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 preventiva e corretiva</w:t>
      </w:r>
      <w:r w:rsidR="00D52EF7" w:rsidRPr="004C3EC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593A" w:rsidRPr="00F40ECA" w:rsidRDefault="00C81F47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O M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unicípio de Itaboraí possui grande número</w:t>
      </w:r>
      <w:r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ruas, logradouros e praças </w:t>
      </w:r>
      <w:r w:rsidR="0010559A"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não possuem pontos e equipamentos de iluminação pública, havendo a necessidade de novas instalações distribuídas nas localidades da zona urbana e rural, </w:t>
      </w:r>
      <w:r w:rsidRPr="004C3EC2">
        <w:rPr>
          <w:rFonts w:ascii="Times New Roman" w:eastAsia="Times New Roman" w:hAnsi="Times New Roman" w:cs="Times New Roman"/>
          <w:sz w:val="24"/>
          <w:szCs w:val="24"/>
          <w:lang w:eastAsia="pt-BR"/>
        </w:rPr>
        <w:t>sem prejuízo 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0559A" w:rsidRPr="001055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manutenção dos pontos de iluminação existentes</w:t>
      </w:r>
      <w:r w:rsidR="00262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ECA" w:rsidRPr="0091505E" w:rsidRDefault="00F40ECA" w:rsidP="00F40ECA">
      <w:pPr>
        <w:pStyle w:val="PargrafodaLista"/>
        <w:numPr>
          <w:ilvl w:val="0"/>
          <w:numId w:val="26"/>
        </w:numPr>
        <w:tabs>
          <w:tab w:val="left" w:pos="-567"/>
          <w:tab w:val="left" w:pos="-142"/>
        </w:tabs>
        <w:spacing w:before="240" w:after="0" w:line="24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05E">
        <w:rPr>
          <w:rFonts w:ascii="Times New Roman" w:hAnsi="Times New Roman" w:cs="Times New Roman"/>
          <w:b/>
          <w:bCs/>
          <w:sz w:val="24"/>
          <w:szCs w:val="24"/>
        </w:rPr>
        <w:t>DA HABILITAÇÃO</w:t>
      </w:r>
      <w:r w:rsidR="00D67C1C">
        <w:rPr>
          <w:rFonts w:ascii="Times New Roman" w:hAnsi="Times New Roman" w:cs="Times New Roman"/>
          <w:b/>
          <w:bCs/>
          <w:sz w:val="24"/>
          <w:szCs w:val="24"/>
        </w:rPr>
        <w:t xml:space="preserve"> E QUALIFICAÇÃO TÉCNICA</w:t>
      </w:r>
    </w:p>
    <w:p w:rsidR="00D67C1C" w:rsidRPr="00D67C1C" w:rsidRDefault="00F40ECA" w:rsidP="00D67C1C">
      <w:pPr>
        <w:pStyle w:val="PargrafodaLista"/>
        <w:numPr>
          <w:ilvl w:val="1"/>
          <w:numId w:val="26"/>
        </w:numPr>
        <w:tabs>
          <w:tab w:val="left" w:pos="-567"/>
        </w:tabs>
        <w:spacing w:before="240" w:after="120" w:line="360" w:lineRule="auto"/>
        <w:ind w:left="-567" w:right="-142" w:firstLine="0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6B34">
        <w:rPr>
          <w:rFonts w:ascii="Times New Roman" w:hAnsi="Times New Roman" w:cs="Times New Roman"/>
          <w:bCs/>
          <w:sz w:val="24"/>
          <w:szCs w:val="24"/>
        </w:rPr>
        <w:t>Além das exigências habituais relacionadas à comprovação da habilitação econômico financeira e jurídica das licitantes,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</w:t>
      </w:r>
      <w:r w:rsidRPr="000D4B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 o intuito de garantir a seleção de fornecedores aptos a efetivamente atender a demanda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Secretaria Municipal de Serviços Públicos</w:t>
      </w:r>
      <w:r w:rsidRPr="00C752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E221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D4B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evitando-se o descumprimento da ata de registro de preço</w:t>
      </w:r>
      <w:r w:rsidR="00E221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0D4B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deverão ser exigidos dos licitantes os seguintes documentos referentes à comprovação de sua qualificação técnica:</w:t>
      </w:r>
    </w:p>
    <w:p w:rsidR="00F40ECA" w:rsidRPr="00D67C1C" w:rsidRDefault="00F40ECA" w:rsidP="00D67C1C">
      <w:pPr>
        <w:pStyle w:val="PargrafodaLista"/>
        <w:widowControl w:val="0"/>
        <w:numPr>
          <w:ilvl w:val="2"/>
          <w:numId w:val="26"/>
        </w:numPr>
        <w:tabs>
          <w:tab w:val="left" w:pos="-284"/>
          <w:tab w:val="left" w:pos="426"/>
        </w:tabs>
        <w:suppressAutoHyphens/>
        <w:spacing w:before="120" w:after="120" w:line="36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67C1C">
        <w:rPr>
          <w:rFonts w:ascii="Times New Roman" w:hAnsi="Times New Roman" w:cs="Times New Roman"/>
          <w:bCs/>
          <w:sz w:val="24"/>
          <w:szCs w:val="24"/>
        </w:rPr>
        <w:t>C</w:t>
      </w:r>
      <w:r w:rsidRPr="00D67C1C">
        <w:rPr>
          <w:rFonts w:ascii="Times New Roman" w:eastAsia="Cambria" w:hAnsi="Times New Roman" w:cs="Times New Roman"/>
          <w:sz w:val="24"/>
          <w:szCs w:val="24"/>
        </w:rPr>
        <w:t>omprovação de aptidão para o fornecimento de bens em características</w:t>
      </w:r>
      <w:r w:rsidR="004C3EC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7C1C">
        <w:rPr>
          <w:rFonts w:ascii="Times New Roman" w:eastAsia="Cambria" w:hAnsi="Times New Roman" w:cs="Times New Roman"/>
          <w:sz w:val="24"/>
          <w:szCs w:val="24"/>
        </w:rPr>
        <w:t xml:space="preserve">compatíveis com o objeto desta licitação. A comprovação deverá se dar por meio da apresentação de </w:t>
      </w:r>
      <w:proofErr w:type="gramStart"/>
      <w:r w:rsidRPr="00D67C1C">
        <w:rPr>
          <w:rFonts w:ascii="Times New Roman" w:eastAsia="Cambria" w:hAnsi="Times New Roman" w:cs="Times New Roman"/>
          <w:sz w:val="24"/>
          <w:szCs w:val="24"/>
        </w:rPr>
        <w:t>atestado(</w:t>
      </w:r>
      <w:proofErr w:type="gramEnd"/>
      <w:r w:rsidRPr="00D67C1C">
        <w:rPr>
          <w:rFonts w:ascii="Times New Roman" w:eastAsia="Cambria" w:hAnsi="Times New Roman" w:cs="Times New Roman"/>
          <w:sz w:val="24"/>
          <w:szCs w:val="24"/>
        </w:rPr>
        <w:t>s)</w:t>
      </w:r>
      <w:r w:rsidR="00EE693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7C1C">
        <w:rPr>
          <w:rFonts w:ascii="Times New Roman" w:eastAsia="Cambria" w:hAnsi="Times New Roman" w:cs="Times New Roman"/>
          <w:sz w:val="24"/>
          <w:szCs w:val="24"/>
        </w:rPr>
        <w:t xml:space="preserve">fornecido(s) por pessoas jurídicas de direito público ou privado, que demonstrem que o licitante já forneceu </w:t>
      </w:r>
      <w:r w:rsidR="00CA1654" w:rsidRPr="00D67C1C">
        <w:rPr>
          <w:rFonts w:ascii="Times New Roman" w:eastAsia="Cambria" w:hAnsi="Times New Roman" w:cs="Times New Roman"/>
          <w:sz w:val="24"/>
          <w:szCs w:val="24"/>
        </w:rPr>
        <w:t>bem (</w:t>
      </w:r>
      <w:proofErr w:type="spellStart"/>
      <w:r w:rsidRPr="00D67C1C">
        <w:rPr>
          <w:rFonts w:ascii="Times New Roman" w:eastAsia="Cambria" w:hAnsi="Times New Roman" w:cs="Times New Roman"/>
          <w:sz w:val="24"/>
          <w:szCs w:val="24"/>
        </w:rPr>
        <w:t>ns</w:t>
      </w:r>
      <w:proofErr w:type="spellEnd"/>
      <w:r w:rsidRPr="00D67C1C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="00CA1654" w:rsidRPr="00D67C1C">
        <w:rPr>
          <w:rFonts w:ascii="Times New Roman" w:eastAsia="Cambria" w:hAnsi="Times New Roman" w:cs="Times New Roman"/>
          <w:sz w:val="24"/>
          <w:szCs w:val="24"/>
        </w:rPr>
        <w:t>similar (</w:t>
      </w:r>
      <w:r w:rsidRPr="00D67C1C">
        <w:rPr>
          <w:rFonts w:ascii="Times New Roman" w:eastAsia="Cambria" w:hAnsi="Times New Roman" w:cs="Times New Roman"/>
          <w:sz w:val="24"/>
          <w:szCs w:val="24"/>
        </w:rPr>
        <w:t>es) aos descritos neste termo;</w:t>
      </w:r>
    </w:p>
    <w:p w:rsidR="00F40ECA" w:rsidRPr="000D4B38" w:rsidRDefault="00F40ECA" w:rsidP="00F40ECA">
      <w:pPr>
        <w:pStyle w:val="PargrafodaLista"/>
        <w:numPr>
          <w:ilvl w:val="1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-567"/>
          <w:tab w:val="left" w:pos="142"/>
          <w:tab w:val="left" w:pos="709"/>
        </w:tabs>
        <w:spacing w:before="120" w:after="120" w:line="360" w:lineRule="auto"/>
        <w:ind w:left="-567" w:right="-142" w:firstLine="0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D4B38">
        <w:rPr>
          <w:rFonts w:ascii="Times New Roman" w:eastAsia="Cambria" w:hAnsi="Times New Roman" w:cs="Times New Roman"/>
          <w:sz w:val="24"/>
          <w:szCs w:val="24"/>
        </w:rPr>
        <w:t xml:space="preserve">Para fins da comprovação de que trata o item anterior, os atestados deverão dizer respeito a contratos executados e deverão ser emitidos em papel timbrado da pessoa jurídica de direito privado ou público emitente, CNPJ, endereço da pessoa jurídica contratante/órgão gerenciador, objeto fornecido, quantitativo contratado, valor do contrato/ata, número do processo ou procedimento licitatório ou do processo de contratação direta, número do contrato, prazo e local de execução do objeto, prazo de vigência do contrato, indicando ainda se a execução do objeto ocorreu </w:t>
      </w:r>
      <w:r>
        <w:rPr>
          <w:rFonts w:ascii="Times New Roman" w:eastAsia="Cambria" w:hAnsi="Times New Roman" w:cs="Times New Roman"/>
          <w:sz w:val="24"/>
          <w:szCs w:val="24"/>
        </w:rPr>
        <w:t>de forma regular e satisfatória;</w:t>
      </w:r>
    </w:p>
    <w:p w:rsidR="00F40ECA" w:rsidRPr="000D4B38" w:rsidRDefault="00F40ECA" w:rsidP="00F40ECA">
      <w:pPr>
        <w:pStyle w:val="PargrafodaLista"/>
        <w:numPr>
          <w:ilvl w:val="1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-567"/>
          <w:tab w:val="left" w:pos="142"/>
          <w:tab w:val="right" w:pos="284"/>
          <w:tab w:val="left" w:pos="709"/>
        </w:tabs>
        <w:spacing w:before="120" w:after="120" w:line="360" w:lineRule="auto"/>
        <w:ind w:left="-567" w:right="-142" w:firstLine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B38">
        <w:rPr>
          <w:rFonts w:ascii="Times New Roman" w:eastAsia="Cambria" w:hAnsi="Times New Roman" w:cs="Times New Roman"/>
          <w:sz w:val="24"/>
          <w:szCs w:val="24"/>
        </w:rPr>
        <w:t>Os atestados emitidos por pessoas jurídicas de direito público deverão ser firmados por servidor com a indicação do n</w:t>
      </w:r>
      <w:r>
        <w:rPr>
          <w:rFonts w:ascii="Times New Roman" w:eastAsia="Cambria" w:hAnsi="Times New Roman" w:cs="Times New Roman"/>
          <w:sz w:val="24"/>
          <w:szCs w:val="24"/>
        </w:rPr>
        <w:t>ome completo, cargo e matrícula;</w:t>
      </w:r>
    </w:p>
    <w:p w:rsidR="00F40ECA" w:rsidRPr="00066B34" w:rsidRDefault="00F40ECA" w:rsidP="00F40ECA">
      <w:pPr>
        <w:pStyle w:val="PargrafodaLista"/>
        <w:numPr>
          <w:ilvl w:val="1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-567"/>
          <w:tab w:val="left" w:pos="142"/>
          <w:tab w:val="left" w:pos="709"/>
          <w:tab w:val="center" w:pos="4320"/>
          <w:tab w:val="right" w:pos="8640"/>
        </w:tabs>
        <w:spacing w:before="120" w:after="0" w:line="360" w:lineRule="auto"/>
        <w:ind w:left="-567" w:right="-142" w:firstLine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6B34">
        <w:rPr>
          <w:rFonts w:ascii="Times New Roman" w:eastAsia="Cambria" w:hAnsi="Times New Roman" w:cs="Times New Roman"/>
          <w:sz w:val="24"/>
          <w:szCs w:val="24"/>
        </w:rPr>
        <w:t>Os atestados emitidos por pessoa jurídica de direito privado deverão estar acompanhados de documentos que comprovem a aptidão do signatário para responder</w:t>
      </w:r>
      <w:r>
        <w:rPr>
          <w:rFonts w:ascii="Times New Roman" w:eastAsia="Cambria" w:hAnsi="Times New Roman" w:cs="Times New Roman"/>
          <w:sz w:val="24"/>
          <w:szCs w:val="24"/>
        </w:rPr>
        <w:t xml:space="preserve"> pela pessoa jurídica atestante;</w:t>
      </w:r>
    </w:p>
    <w:p w:rsidR="00F40ECA" w:rsidRDefault="00F40ECA" w:rsidP="00F40ECA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-142"/>
        </w:tabs>
        <w:suppressAutoHyphens/>
        <w:spacing w:before="120" w:after="0" w:line="360" w:lineRule="auto"/>
        <w:ind w:left="-567" w:right="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6B34">
        <w:rPr>
          <w:rFonts w:ascii="Times New Roman" w:hAnsi="Times New Roman" w:cs="Times New Roman"/>
          <w:sz w:val="24"/>
          <w:szCs w:val="24"/>
          <w:lang w:eastAsia="pt-BR"/>
        </w:rPr>
        <w:t>Os licitantes deverão disponibilizar todas as informações necessárias à comprovação da legitimidade dos atestados, caso solicitado pela Comissão de Licitações.</w:t>
      </w:r>
    </w:p>
    <w:p w:rsidR="00CA3E62" w:rsidRDefault="00CA3E62" w:rsidP="00520864">
      <w:pPr>
        <w:pStyle w:val="Nivel1"/>
        <w:numPr>
          <w:ilvl w:val="0"/>
          <w:numId w:val="26"/>
        </w:numPr>
        <w:tabs>
          <w:tab w:val="left" w:pos="-567"/>
          <w:tab w:val="left" w:pos="-142"/>
        </w:tabs>
        <w:spacing w:before="240"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lastRenderedPageBreak/>
        <w:t>ENTREGA E C</w:t>
      </w:r>
      <w:r w:rsidR="00D459BA" w:rsidRPr="003F41A2">
        <w:rPr>
          <w:rFonts w:ascii="Times New Roman" w:hAnsi="Times New Roman" w:cs="Times New Roman"/>
          <w:sz w:val="24"/>
          <w:szCs w:val="24"/>
        </w:rPr>
        <w:t>RITÉRIOS DE ACEITAÇÃO DO OBJETO</w:t>
      </w:r>
    </w:p>
    <w:p w:rsidR="00BE4D96" w:rsidRPr="006F75E7" w:rsidRDefault="005C1D5C" w:rsidP="003C2FFC">
      <w:pPr>
        <w:pStyle w:val="PargrafodaLista"/>
        <w:numPr>
          <w:ilvl w:val="1"/>
          <w:numId w:val="26"/>
        </w:numPr>
        <w:shd w:val="clear" w:color="auto" w:fill="FFFFFF" w:themeFill="background1"/>
        <w:tabs>
          <w:tab w:val="left" w:pos="-567"/>
        </w:tabs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O prazo para a entrega do</w:t>
      </w:r>
      <w:r w:rsidR="00D314B8">
        <w:rPr>
          <w:rFonts w:ascii="Times New Roman" w:hAnsi="Times New Roman" w:cs="Times New Roman"/>
          <w:bCs/>
          <w:iCs/>
          <w:sz w:val="24"/>
        </w:rPr>
        <w:t xml:space="preserve"> </w:t>
      </w:r>
      <w:r w:rsidR="00637B68">
        <w:rPr>
          <w:rFonts w:ascii="Times New Roman" w:hAnsi="Times New Roman" w:cs="Times New Roman"/>
          <w:bCs/>
          <w:iCs/>
          <w:sz w:val="24"/>
        </w:rPr>
        <w:t>material s</w:t>
      </w:r>
      <w:r w:rsidR="00BE4D96" w:rsidRPr="006F75E7">
        <w:rPr>
          <w:rFonts w:ascii="Times New Roman" w:hAnsi="Times New Roman" w:cs="Times New Roman"/>
          <w:bCs/>
          <w:iCs/>
          <w:sz w:val="24"/>
        </w:rPr>
        <w:t xml:space="preserve">erá de </w:t>
      </w:r>
      <w:r w:rsidR="00BE4D96" w:rsidRPr="00914082">
        <w:rPr>
          <w:rFonts w:ascii="Times New Roman" w:hAnsi="Times New Roman" w:cs="Times New Roman"/>
          <w:bCs/>
          <w:iCs/>
          <w:sz w:val="24"/>
        </w:rPr>
        <w:t>1</w:t>
      </w:r>
      <w:r w:rsidR="0052001E">
        <w:rPr>
          <w:rFonts w:ascii="Times New Roman" w:hAnsi="Times New Roman" w:cs="Times New Roman"/>
          <w:bCs/>
          <w:iCs/>
          <w:sz w:val="24"/>
        </w:rPr>
        <w:t>0</w:t>
      </w:r>
      <w:r w:rsidR="00BE4D96" w:rsidRPr="00914082">
        <w:rPr>
          <w:rFonts w:ascii="Times New Roman" w:hAnsi="Times New Roman" w:cs="Times New Roman"/>
          <w:bCs/>
          <w:iCs/>
          <w:sz w:val="24"/>
        </w:rPr>
        <w:t xml:space="preserve"> (</w:t>
      </w:r>
      <w:r w:rsidR="0052001E">
        <w:rPr>
          <w:rFonts w:ascii="Times New Roman" w:hAnsi="Times New Roman" w:cs="Times New Roman"/>
          <w:bCs/>
          <w:iCs/>
          <w:sz w:val="24"/>
        </w:rPr>
        <w:t>dez</w:t>
      </w:r>
      <w:r w:rsidR="00BE4D96" w:rsidRPr="00914082">
        <w:rPr>
          <w:rFonts w:ascii="Times New Roman" w:hAnsi="Times New Roman" w:cs="Times New Roman"/>
          <w:bCs/>
          <w:iCs/>
          <w:sz w:val="24"/>
        </w:rPr>
        <w:t>)</w:t>
      </w:r>
      <w:r w:rsidR="00D314B8">
        <w:rPr>
          <w:rFonts w:ascii="Times New Roman" w:hAnsi="Times New Roman" w:cs="Times New Roman"/>
          <w:bCs/>
          <w:iCs/>
          <w:sz w:val="24"/>
        </w:rPr>
        <w:t xml:space="preserve"> </w:t>
      </w:r>
      <w:r w:rsidR="00BE4D96" w:rsidRPr="006F75E7">
        <w:rPr>
          <w:rFonts w:ascii="Times New Roman" w:hAnsi="Times New Roman" w:cs="Times New Roman"/>
          <w:bCs/>
          <w:iCs/>
          <w:sz w:val="24"/>
        </w:rPr>
        <w:t xml:space="preserve">dias </w:t>
      </w:r>
      <w:r w:rsidR="00D258E7">
        <w:rPr>
          <w:rFonts w:ascii="Times New Roman" w:hAnsi="Times New Roman" w:cs="Times New Roman"/>
          <w:bCs/>
          <w:iCs/>
          <w:sz w:val="24"/>
        </w:rPr>
        <w:t>úteis</w:t>
      </w:r>
      <w:r w:rsidR="00BE4D96" w:rsidRPr="006F75E7">
        <w:rPr>
          <w:rFonts w:ascii="Times New Roman" w:hAnsi="Times New Roman" w:cs="Times New Roman"/>
          <w:bCs/>
          <w:iCs/>
          <w:sz w:val="24"/>
        </w:rPr>
        <w:t>, contados da e</w:t>
      </w:r>
      <w:r w:rsidR="00AD4AD6">
        <w:rPr>
          <w:rFonts w:ascii="Times New Roman" w:hAnsi="Times New Roman" w:cs="Times New Roman"/>
          <w:bCs/>
          <w:iCs/>
          <w:sz w:val="24"/>
        </w:rPr>
        <w:t xml:space="preserve">missão da Ordem de Fornecimento, </w:t>
      </w:r>
      <w:r w:rsidR="00AD4AD6" w:rsidRPr="00D52EF7">
        <w:rPr>
          <w:rFonts w:ascii="Times New Roman" w:hAnsi="Times New Roman" w:cs="Times New Roman"/>
          <w:bCs/>
          <w:iCs/>
          <w:sz w:val="24"/>
        </w:rPr>
        <w:t>que indicará o quantitativo a ser fornecido</w:t>
      </w:r>
      <w:r w:rsidR="00AD4AD6">
        <w:rPr>
          <w:rFonts w:ascii="Times New Roman" w:hAnsi="Times New Roman" w:cs="Times New Roman"/>
          <w:bCs/>
          <w:iCs/>
          <w:sz w:val="24"/>
        </w:rPr>
        <w:t>.</w:t>
      </w:r>
    </w:p>
    <w:p w:rsidR="00BE4D96" w:rsidRPr="003E2FFC" w:rsidRDefault="003E2FFC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FFC">
        <w:rPr>
          <w:rFonts w:ascii="Times New Roman" w:hAnsi="Times New Roman" w:cs="Times New Roman"/>
          <w:bCs/>
          <w:iCs/>
          <w:sz w:val="24"/>
          <w:szCs w:val="24"/>
        </w:rPr>
        <w:t xml:space="preserve">Os materiais deverão ser entregues </w:t>
      </w:r>
      <w:r w:rsidRPr="003E2FFC">
        <w:rPr>
          <w:rFonts w:ascii="Times New Roman" w:hAnsi="Times New Roman" w:cs="Times New Roman"/>
          <w:sz w:val="24"/>
          <w:szCs w:val="24"/>
          <w:lang w:eastAsia="pt-BR"/>
        </w:rPr>
        <w:t xml:space="preserve">no Almoxarifado Central, situado à Rua Dr. Pereira dos Santos, 483/489, Centro, </w:t>
      </w:r>
      <w:proofErr w:type="gramStart"/>
      <w:r w:rsidRPr="003E2FFC">
        <w:rPr>
          <w:rFonts w:ascii="Times New Roman" w:hAnsi="Times New Roman" w:cs="Times New Roman"/>
          <w:sz w:val="24"/>
          <w:szCs w:val="24"/>
          <w:lang w:eastAsia="pt-BR"/>
        </w:rPr>
        <w:t>CEP.:</w:t>
      </w:r>
      <w:proofErr w:type="gramEnd"/>
      <w:r w:rsidRPr="003E2FFC">
        <w:rPr>
          <w:rFonts w:ascii="Times New Roman" w:hAnsi="Times New Roman" w:cs="Times New Roman"/>
          <w:sz w:val="24"/>
          <w:szCs w:val="24"/>
          <w:lang w:eastAsia="pt-BR"/>
        </w:rPr>
        <w:t xml:space="preserve"> 24.800-041 – Itaboraí/RJ, </w:t>
      </w:r>
      <w:r w:rsidRPr="003E2FFC">
        <w:rPr>
          <w:rFonts w:ascii="Times New Roman" w:hAnsi="Times New Roman" w:cs="Times New Roman"/>
          <w:sz w:val="24"/>
          <w:szCs w:val="24"/>
        </w:rPr>
        <w:t>de segunda-feira à sexta-feira (exceto em feriados nacionais, municipais e pontos facultativos) no horário de 8:00 às 17:00 horas</w:t>
      </w:r>
      <w:r w:rsidR="00BE4D96" w:rsidRPr="003E2FF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E4D96" w:rsidRPr="00914082" w:rsidRDefault="00FA0C21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361CA9">
        <w:rPr>
          <w:rFonts w:ascii="Times New Roman" w:hAnsi="Times New Roman" w:cs="Times New Roman"/>
          <w:sz w:val="24"/>
          <w:szCs w:val="24"/>
        </w:rPr>
        <w:t>material</w:t>
      </w:r>
      <w:r w:rsidR="00E22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BE4D96" w:rsidRPr="00914082">
        <w:rPr>
          <w:rFonts w:ascii="Times New Roman" w:hAnsi="Times New Roman" w:cs="Times New Roman"/>
          <w:color w:val="000000"/>
          <w:sz w:val="24"/>
          <w:szCs w:val="24"/>
        </w:rPr>
        <w:t xml:space="preserve"> ser rejeitado, no todo ou em parte, quando em desacordo com as especificações contidas neste Termo e na proposta do </w:t>
      </w:r>
      <w:r w:rsidR="00637B68" w:rsidRPr="00D52EF7">
        <w:rPr>
          <w:rFonts w:ascii="Times New Roman" w:hAnsi="Times New Roman" w:cs="Times New Roman"/>
          <w:sz w:val="24"/>
          <w:szCs w:val="24"/>
        </w:rPr>
        <w:t>Fornecedor Registrado</w:t>
      </w:r>
      <w:r w:rsidR="00BE4D96" w:rsidRPr="00914082">
        <w:rPr>
          <w:rFonts w:ascii="Times New Roman" w:hAnsi="Times New Roman" w:cs="Times New Roman"/>
          <w:color w:val="000000"/>
          <w:sz w:val="24"/>
          <w:szCs w:val="24"/>
        </w:rPr>
        <w:t xml:space="preserve">. Em caso de inadequação, os mesmos serão rejeitados, cabendo à Fiscalização notificar o </w:t>
      </w:r>
      <w:r w:rsidR="00AD4AD6" w:rsidRPr="00D52EF7">
        <w:rPr>
          <w:rFonts w:ascii="Times New Roman" w:hAnsi="Times New Roman" w:cs="Times New Roman"/>
          <w:sz w:val="24"/>
          <w:szCs w:val="24"/>
        </w:rPr>
        <w:t>Fornecedor Registr</w:t>
      </w:r>
      <w:r w:rsidR="00637B68" w:rsidRPr="00D52EF7">
        <w:rPr>
          <w:rFonts w:ascii="Times New Roman" w:hAnsi="Times New Roman" w:cs="Times New Roman"/>
          <w:sz w:val="24"/>
          <w:szCs w:val="24"/>
        </w:rPr>
        <w:t>ado</w:t>
      </w:r>
      <w:r w:rsidR="00BE4D96" w:rsidRPr="00914082">
        <w:rPr>
          <w:rFonts w:ascii="Times New Roman" w:hAnsi="Times New Roman" w:cs="Times New Roman"/>
          <w:color w:val="000000"/>
          <w:sz w:val="24"/>
          <w:szCs w:val="24"/>
        </w:rPr>
        <w:t xml:space="preserve"> para que efetue a retirada</w:t>
      </w:r>
      <w:r w:rsidR="00D31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D96" w:rsidRPr="00914082">
        <w:rPr>
          <w:rFonts w:ascii="Times New Roman" w:hAnsi="Times New Roman" w:cs="Times New Roman"/>
          <w:color w:val="000000"/>
          <w:sz w:val="24"/>
          <w:szCs w:val="24"/>
        </w:rPr>
        <w:t>dos bens rejeitados, substituindo-os por outros que estejam adequados às especificações, às suas expensas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4082">
        <w:rPr>
          <w:rFonts w:ascii="Times New Roman" w:hAnsi="Times New Roman" w:cs="Times New Roman"/>
          <w:color w:val="000000"/>
          <w:sz w:val="24"/>
          <w:szCs w:val="24"/>
        </w:rPr>
        <w:t>no prazo de 1</w:t>
      </w:r>
      <w:r>
        <w:rPr>
          <w:rFonts w:ascii="Times New Roman" w:hAnsi="Times New Roman" w:cs="Times New Roman"/>
          <w:color w:val="000000"/>
          <w:sz w:val="24"/>
          <w:szCs w:val="24"/>
        </w:rPr>
        <w:t>0 (dez)</w:t>
      </w:r>
      <w:r w:rsidRPr="00914082">
        <w:rPr>
          <w:rFonts w:ascii="Times New Roman" w:hAnsi="Times New Roman" w:cs="Times New Roman"/>
          <w:color w:val="000000"/>
          <w:sz w:val="24"/>
          <w:szCs w:val="24"/>
        </w:rPr>
        <w:t xml:space="preserve"> dias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úteis</w:t>
      </w:r>
      <w:r w:rsidR="00BE4D96" w:rsidRPr="009140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4D96" w:rsidRPr="00914082" w:rsidRDefault="00FA0C21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361CA9">
        <w:rPr>
          <w:rFonts w:ascii="Times New Roman" w:hAnsi="Times New Roman" w:cs="Times New Roman"/>
          <w:sz w:val="24"/>
          <w:szCs w:val="24"/>
          <w:lang w:eastAsia="pt-BR"/>
        </w:rPr>
        <w:t xml:space="preserve"> material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será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recebido provisoriamente no prazo de 0</w:t>
      </w:r>
      <w:r w:rsidR="00BE4D96" w:rsidRPr="00914082">
        <w:rPr>
          <w:rFonts w:ascii="Times New Roman" w:hAnsi="Times New Roman" w:cs="Times New Roman"/>
          <w:iCs/>
          <w:sz w:val="24"/>
          <w:szCs w:val="24"/>
          <w:lang w:eastAsia="pt-BR"/>
        </w:rPr>
        <w:t>5 (cinco)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dias</w:t>
      </w:r>
      <w:r w:rsidR="007F19CB">
        <w:rPr>
          <w:rFonts w:ascii="Times New Roman" w:hAnsi="Times New Roman" w:cs="Times New Roman"/>
          <w:sz w:val="24"/>
          <w:szCs w:val="24"/>
          <w:lang w:eastAsia="pt-BR"/>
        </w:rPr>
        <w:t xml:space="preserve"> corridos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, contados da data da entrega, pelo (a) </w:t>
      </w:r>
      <w:r w:rsidR="00BE4D96" w:rsidRPr="00914082">
        <w:rPr>
          <w:rFonts w:ascii="Times New Roman" w:hAnsi="Times New Roman" w:cs="Times New Roman"/>
          <w:iCs/>
          <w:sz w:val="24"/>
          <w:szCs w:val="24"/>
          <w:lang w:eastAsia="pt-BR"/>
        </w:rPr>
        <w:t>responsável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pelo acompanhamento e fiscalização, a ser designado por meio de Portaria, para efeito de posterior verificação </w:t>
      </w:r>
      <w:r w:rsidR="00BE4D96" w:rsidRPr="00914082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conformidade </w:t>
      </w:r>
      <w:r w:rsidR="00C81F47" w:rsidRPr="004C3EC2">
        <w:rPr>
          <w:rFonts w:ascii="Times New Roman" w:hAnsi="Times New Roman" w:cs="Times New Roman"/>
          <w:sz w:val="24"/>
          <w:szCs w:val="24"/>
          <w:lang w:eastAsia="pt-BR"/>
        </w:rPr>
        <w:t>dos mesmos</w:t>
      </w:r>
      <w:r w:rsidR="00C81F47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>com as especificações constantes neste Termo de Referência e na proposta;</w:t>
      </w:r>
    </w:p>
    <w:p w:rsidR="00BE4D96" w:rsidRDefault="00BE4D96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14082">
        <w:rPr>
          <w:rFonts w:ascii="Times New Roman" w:hAnsi="Times New Roman" w:cs="Times New Roman"/>
          <w:sz w:val="24"/>
          <w:szCs w:val="24"/>
          <w:lang w:eastAsia="pt-BR"/>
        </w:rPr>
        <w:t>O recebimento definitivo se dará em até 5 (cinco) dias</w:t>
      </w:r>
      <w:r w:rsidR="007F19CB">
        <w:rPr>
          <w:rFonts w:ascii="Times New Roman" w:hAnsi="Times New Roman" w:cs="Times New Roman"/>
          <w:sz w:val="24"/>
          <w:szCs w:val="24"/>
          <w:lang w:eastAsia="pt-BR"/>
        </w:rPr>
        <w:t xml:space="preserve"> corridos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após o recebimento provisório, mediante termo circunstanciado;</w:t>
      </w:r>
    </w:p>
    <w:p w:rsidR="00BE4D96" w:rsidRPr="002522E1" w:rsidRDefault="00BE4D96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1A2">
        <w:rPr>
          <w:rFonts w:ascii="Times New Roman" w:hAnsi="Times New Roman" w:cs="Times New Roman"/>
          <w:sz w:val="24"/>
        </w:rPr>
        <w:t>O recebimento definitivo d</w:t>
      </w:r>
      <w:r w:rsidR="002C2395">
        <w:rPr>
          <w:rFonts w:ascii="Times New Roman" w:hAnsi="Times New Roman" w:cs="Times New Roman"/>
          <w:sz w:val="24"/>
        </w:rPr>
        <w:t xml:space="preserve">o item </w:t>
      </w:r>
      <w:r w:rsidR="00AD4AD6">
        <w:rPr>
          <w:rFonts w:ascii="Times New Roman" w:hAnsi="Times New Roman" w:cs="Times New Roman"/>
          <w:sz w:val="24"/>
        </w:rPr>
        <w:t>não exclui a responsabilidade do</w:t>
      </w:r>
      <w:r w:rsidR="004C3EC2">
        <w:rPr>
          <w:rFonts w:ascii="Times New Roman" w:hAnsi="Times New Roman" w:cs="Times New Roman"/>
          <w:sz w:val="24"/>
        </w:rPr>
        <w:t xml:space="preserve"> </w:t>
      </w:r>
      <w:r w:rsidR="00AD4AD6" w:rsidRPr="00F40ECA">
        <w:rPr>
          <w:rFonts w:ascii="Times New Roman" w:hAnsi="Times New Roman" w:cs="Times New Roman"/>
          <w:sz w:val="24"/>
        </w:rPr>
        <w:t>fornecedor registrado</w:t>
      </w:r>
      <w:r w:rsidR="004C3EC2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pelos prejuízos resultantes da incorreta execução, sobretudo daqueles prejuízos advindos da qualidade</w:t>
      </w:r>
      <w:r w:rsidRPr="003F41A2">
        <w:rPr>
          <w:rFonts w:ascii="Times New Roman" w:hAnsi="Times New Roman" w:cs="Times New Roman"/>
          <w:sz w:val="24"/>
          <w:szCs w:val="24"/>
        </w:rPr>
        <w:t>, de vícios ocultos ou não aparentes na época da entrega;</w:t>
      </w:r>
    </w:p>
    <w:p w:rsidR="00BE4D96" w:rsidRPr="00F40ECA" w:rsidRDefault="00BE4D96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14082">
        <w:rPr>
          <w:rFonts w:ascii="Times New Roman" w:hAnsi="Times New Roman" w:cs="Times New Roman"/>
          <w:sz w:val="24"/>
          <w:szCs w:val="24"/>
          <w:lang w:eastAsia="pt-BR"/>
        </w:rPr>
        <w:t>O Contratante, por meio da fiscalização da execução das obrigações contratuais</w:t>
      </w:r>
      <w:r w:rsidR="000D2B7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4AD6" w:rsidRPr="00F40ECA">
        <w:rPr>
          <w:rFonts w:ascii="Times New Roman" w:hAnsi="Times New Roman" w:cs="Times New Roman"/>
          <w:sz w:val="24"/>
          <w:szCs w:val="24"/>
          <w:lang w:eastAsia="pt-BR"/>
        </w:rPr>
        <w:t>decorrentes da execução da Ata de Registro de Preços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reserva-se ao direito de rejeitar, in</w:t>
      </w:r>
      <w:r w:rsidR="002C2395">
        <w:rPr>
          <w:rFonts w:ascii="Times New Roman" w:hAnsi="Times New Roman" w:cs="Times New Roman"/>
          <w:sz w:val="24"/>
          <w:szCs w:val="24"/>
          <w:lang w:eastAsia="pt-BR"/>
        </w:rPr>
        <w:t>tegralmente ou em parte, o item que não atenda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aos quantitativos ou às especificações do objeto licitad</w:t>
      </w:r>
      <w:r w:rsidR="002C2395">
        <w:rPr>
          <w:rFonts w:ascii="Times New Roman" w:hAnsi="Times New Roman" w:cs="Times New Roman"/>
          <w:sz w:val="24"/>
          <w:szCs w:val="24"/>
          <w:lang w:eastAsia="pt-BR"/>
        </w:rPr>
        <w:t>o, devendo o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mesmo ser substituído no prazo de 1</w:t>
      </w:r>
      <w:r w:rsidR="007F19CB">
        <w:rPr>
          <w:rFonts w:ascii="Times New Roman" w:hAnsi="Times New Roman" w:cs="Times New Roman"/>
          <w:sz w:val="24"/>
          <w:szCs w:val="24"/>
          <w:lang w:eastAsia="pt-BR"/>
        </w:rPr>
        <w:t>0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7F19CB">
        <w:rPr>
          <w:rFonts w:ascii="Times New Roman" w:hAnsi="Times New Roman" w:cs="Times New Roman"/>
          <w:sz w:val="24"/>
          <w:szCs w:val="24"/>
          <w:lang w:eastAsia="pt-BR"/>
        </w:rPr>
        <w:t>dez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) dias 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úteis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>, a conta</w:t>
      </w:r>
      <w:r w:rsidR="00AD4AD6">
        <w:rPr>
          <w:rFonts w:ascii="Times New Roman" w:hAnsi="Times New Roman" w:cs="Times New Roman"/>
          <w:sz w:val="24"/>
          <w:szCs w:val="24"/>
          <w:lang w:eastAsia="pt-BR"/>
        </w:rPr>
        <w:t xml:space="preserve">r da notificação do </w:t>
      </w:r>
      <w:r w:rsidR="00AD4AD6" w:rsidRPr="00F40ECA">
        <w:rPr>
          <w:rFonts w:ascii="Times New Roman" w:hAnsi="Times New Roman" w:cs="Times New Roman"/>
          <w:sz w:val="24"/>
          <w:szCs w:val="24"/>
          <w:lang w:eastAsia="pt-BR"/>
        </w:rPr>
        <w:t>Fornecedor Registrado</w:t>
      </w:r>
      <w:r w:rsidR="007F19CB" w:rsidRPr="00F40EC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E4D96" w:rsidRPr="00F40ECA" w:rsidRDefault="00BE4D96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14082">
        <w:rPr>
          <w:rFonts w:ascii="Times New Roman" w:hAnsi="Times New Roman" w:cs="Times New Roman"/>
          <w:sz w:val="24"/>
          <w:szCs w:val="24"/>
          <w:lang w:eastAsia="pt-BR"/>
        </w:rPr>
        <w:t>As despesas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 xml:space="preserve"> decorrentes da substituição do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ite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correrão por </w:t>
      </w:r>
      <w:r w:rsidR="00F40ECA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conta, </w:t>
      </w:r>
      <w:r w:rsidR="00AD4AD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AD4AD6" w:rsidRPr="00F40ECA">
        <w:rPr>
          <w:rFonts w:ascii="Times New Roman" w:hAnsi="Times New Roman" w:cs="Times New Roman"/>
          <w:sz w:val="24"/>
          <w:szCs w:val="24"/>
          <w:lang w:eastAsia="pt-BR"/>
        </w:rPr>
        <w:t>Fornecedor Registrado</w:t>
      </w:r>
      <w:r w:rsidRPr="00F40ECA">
        <w:rPr>
          <w:rFonts w:ascii="Times New Roman" w:hAnsi="Times New Roman" w:cs="Times New Roman"/>
          <w:sz w:val="24"/>
          <w:szCs w:val="24"/>
          <w:lang w:eastAsia="pt-BR"/>
        </w:rPr>
        <w:t xml:space="preserve"> sem qualquer ônus para a Administração e sem prejuízo da aplicação das sanções incidentes à</w:t>
      </w:r>
      <w:r w:rsidR="000D2B71">
        <w:rPr>
          <w:rFonts w:ascii="Times New Roman" w:hAnsi="Times New Roman" w:cs="Times New Roman"/>
          <w:sz w:val="24"/>
          <w:szCs w:val="24"/>
          <w:lang w:eastAsia="pt-BR"/>
        </w:rPr>
        <w:t>s hipóteses de descumprimento da</w:t>
      </w:r>
      <w:r w:rsidRPr="00F40EC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4AD6" w:rsidRPr="00F40ECA">
        <w:rPr>
          <w:rFonts w:ascii="Times New Roman" w:hAnsi="Times New Roman" w:cs="Times New Roman"/>
          <w:sz w:val="24"/>
          <w:szCs w:val="24"/>
          <w:lang w:eastAsia="pt-BR"/>
        </w:rPr>
        <w:t>Ata de Registro de Preços</w:t>
      </w:r>
      <w:r w:rsidRPr="00F40EC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E4D96" w:rsidRPr="00914082" w:rsidRDefault="00BE4D96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14082">
        <w:rPr>
          <w:rFonts w:ascii="Times New Roman" w:hAnsi="Times New Roman" w:cs="Times New Roman"/>
          <w:sz w:val="24"/>
          <w:szCs w:val="24"/>
          <w:lang w:eastAsia="pt-BR"/>
        </w:rPr>
        <w:t>Caso s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eja necessária a substituição do</w:t>
      </w:r>
      <w:r w:rsidR="00D314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>aterial fornecido, por motivo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s expostos pela fiscalização, o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materia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l novo deverá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apresentar padrões de qualidade e desempenho iguais ou superiores aos constantes na proposta original;</w:t>
      </w:r>
    </w:p>
    <w:p w:rsidR="00BE4D96" w:rsidRPr="00AD4AD6" w:rsidRDefault="00AD4AD6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O </w:t>
      </w:r>
      <w:r w:rsidRPr="00F40ECA">
        <w:rPr>
          <w:rFonts w:ascii="Times New Roman" w:hAnsi="Times New Roman" w:cs="Times New Roman"/>
          <w:sz w:val="24"/>
          <w:szCs w:val="24"/>
          <w:lang w:eastAsia="pt-BR"/>
        </w:rPr>
        <w:t>Fornecedor Registrado</w:t>
      </w:r>
      <w:r w:rsidR="004C3E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E4D96" w:rsidRPr="00F40ECA">
        <w:rPr>
          <w:rFonts w:ascii="Times New Roman" w:hAnsi="Times New Roman" w:cs="Times New Roman"/>
          <w:sz w:val="24"/>
          <w:szCs w:val="24"/>
          <w:lang w:eastAsia="pt-BR"/>
        </w:rPr>
        <w:t>deverá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 se responsabilizar pelas despesas de tran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sporte, retirada e devolução do</w:t>
      </w:r>
      <w:r w:rsidR="00D314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A1ABF">
        <w:rPr>
          <w:rFonts w:ascii="Times New Roman" w:hAnsi="Times New Roman" w:cs="Times New Roman"/>
          <w:sz w:val="24"/>
          <w:szCs w:val="24"/>
          <w:lang w:eastAsia="pt-BR"/>
        </w:rPr>
        <w:t>material substituído</w:t>
      </w:r>
      <w:r w:rsidR="00BE4D96" w:rsidRPr="00914082">
        <w:rPr>
          <w:rFonts w:ascii="Times New Roman" w:hAnsi="Times New Roman" w:cs="Times New Roman"/>
          <w:sz w:val="24"/>
          <w:szCs w:val="24"/>
          <w:lang w:eastAsia="pt-BR"/>
        </w:rPr>
        <w:t xml:space="preserve">, sem ônus adicional para o </w:t>
      </w:r>
      <w:r w:rsidRPr="00F40ECA">
        <w:rPr>
          <w:rFonts w:ascii="Times New Roman" w:hAnsi="Times New Roman" w:cs="Times New Roman"/>
          <w:sz w:val="24"/>
          <w:szCs w:val="24"/>
          <w:lang w:eastAsia="pt-BR"/>
        </w:rPr>
        <w:t>Órgão Gerenciador</w:t>
      </w:r>
      <w:r w:rsidR="00BE4D96" w:rsidRPr="00F40EC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E4D96" w:rsidRDefault="00BE4D96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14082">
        <w:rPr>
          <w:rFonts w:ascii="Times New Roman" w:hAnsi="Times New Roman" w:cs="Times New Roman"/>
          <w:bCs/>
          <w:sz w:val="24"/>
          <w:szCs w:val="24"/>
          <w:lang w:eastAsia="pt-BR"/>
        </w:rPr>
        <w:t>Toda prorrogação de prazo de entrega deverá ser justificada por escrito</w:t>
      </w:r>
      <w:r w:rsidR="00D314B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14082">
        <w:rPr>
          <w:rFonts w:ascii="Times New Roman" w:hAnsi="Times New Roman" w:cs="Times New Roman"/>
          <w:bCs/>
          <w:sz w:val="24"/>
          <w:szCs w:val="24"/>
          <w:lang w:eastAsia="pt-BR"/>
        </w:rPr>
        <w:t>perante a Fiscalizaç</w:t>
      </w:r>
      <w:r w:rsidR="00BA1ABF">
        <w:rPr>
          <w:rFonts w:ascii="Times New Roman" w:hAnsi="Times New Roman" w:cs="Times New Roman"/>
          <w:bCs/>
          <w:sz w:val="24"/>
          <w:szCs w:val="24"/>
          <w:lang w:eastAsia="pt-BR"/>
        </w:rPr>
        <w:t>ão e previamente autorizada pela</w:t>
      </w:r>
      <w:r w:rsidR="000D2B7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A1ABF">
        <w:rPr>
          <w:rFonts w:ascii="Times New Roman" w:hAnsi="Times New Roman" w:cs="Times New Roman"/>
          <w:bCs/>
          <w:sz w:val="24"/>
          <w:szCs w:val="24"/>
          <w:lang w:eastAsia="pt-BR"/>
        </w:rPr>
        <w:t>Secretaria Municipal de Serviços Públicos</w:t>
      </w:r>
      <w:r w:rsidRPr="0091408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, devendo a solicitação ser encaminhada à Secretaria pelo endereço eletrônico: </w:t>
      </w:r>
      <w:r w:rsidR="00BA1ABF" w:rsidRPr="00BA1ABF">
        <w:rPr>
          <w:rFonts w:ascii="Times New Roman" w:eastAsia="Arial" w:hAnsi="Times New Roman"/>
          <w:i/>
          <w:color w:val="000000"/>
          <w:sz w:val="24"/>
          <w:szCs w:val="24"/>
          <w:u w:val="single"/>
          <w:lang w:val="pt-PT"/>
        </w:rPr>
        <w:t>semsp@itaborai.rj.gov.br</w:t>
      </w:r>
      <w:r w:rsidRPr="00B4581E">
        <w:rPr>
          <w:rFonts w:ascii="Times New Roman" w:hAnsi="Times New Roman" w:cs="Times New Roman"/>
          <w:bCs/>
          <w:sz w:val="24"/>
          <w:szCs w:val="24"/>
          <w:lang w:eastAsia="pt-BR"/>
        </w:rPr>
        <w:t>até</w:t>
      </w:r>
      <w:r w:rsidRPr="0091408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02 (dois) dias úteis antes do vencimento do prazo de entrega estipulado</w:t>
      </w:r>
      <w:r w:rsidRPr="0091408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E4D96" w:rsidRPr="00463927" w:rsidRDefault="00BE4D96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41A2">
        <w:rPr>
          <w:rFonts w:ascii="Times New Roman" w:hAnsi="Times New Roman" w:cs="Times New Roman"/>
          <w:sz w:val="24"/>
        </w:rPr>
        <w:t xml:space="preserve">A nota fiscal apresentada pela empresa no momento da entrega, além das </w:t>
      </w:r>
      <w:r w:rsidR="00C10999">
        <w:rPr>
          <w:rFonts w:ascii="Times New Roman" w:hAnsi="Times New Roman" w:cs="Times New Roman"/>
          <w:sz w:val="24"/>
        </w:rPr>
        <w:t>especificações e quantitativo do</w:t>
      </w:r>
      <w:r w:rsidRPr="003F41A2">
        <w:rPr>
          <w:rFonts w:ascii="Times New Roman" w:hAnsi="Times New Roman" w:cs="Times New Roman"/>
          <w:sz w:val="24"/>
        </w:rPr>
        <w:t xml:space="preserve"> ite</w:t>
      </w:r>
      <w:r w:rsidR="00C10999">
        <w:rPr>
          <w:rFonts w:ascii="Times New Roman" w:hAnsi="Times New Roman" w:cs="Times New Roman"/>
          <w:sz w:val="24"/>
        </w:rPr>
        <w:t>m</w:t>
      </w:r>
      <w:r w:rsidRPr="003F41A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deverá mencionar o número do</w:t>
      </w:r>
      <w:r w:rsidRPr="003F41A2">
        <w:rPr>
          <w:rFonts w:ascii="Times New Roman" w:hAnsi="Times New Roman" w:cs="Times New Roman"/>
          <w:sz w:val="24"/>
        </w:rPr>
        <w:t xml:space="preserve"> processo administrativo, </w:t>
      </w:r>
      <w:r>
        <w:rPr>
          <w:rFonts w:ascii="Times New Roman" w:hAnsi="Times New Roman" w:cs="Times New Roman"/>
          <w:sz w:val="24"/>
        </w:rPr>
        <w:t xml:space="preserve">e </w:t>
      </w:r>
      <w:r w:rsidRPr="003F41A2">
        <w:rPr>
          <w:rFonts w:ascii="Times New Roman" w:hAnsi="Times New Roman" w:cs="Times New Roman"/>
          <w:sz w:val="24"/>
        </w:rPr>
        <w:t xml:space="preserve">o número da </w:t>
      </w:r>
      <w:r>
        <w:rPr>
          <w:rFonts w:ascii="Times New Roman" w:hAnsi="Times New Roman" w:cs="Times New Roman"/>
          <w:sz w:val="24"/>
        </w:rPr>
        <w:t>Ata de Registro</w:t>
      </w:r>
      <w:r w:rsidR="000D2B71">
        <w:rPr>
          <w:rFonts w:ascii="Times New Roman" w:hAnsi="Times New Roman" w:cs="Times New Roman"/>
          <w:sz w:val="24"/>
        </w:rPr>
        <w:t xml:space="preserve"> </w:t>
      </w:r>
      <w:r w:rsidR="00AD4AD6" w:rsidRPr="00F40ECA">
        <w:rPr>
          <w:rFonts w:ascii="Times New Roman" w:hAnsi="Times New Roman" w:cs="Times New Roman"/>
          <w:sz w:val="24"/>
        </w:rPr>
        <w:t>de</w:t>
      </w:r>
      <w:r w:rsidR="000D2B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Preços</w:t>
      </w:r>
      <w:r w:rsidRPr="0046392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82D55" w:rsidRPr="003F41A2" w:rsidRDefault="00B82D55" w:rsidP="000D2B71">
      <w:pPr>
        <w:pStyle w:val="PargrafodaLista"/>
        <w:numPr>
          <w:ilvl w:val="0"/>
          <w:numId w:val="26"/>
        </w:numPr>
        <w:tabs>
          <w:tab w:val="left" w:pos="-567"/>
          <w:tab w:val="left" w:pos="-142"/>
        </w:tabs>
        <w:spacing w:before="360"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1A2"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="002D6951" w:rsidRPr="003F41A2">
        <w:rPr>
          <w:rFonts w:ascii="Times New Roman" w:hAnsi="Times New Roman" w:cs="Times New Roman"/>
          <w:b/>
          <w:bCs/>
          <w:sz w:val="24"/>
          <w:szCs w:val="24"/>
        </w:rPr>
        <w:t xml:space="preserve">OBRIGAÇÕES </w:t>
      </w:r>
      <w:r w:rsidR="004B0D38" w:rsidRPr="003F4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D84A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Ó</w:t>
      </w:r>
      <w:r w:rsidR="00470D95" w:rsidRPr="003F41A2">
        <w:rPr>
          <w:rFonts w:ascii="Times New Roman" w:hAnsi="Times New Roman" w:cs="Times New Roman"/>
          <w:b/>
          <w:bCs/>
          <w:sz w:val="24"/>
          <w:szCs w:val="24"/>
        </w:rPr>
        <w:t>RGÃO GERENCIADOR</w:t>
      </w:r>
    </w:p>
    <w:p w:rsidR="00B82D55" w:rsidRPr="003F41A2" w:rsidRDefault="00C10999" w:rsidP="003E53B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0" w:line="360" w:lineRule="auto"/>
        <w:ind w:left="-567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obrigações do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470D95" w:rsidRPr="003F41A2">
        <w:rPr>
          <w:rFonts w:ascii="Times New Roman" w:hAnsi="Times New Roman" w:cs="Times New Roman"/>
          <w:bCs/>
          <w:sz w:val="24"/>
          <w:szCs w:val="24"/>
        </w:rPr>
        <w:t>ÓRGÃO GERENCIADOR</w:t>
      </w:r>
      <w:r w:rsidR="00B82D55" w:rsidRPr="003F41A2">
        <w:rPr>
          <w:rFonts w:ascii="Times New Roman" w:hAnsi="Times New Roman" w:cs="Times New Roman"/>
          <w:sz w:val="24"/>
          <w:szCs w:val="24"/>
        </w:rPr>
        <w:t>:</w:t>
      </w:r>
    </w:p>
    <w:p w:rsidR="001A7288" w:rsidRPr="003F41A2" w:rsidRDefault="00B82D55" w:rsidP="00A426FD">
      <w:pPr>
        <w:pStyle w:val="PargrafodaLista"/>
        <w:numPr>
          <w:ilvl w:val="2"/>
          <w:numId w:val="26"/>
        </w:numPr>
        <w:tabs>
          <w:tab w:val="left" w:pos="426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Receber o objeto no prazo e condições estabelecidas neste T</w:t>
      </w:r>
      <w:r w:rsidR="00CB22F5" w:rsidRPr="003F41A2">
        <w:rPr>
          <w:rFonts w:ascii="Times New Roman" w:hAnsi="Times New Roman" w:cs="Times New Roman"/>
          <w:sz w:val="24"/>
          <w:szCs w:val="24"/>
        </w:rPr>
        <w:t>ermo de Referência.</w:t>
      </w:r>
    </w:p>
    <w:p w:rsidR="00EA1CD5" w:rsidRPr="003F41A2" w:rsidRDefault="00B82D55" w:rsidP="00A426FD">
      <w:pPr>
        <w:pStyle w:val="PargrafodaLista"/>
        <w:numPr>
          <w:ilvl w:val="2"/>
          <w:numId w:val="26"/>
        </w:numPr>
        <w:tabs>
          <w:tab w:val="left" w:pos="426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Verificar minuciosamente, no prazo fixado, a conformidade dos bens recebidos provisoriamente com as especificações constantes neste</w:t>
      </w:r>
      <w:r w:rsidR="00A269EE" w:rsidRPr="003F41A2">
        <w:rPr>
          <w:rFonts w:ascii="Times New Roman" w:hAnsi="Times New Roman" w:cs="Times New Roman"/>
          <w:sz w:val="24"/>
          <w:szCs w:val="24"/>
        </w:rPr>
        <w:t xml:space="preserve"> Termo, </w:t>
      </w:r>
      <w:r w:rsidRPr="003F41A2">
        <w:rPr>
          <w:rFonts w:ascii="Times New Roman" w:hAnsi="Times New Roman" w:cs="Times New Roman"/>
          <w:sz w:val="24"/>
          <w:szCs w:val="24"/>
        </w:rPr>
        <w:t>na proposta apresentada pelo Fornecedor no momento do certame e n</w:t>
      </w:r>
      <w:r w:rsidR="006B5B61">
        <w:rPr>
          <w:rFonts w:ascii="Times New Roman" w:hAnsi="Times New Roman" w:cs="Times New Roman"/>
          <w:sz w:val="24"/>
          <w:szCs w:val="24"/>
        </w:rPr>
        <w:t xml:space="preserve">a </w:t>
      </w:r>
      <w:r w:rsidR="001A7288" w:rsidRPr="003F41A2">
        <w:rPr>
          <w:rFonts w:ascii="Times New Roman" w:hAnsi="Times New Roman" w:cs="Times New Roman"/>
          <w:sz w:val="24"/>
          <w:szCs w:val="24"/>
        </w:rPr>
        <w:t>Ata de Registro de Preço</w:t>
      </w:r>
      <w:r w:rsidR="00E568C9">
        <w:rPr>
          <w:rFonts w:ascii="Times New Roman" w:hAnsi="Times New Roman" w:cs="Times New Roman"/>
          <w:sz w:val="24"/>
          <w:szCs w:val="24"/>
        </w:rPr>
        <w:t>s</w:t>
      </w:r>
      <w:r w:rsidRPr="003F41A2">
        <w:rPr>
          <w:rFonts w:ascii="Times New Roman" w:hAnsi="Times New Roman" w:cs="Times New Roman"/>
          <w:sz w:val="24"/>
          <w:szCs w:val="24"/>
        </w:rPr>
        <w:t>, para fins de aceitação e recebimento definitivo.</w:t>
      </w:r>
    </w:p>
    <w:p w:rsidR="00EA1CD5" w:rsidRPr="003F41A2" w:rsidRDefault="00B82D55" w:rsidP="00A426FD">
      <w:pPr>
        <w:pStyle w:val="PargrafodaLista"/>
        <w:numPr>
          <w:ilvl w:val="2"/>
          <w:numId w:val="26"/>
        </w:numPr>
        <w:tabs>
          <w:tab w:val="left" w:pos="426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C</w:t>
      </w:r>
      <w:r w:rsidR="00D76FA3" w:rsidRPr="003F41A2">
        <w:rPr>
          <w:rFonts w:ascii="Times New Roman" w:hAnsi="Times New Roman" w:cs="Times New Roman"/>
          <w:sz w:val="24"/>
          <w:szCs w:val="24"/>
        </w:rPr>
        <w:t xml:space="preserve">omunicar a </w:t>
      </w:r>
      <w:r w:rsidR="001A7288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Pr="003F41A2">
        <w:rPr>
          <w:rFonts w:ascii="Times New Roman" w:hAnsi="Times New Roman" w:cs="Times New Roman"/>
          <w:sz w:val="24"/>
          <w:szCs w:val="24"/>
        </w:rPr>
        <w:t xml:space="preserve">, por escrito, sobre imperfeições, falhas ou irregularidades verificadas nos </w:t>
      </w:r>
      <w:r w:rsidR="000B6B18" w:rsidRPr="003F41A2">
        <w:rPr>
          <w:rFonts w:ascii="Times New Roman" w:hAnsi="Times New Roman" w:cs="Times New Roman"/>
          <w:sz w:val="24"/>
          <w:szCs w:val="24"/>
        </w:rPr>
        <w:t xml:space="preserve">produtos </w:t>
      </w:r>
      <w:r w:rsidRPr="003F41A2">
        <w:rPr>
          <w:rFonts w:ascii="Times New Roman" w:hAnsi="Times New Roman" w:cs="Times New Roman"/>
          <w:sz w:val="24"/>
          <w:szCs w:val="24"/>
        </w:rPr>
        <w:t>entregues, para que sejam substituídos, reparados ou corrigidos</w:t>
      </w:r>
      <w:r w:rsidR="00E22127">
        <w:rPr>
          <w:rFonts w:ascii="Times New Roman" w:hAnsi="Times New Roman" w:cs="Times New Roman"/>
          <w:sz w:val="24"/>
          <w:szCs w:val="24"/>
        </w:rPr>
        <w:t xml:space="preserve"> </w:t>
      </w:r>
      <w:r w:rsidR="00EA1CD5" w:rsidRPr="003F41A2">
        <w:rPr>
          <w:rFonts w:ascii="Times New Roman" w:hAnsi="Times New Roman" w:cs="Times New Roman"/>
          <w:sz w:val="24"/>
          <w:szCs w:val="24"/>
        </w:rPr>
        <w:t>em até 1</w:t>
      </w:r>
      <w:r w:rsidR="00DA27CE">
        <w:rPr>
          <w:rFonts w:ascii="Times New Roman" w:hAnsi="Times New Roman" w:cs="Times New Roman"/>
          <w:sz w:val="24"/>
          <w:szCs w:val="24"/>
        </w:rPr>
        <w:t>0</w:t>
      </w:r>
      <w:r w:rsidR="00EA1CD5" w:rsidRPr="003F41A2">
        <w:rPr>
          <w:rFonts w:ascii="Times New Roman" w:hAnsi="Times New Roman" w:cs="Times New Roman"/>
          <w:sz w:val="24"/>
          <w:szCs w:val="24"/>
        </w:rPr>
        <w:t xml:space="preserve"> (</w:t>
      </w:r>
      <w:r w:rsidR="00DA27CE">
        <w:rPr>
          <w:rFonts w:ascii="Times New Roman" w:hAnsi="Times New Roman" w:cs="Times New Roman"/>
          <w:sz w:val="24"/>
          <w:szCs w:val="24"/>
        </w:rPr>
        <w:t>dez</w:t>
      </w:r>
      <w:r w:rsidR="00EA1CD5" w:rsidRPr="003F41A2">
        <w:rPr>
          <w:rFonts w:ascii="Times New Roman" w:hAnsi="Times New Roman" w:cs="Times New Roman"/>
          <w:sz w:val="24"/>
          <w:szCs w:val="24"/>
        </w:rPr>
        <w:t>) dias</w:t>
      </w:r>
      <w:r w:rsidR="00361CA9">
        <w:rPr>
          <w:rFonts w:ascii="Times New Roman" w:hAnsi="Times New Roman" w:cs="Times New Roman"/>
          <w:sz w:val="24"/>
          <w:szCs w:val="24"/>
        </w:rPr>
        <w:t xml:space="preserve"> corridos</w:t>
      </w:r>
      <w:r w:rsidR="00EA1CD5" w:rsidRPr="003F41A2">
        <w:rPr>
          <w:rFonts w:ascii="Times New Roman" w:hAnsi="Times New Roman" w:cs="Times New Roman"/>
          <w:sz w:val="24"/>
          <w:szCs w:val="24"/>
        </w:rPr>
        <w:t xml:space="preserve"> da comunicação</w:t>
      </w:r>
      <w:r w:rsidRPr="003F41A2">
        <w:rPr>
          <w:rFonts w:ascii="Times New Roman" w:hAnsi="Times New Roman" w:cs="Times New Roman"/>
          <w:sz w:val="24"/>
          <w:szCs w:val="24"/>
        </w:rPr>
        <w:t>.</w:t>
      </w:r>
    </w:p>
    <w:p w:rsidR="00EA1CD5" w:rsidRPr="003F41A2" w:rsidRDefault="00B82D55" w:rsidP="00A426FD">
      <w:pPr>
        <w:pStyle w:val="PargrafodaLista"/>
        <w:numPr>
          <w:ilvl w:val="2"/>
          <w:numId w:val="26"/>
        </w:numPr>
        <w:tabs>
          <w:tab w:val="left" w:pos="426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 xml:space="preserve">Acompanhar e fiscalizar o </w:t>
      </w:r>
      <w:r w:rsidR="00D76FA3" w:rsidRPr="003F41A2">
        <w:rPr>
          <w:rFonts w:ascii="Times New Roman" w:hAnsi="Times New Roman" w:cs="Times New Roman"/>
          <w:sz w:val="24"/>
          <w:szCs w:val="24"/>
        </w:rPr>
        <w:t xml:space="preserve">cumprimento das obrigações da </w:t>
      </w:r>
      <w:r w:rsidR="001A7288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Pr="003F41A2">
        <w:rPr>
          <w:rFonts w:ascii="Times New Roman" w:hAnsi="Times New Roman" w:cs="Times New Roman"/>
          <w:sz w:val="24"/>
          <w:szCs w:val="24"/>
        </w:rPr>
        <w:t>, por intermédio de comissão/servidor especialmente designado.</w:t>
      </w:r>
    </w:p>
    <w:p w:rsidR="00EA1CD5" w:rsidRPr="003F41A2" w:rsidRDefault="00B82D55" w:rsidP="00A426FD">
      <w:pPr>
        <w:pStyle w:val="PargrafodaLista"/>
        <w:numPr>
          <w:ilvl w:val="2"/>
          <w:numId w:val="26"/>
        </w:numPr>
        <w:tabs>
          <w:tab w:val="left" w:pos="-284"/>
          <w:tab w:val="left" w:pos="426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Efetuar o pagamento a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Pr="003F41A2">
        <w:rPr>
          <w:rFonts w:ascii="Times New Roman" w:hAnsi="Times New Roman" w:cs="Times New Roman"/>
          <w:sz w:val="24"/>
          <w:szCs w:val="24"/>
        </w:rPr>
        <w:t xml:space="preserve"> no valor correspondente ao</w:t>
      </w:r>
      <w:r w:rsidR="00C10999">
        <w:rPr>
          <w:rFonts w:ascii="Times New Roman" w:hAnsi="Times New Roman" w:cs="Times New Roman"/>
          <w:sz w:val="24"/>
          <w:szCs w:val="24"/>
        </w:rPr>
        <w:t xml:space="preserve"> item</w:t>
      </w:r>
      <w:r w:rsidRPr="003F41A2">
        <w:rPr>
          <w:rFonts w:ascii="Times New Roman" w:hAnsi="Times New Roman" w:cs="Times New Roman"/>
          <w:sz w:val="24"/>
          <w:szCs w:val="24"/>
        </w:rPr>
        <w:t xml:space="preserve"> e aos quantitativos efetivamente entregues, no prazo e forma estabelecido</w:t>
      </w:r>
      <w:r w:rsidR="00C10999">
        <w:rPr>
          <w:rFonts w:ascii="Times New Roman" w:hAnsi="Times New Roman" w:cs="Times New Roman"/>
          <w:sz w:val="24"/>
          <w:szCs w:val="24"/>
        </w:rPr>
        <w:t>s neste Termo de Referência e na</w:t>
      </w:r>
      <w:r w:rsidR="004C3EC2">
        <w:rPr>
          <w:rFonts w:ascii="Times New Roman" w:hAnsi="Times New Roman" w:cs="Times New Roman"/>
          <w:sz w:val="24"/>
          <w:szCs w:val="24"/>
        </w:rPr>
        <w:t xml:space="preserve"> </w:t>
      </w:r>
      <w:r w:rsidR="00EA1CD5" w:rsidRPr="003F41A2">
        <w:rPr>
          <w:rFonts w:ascii="Times New Roman" w:hAnsi="Times New Roman" w:cs="Times New Roman"/>
          <w:sz w:val="24"/>
          <w:szCs w:val="24"/>
        </w:rPr>
        <w:t>Ata de Registro de Preço</w:t>
      </w:r>
      <w:r w:rsidR="003B4885">
        <w:rPr>
          <w:rFonts w:ascii="Times New Roman" w:hAnsi="Times New Roman" w:cs="Times New Roman"/>
          <w:sz w:val="24"/>
          <w:szCs w:val="24"/>
        </w:rPr>
        <w:t>s</w:t>
      </w:r>
      <w:r w:rsidRPr="003F41A2">
        <w:rPr>
          <w:rFonts w:ascii="Times New Roman" w:hAnsi="Times New Roman" w:cs="Times New Roman"/>
          <w:sz w:val="24"/>
          <w:szCs w:val="24"/>
        </w:rPr>
        <w:t>.</w:t>
      </w:r>
    </w:p>
    <w:p w:rsidR="00B82D55" w:rsidRDefault="00EA1CD5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O</w:t>
      </w:r>
      <w:r w:rsidR="004C3EC2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bCs/>
          <w:sz w:val="24"/>
          <w:szCs w:val="24"/>
        </w:rPr>
        <w:t>ÓRGÃO GERENCIADOR</w:t>
      </w:r>
      <w:r w:rsidR="00B82D55" w:rsidRPr="003F41A2">
        <w:rPr>
          <w:rFonts w:ascii="Times New Roman" w:hAnsi="Times New Roman" w:cs="Times New Roman"/>
          <w:sz w:val="24"/>
          <w:szCs w:val="24"/>
        </w:rPr>
        <w:t xml:space="preserve"> não responderá por quais</w:t>
      </w:r>
      <w:r w:rsidR="00D76FA3" w:rsidRPr="003F41A2">
        <w:rPr>
          <w:rFonts w:ascii="Times New Roman" w:hAnsi="Times New Roman" w:cs="Times New Roman"/>
          <w:sz w:val="24"/>
          <w:szCs w:val="24"/>
        </w:rPr>
        <w:t xml:space="preserve">quer compromissos assumidos pela </w:t>
      </w:r>
      <w:r w:rsidR="001A7288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="004C3EC2">
        <w:rPr>
          <w:rFonts w:ascii="Times New Roman" w:hAnsi="Times New Roman" w:cs="Times New Roman"/>
          <w:sz w:val="24"/>
          <w:szCs w:val="24"/>
        </w:rPr>
        <w:t xml:space="preserve"> </w:t>
      </w:r>
      <w:r w:rsidR="00B82D55" w:rsidRPr="003F41A2">
        <w:rPr>
          <w:rFonts w:ascii="Times New Roman" w:hAnsi="Times New Roman" w:cs="Times New Roman"/>
          <w:sz w:val="24"/>
          <w:szCs w:val="24"/>
        </w:rPr>
        <w:t>com terceiros, ai</w:t>
      </w:r>
      <w:r w:rsidR="00DA27CE">
        <w:rPr>
          <w:rFonts w:ascii="Times New Roman" w:hAnsi="Times New Roman" w:cs="Times New Roman"/>
          <w:sz w:val="24"/>
          <w:szCs w:val="24"/>
        </w:rPr>
        <w:t>nda que vinculados à execução da</w:t>
      </w:r>
      <w:r w:rsidR="004C3EC2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sz w:val="24"/>
          <w:szCs w:val="24"/>
        </w:rPr>
        <w:t>Ata de Registro de Preço</w:t>
      </w:r>
      <w:r w:rsidR="000D2B71">
        <w:rPr>
          <w:rFonts w:ascii="Times New Roman" w:hAnsi="Times New Roman" w:cs="Times New Roman"/>
          <w:sz w:val="24"/>
          <w:szCs w:val="24"/>
        </w:rPr>
        <w:t>s</w:t>
      </w:r>
      <w:r w:rsidR="00B82D55" w:rsidRPr="003F41A2">
        <w:rPr>
          <w:rFonts w:ascii="Times New Roman" w:hAnsi="Times New Roman" w:cs="Times New Roman"/>
          <w:sz w:val="24"/>
          <w:szCs w:val="24"/>
        </w:rPr>
        <w:t>, bem como por qualquer dano causado a terceiros em decorrência de ato do próprio, de seus empregados, prepostos ou subordinados.</w:t>
      </w:r>
    </w:p>
    <w:p w:rsidR="00B82D55" w:rsidRPr="003F41A2" w:rsidRDefault="00D76FA3" w:rsidP="000D2B71">
      <w:pPr>
        <w:pStyle w:val="PargrafodaLista"/>
        <w:numPr>
          <w:ilvl w:val="0"/>
          <w:numId w:val="26"/>
        </w:numPr>
        <w:tabs>
          <w:tab w:val="left" w:pos="-567"/>
          <w:tab w:val="left" w:pos="-142"/>
        </w:tabs>
        <w:spacing w:before="360"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1A2">
        <w:rPr>
          <w:rFonts w:ascii="Times New Roman" w:hAnsi="Times New Roman" w:cs="Times New Roman"/>
          <w:b/>
          <w:bCs/>
          <w:sz w:val="24"/>
          <w:szCs w:val="24"/>
        </w:rPr>
        <w:t xml:space="preserve">DAS OBRIGAÇÕES DA </w:t>
      </w:r>
      <w:r w:rsidR="001A7288" w:rsidRPr="003F41A2">
        <w:rPr>
          <w:rFonts w:ascii="Times New Roman" w:hAnsi="Times New Roman" w:cs="Times New Roman"/>
          <w:b/>
          <w:bCs/>
          <w:sz w:val="24"/>
          <w:szCs w:val="24"/>
        </w:rPr>
        <w:t>FORNECEDORA REGISTRADA</w:t>
      </w:r>
    </w:p>
    <w:p w:rsidR="00B82D55" w:rsidRPr="003F41A2" w:rsidRDefault="00D76FA3" w:rsidP="00982642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 xml:space="preserve">A </w:t>
      </w:r>
      <w:r w:rsidR="001A7288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="00B82D55" w:rsidRPr="003F41A2">
        <w:rPr>
          <w:rFonts w:ascii="Times New Roman" w:hAnsi="Times New Roman" w:cs="Times New Roman"/>
          <w:sz w:val="24"/>
          <w:szCs w:val="24"/>
        </w:rPr>
        <w:t xml:space="preserve"> deve cumprir todas as obrigações const</w:t>
      </w:r>
      <w:r w:rsidR="00DA27CE">
        <w:rPr>
          <w:rFonts w:ascii="Times New Roman" w:hAnsi="Times New Roman" w:cs="Times New Roman"/>
          <w:sz w:val="24"/>
          <w:szCs w:val="24"/>
        </w:rPr>
        <w:t>antes neste Termo de Referência</w:t>
      </w:r>
      <w:r w:rsidR="001A7288" w:rsidRPr="003F41A2">
        <w:rPr>
          <w:rFonts w:ascii="Times New Roman" w:hAnsi="Times New Roman" w:cs="Times New Roman"/>
          <w:sz w:val="24"/>
          <w:szCs w:val="24"/>
        </w:rPr>
        <w:t>/Ata de Registro de Preço</w:t>
      </w:r>
      <w:r w:rsidR="000D0A1E">
        <w:rPr>
          <w:rFonts w:ascii="Times New Roman" w:hAnsi="Times New Roman" w:cs="Times New Roman"/>
          <w:sz w:val="24"/>
          <w:szCs w:val="24"/>
        </w:rPr>
        <w:t xml:space="preserve">s </w:t>
      </w:r>
      <w:r w:rsidR="00B82D55" w:rsidRPr="003F41A2">
        <w:rPr>
          <w:rFonts w:ascii="Times New Roman" w:hAnsi="Times New Roman" w:cs="Times New Roman"/>
          <w:sz w:val="24"/>
          <w:szCs w:val="24"/>
        </w:rPr>
        <w:t>e em sua proposta, assumindo como exclusivamente seus os riscos e as despesas decorrentes da boa e perfeita execução do objeto e, ainda:</w:t>
      </w:r>
    </w:p>
    <w:p w:rsidR="00B82D55" w:rsidRPr="003F41A2" w:rsidRDefault="00B82D55" w:rsidP="00F40ECA">
      <w:pPr>
        <w:pStyle w:val="PargrafodaLista"/>
        <w:numPr>
          <w:ilvl w:val="2"/>
          <w:numId w:val="26"/>
        </w:numPr>
        <w:tabs>
          <w:tab w:val="left" w:pos="-284"/>
        </w:tabs>
        <w:spacing w:before="120" w:after="120" w:line="360" w:lineRule="auto"/>
        <w:ind w:left="-142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 xml:space="preserve">Efetuar a entrega </w:t>
      </w:r>
      <w:r w:rsidR="003E53BC">
        <w:rPr>
          <w:rFonts w:ascii="Times New Roman" w:hAnsi="Times New Roman" w:cs="Times New Roman"/>
          <w:sz w:val="24"/>
          <w:szCs w:val="24"/>
        </w:rPr>
        <w:t>do</w:t>
      </w:r>
      <w:r w:rsidR="003B4885">
        <w:rPr>
          <w:rFonts w:ascii="Times New Roman" w:hAnsi="Times New Roman" w:cs="Times New Roman"/>
          <w:sz w:val="24"/>
          <w:szCs w:val="24"/>
        </w:rPr>
        <w:t xml:space="preserve"> </w:t>
      </w:r>
      <w:r w:rsidR="00721FC7" w:rsidRPr="00F40ECA">
        <w:rPr>
          <w:rFonts w:ascii="Times New Roman" w:hAnsi="Times New Roman" w:cs="Times New Roman"/>
          <w:sz w:val="24"/>
          <w:szCs w:val="24"/>
        </w:rPr>
        <w:t>material</w:t>
      </w:r>
      <w:r w:rsidR="003B4885">
        <w:rPr>
          <w:rFonts w:ascii="Times New Roman" w:hAnsi="Times New Roman" w:cs="Times New Roman"/>
          <w:sz w:val="24"/>
          <w:szCs w:val="24"/>
        </w:rPr>
        <w:t xml:space="preserve"> </w:t>
      </w:r>
      <w:r w:rsidRPr="003F41A2">
        <w:rPr>
          <w:rFonts w:ascii="Times New Roman" w:hAnsi="Times New Roman" w:cs="Times New Roman"/>
          <w:sz w:val="24"/>
          <w:szCs w:val="24"/>
        </w:rPr>
        <w:t>em perfeitas condições, conforme especificações, prazo e local constantes neste Termo de Referência, livres de avarias ou imperfeições que possam afetar sua qualidade. Por oc</w:t>
      </w:r>
      <w:r w:rsidR="00D76FA3" w:rsidRPr="003F41A2">
        <w:rPr>
          <w:rFonts w:ascii="Times New Roman" w:hAnsi="Times New Roman" w:cs="Times New Roman"/>
          <w:sz w:val="24"/>
          <w:szCs w:val="24"/>
        </w:rPr>
        <w:t>asião da entrega, a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Pr="003F41A2">
        <w:rPr>
          <w:rFonts w:ascii="Times New Roman" w:hAnsi="Times New Roman" w:cs="Times New Roman"/>
          <w:sz w:val="24"/>
          <w:szCs w:val="24"/>
        </w:rPr>
        <w:t xml:space="preserve"> deverá apresentar nota fiscal, na qual </w:t>
      </w:r>
      <w:r w:rsidR="003E53BC">
        <w:rPr>
          <w:rFonts w:ascii="Times New Roman" w:hAnsi="Times New Roman" w:cs="Times New Roman"/>
          <w:sz w:val="24"/>
          <w:szCs w:val="24"/>
        </w:rPr>
        <w:t xml:space="preserve">deverão </w:t>
      </w:r>
      <w:r w:rsidRPr="003F41A2">
        <w:rPr>
          <w:rFonts w:ascii="Times New Roman" w:hAnsi="Times New Roman" w:cs="Times New Roman"/>
          <w:sz w:val="24"/>
          <w:szCs w:val="24"/>
        </w:rPr>
        <w:t xml:space="preserve">constar as indicações referentes </w:t>
      </w:r>
      <w:r w:rsidR="00B3134A" w:rsidRPr="003F41A2">
        <w:rPr>
          <w:rFonts w:ascii="Times New Roman" w:hAnsi="Times New Roman" w:cs="Times New Roman"/>
          <w:sz w:val="24"/>
          <w:szCs w:val="24"/>
        </w:rPr>
        <w:t>à</w:t>
      </w:r>
      <w:r w:rsidRPr="003F41A2">
        <w:rPr>
          <w:rFonts w:ascii="Times New Roman" w:hAnsi="Times New Roman" w:cs="Times New Roman"/>
          <w:sz w:val="24"/>
          <w:szCs w:val="24"/>
        </w:rPr>
        <w:t xml:space="preserve"> proced</w:t>
      </w:r>
      <w:r w:rsidR="00B3134A" w:rsidRPr="003F41A2">
        <w:rPr>
          <w:rFonts w:ascii="Times New Roman" w:hAnsi="Times New Roman" w:cs="Times New Roman"/>
          <w:sz w:val="24"/>
          <w:szCs w:val="24"/>
        </w:rPr>
        <w:t>ência</w:t>
      </w:r>
      <w:r w:rsidR="003E53BC">
        <w:rPr>
          <w:rFonts w:ascii="Times New Roman" w:hAnsi="Times New Roman" w:cs="Times New Roman"/>
          <w:sz w:val="24"/>
          <w:szCs w:val="24"/>
        </w:rPr>
        <w:t xml:space="preserve"> do item</w:t>
      </w:r>
      <w:r w:rsidR="004A1740" w:rsidRPr="003F41A2">
        <w:rPr>
          <w:rFonts w:ascii="Times New Roman" w:hAnsi="Times New Roman" w:cs="Times New Roman"/>
          <w:sz w:val="24"/>
          <w:szCs w:val="24"/>
        </w:rPr>
        <w:t>;</w:t>
      </w:r>
    </w:p>
    <w:p w:rsidR="004A1740" w:rsidRPr="003F41A2" w:rsidRDefault="00B82D55" w:rsidP="00F40ECA">
      <w:pPr>
        <w:pStyle w:val="PargrafodaLista"/>
        <w:numPr>
          <w:ilvl w:val="2"/>
          <w:numId w:val="26"/>
        </w:numPr>
        <w:spacing w:before="120" w:after="120" w:line="360" w:lineRule="auto"/>
        <w:ind w:left="-142" w:right="-142" w:firstLine="0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Responsabilizar-se pelos vícios e danos decorrentes do objeto, de acordo com os artigos 13 e 17 a 27, da Lei Federal n.º 8.078, de 11 de setembro de 1990</w:t>
      </w:r>
      <w:r w:rsidR="004A1740" w:rsidRPr="003F41A2">
        <w:rPr>
          <w:rFonts w:ascii="Times New Roman" w:hAnsi="Times New Roman" w:cs="Times New Roman"/>
          <w:sz w:val="24"/>
          <w:szCs w:val="24"/>
        </w:rPr>
        <w:t>;</w:t>
      </w:r>
    </w:p>
    <w:p w:rsidR="004A1740" w:rsidRPr="003F41A2" w:rsidRDefault="00B82D55" w:rsidP="00F40ECA">
      <w:pPr>
        <w:pStyle w:val="PargrafodaLista"/>
        <w:numPr>
          <w:ilvl w:val="2"/>
          <w:numId w:val="26"/>
        </w:numPr>
        <w:spacing w:before="120" w:after="120" w:line="360" w:lineRule="auto"/>
        <w:ind w:left="-142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Substituir, reparar ou corrigir, às suas expensas, no prazo fixado neste</w:t>
      </w:r>
      <w:r w:rsidR="00EE6934">
        <w:rPr>
          <w:rFonts w:ascii="Times New Roman" w:hAnsi="Times New Roman" w:cs="Times New Roman"/>
          <w:sz w:val="24"/>
          <w:szCs w:val="24"/>
        </w:rPr>
        <w:t xml:space="preserve"> </w:t>
      </w:r>
      <w:r w:rsidRPr="003F41A2">
        <w:rPr>
          <w:rFonts w:ascii="Times New Roman" w:hAnsi="Times New Roman" w:cs="Times New Roman"/>
          <w:sz w:val="24"/>
          <w:szCs w:val="24"/>
        </w:rPr>
        <w:t>Termo de Referência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D07AF9" w:rsidRPr="003F41A2">
        <w:rPr>
          <w:rFonts w:ascii="Times New Roman" w:hAnsi="Times New Roman" w:cs="Times New Roman"/>
          <w:sz w:val="24"/>
          <w:szCs w:val="24"/>
        </w:rPr>
        <w:t xml:space="preserve">o </w:t>
      </w:r>
      <w:r w:rsidR="00C10999">
        <w:rPr>
          <w:rFonts w:ascii="Times New Roman" w:hAnsi="Times New Roman" w:cs="Times New Roman"/>
          <w:sz w:val="24"/>
          <w:szCs w:val="24"/>
        </w:rPr>
        <w:t>item que não atender</w:t>
      </w:r>
      <w:r w:rsidRPr="003F41A2">
        <w:rPr>
          <w:rFonts w:ascii="Times New Roman" w:hAnsi="Times New Roman" w:cs="Times New Roman"/>
          <w:sz w:val="24"/>
          <w:szCs w:val="24"/>
        </w:rPr>
        <w:t xml:space="preserve"> às especificações, à propos</w:t>
      </w:r>
      <w:r w:rsidR="00C10999">
        <w:rPr>
          <w:rFonts w:ascii="Times New Roman" w:hAnsi="Times New Roman" w:cs="Times New Roman"/>
          <w:sz w:val="24"/>
          <w:szCs w:val="24"/>
        </w:rPr>
        <w:t xml:space="preserve">ta de preços ou que apresentar </w:t>
      </w:r>
      <w:r w:rsidR="003E53BC">
        <w:rPr>
          <w:rFonts w:ascii="Times New Roman" w:hAnsi="Times New Roman" w:cs="Times New Roman"/>
          <w:sz w:val="24"/>
          <w:szCs w:val="24"/>
        </w:rPr>
        <w:t>avarias;</w:t>
      </w:r>
    </w:p>
    <w:p w:rsidR="004A1740" w:rsidRPr="003F41A2" w:rsidRDefault="00B82D55" w:rsidP="00F40ECA">
      <w:pPr>
        <w:pStyle w:val="PargrafodaLista"/>
        <w:numPr>
          <w:ilvl w:val="2"/>
          <w:numId w:val="26"/>
        </w:numPr>
        <w:spacing w:before="120" w:after="120" w:line="360" w:lineRule="auto"/>
        <w:ind w:left="-142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Comunicar ao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bCs/>
          <w:sz w:val="24"/>
          <w:szCs w:val="24"/>
        </w:rPr>
        <w:t>ÓRGÃO GERENCIADOR</w:t>
      </w:r>
      <w:r w:rsidRPr="003F41A2">
        <w:rPr>
          <w:rFonts w:ascii="Times New Roman" w:hAnsi="Times New Roman" w:cs="Times New Roman"/>
          <w:sz w:val="24"/>
          <w:szCs w:val="24"/>
        </w:rPr>
        <w:t>, no prazo máximo de 48 (quarenta e oito) horas que antecedem a data da entrega, os motivos que impossibilitem o cumprimento do prazo previsto, com a devida comprovação</w:t>
      </w:r>
      <w:r w:rsidR="004A1740" w:rsidRPr="003F41A2">
        <w:rPr>
          <w:rFonts w:ascii="Times New Roman" w:hAnsi="Times New Roman" w:cs="Times New Roman"/>
          <w:sz w:val="24"/>
          <w:szCs w:val="24"/>
        </w:rPr>
        <w:t>;</w:t>
      </w:r>
    </w:p>
    <w:p w:rsidR="004A1740" w:rsidRPr="003F41A2" w:rsidRDefault="00B82D55" w:rsidP="00F40ECA">
      <w:pPr>
        <w:pStyle w:val="PargrafodaLista"/>
        <w:numPr>
          <w:ilvl w:val="2"/>
          <w:numId w:val="26"/>
        </w:numPr>
        <w:spacing w:before="120" w:after="0" w:line="360" w:lineRule="auto"/>
        <w:ind w:left="-142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Manter, durante toda a execução d</w:t>
      </w:r>
      <w:r w:rsidR="00E4087E">
        <w:rPr>
          <w:rFonts w:ascii="Times New Roman" w:hAnsi="Times New Roman" w:cs="Times New Roman"/>
          <w:sz w:val="24"/>
          <w:szCs w:val="24"/>
        </w:rPr>
        <w:t>a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sz w:val="24"/>
          <w:szCs w:val="24"/>
        </w:rPr>
        <w:t>ata de registro de preços</w:t>
      </w:r>
      <w:r w:rsidRPr="003F41A2">
        <w:rPr>
          <w:rFonts w:ascii="Times New Roman" w:hAnsi="Times New Roman" w:cs="Times New Roman"/>
          <w:sz w:val="24"/>
          <w:szCs w:val="24"/>
        </w:rPr>
        <w:t>, em compatibilidade com as obrigações assumidas, todas as condições de habilitação e qualificação exigidas neste Termo de Ref</w:t>
      </w:r>
      <w:r w:rsidR="004A1740" w:rsidRPr="003F41A2">
        <w:rPr>
          <w:rFonts w:ascii="Times New Roman" w:hAnsi="Times New Roman" w:cs="Times New Roman"/>
          <w:sz w:val="24"/>
          <w:szCs w:val="24"/>
        </w:rPr>
        <w:t>erência;</w:t>
      </w:r>
    </w:p>
    <w:p w:rsidR="002E06C6" w:rsidRPr="003F41A2" w:rsidRDefault="002E06C6" w:rsidP="003C2FFC">
      <w:pPr>
        <w:pStyle w:val="PargrafodaLista"/>
        <w:tabs>
          <w:tab w:val="left" w:pos="-567"/>
        </w:tabs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3E6E" w:rsidRPr="003F41A2" w:rsidRDefault="00A13DE2" w:rsidP="00982642">
      <w:pPr>
        <w:pStyle w:val="PargrafodaLista"/>
        <w:numPr>
          <w:ilvl w:val="0"/>
          <w:numId w:val="26"/>
        </w:numPr>
        <w:tabs>
          <w:tab w:val="left" w:pos="-567"/>
          <w:tab w:val="left" w:pos="-142"/>
        </w:tabs>
        <w:spacing w:after="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DA VIGÊNCIA DA</w:t>
      </w:r>
      <w:r w:rsidR="00473E6E" w:rsidRPr="003F41A2">
        <w:rPr>
          <w:rFonts w:ascii="Times New Roman" w:hAnsi="Times New Roman" w:cs="Times New Roman"/>
          <w:b/>
          <w:bCs/>
          <w:iCs/>
          <w:sz w:val="24"/>
        </w:rPr>
        <w:t xml:space="preserve"> ATA DE REGISTRO DE PREÇOS</w:t>
      </w:r>
    </w:p>
    <w:p w:rsidR="00473E6E" w:rsidRPr="003F41A2" w:rsidRDefault="00473E6E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Cs/>
          <w:iCs/>
          <w:sz w:val="24"/>
        </w:rPr>
      </w:pPr>
      <w:r w:rsidRPr="003F41A2">
        <w:rPr>
          <w:rFonts w:ascii="Times New Roman" w:hAnsi="Times New Roman" w:cs="Times New Roman"/>
          <w:bCs/>
          <w:iCs/>
          <w:sz w:val="24"/>
        </w:rPr>
        <w:t>A Ata de Registro de Preços terá vigência de 12 (doze) meses, contados a partir da sua publicação;</w:t>
      </w:r>
    </w:p>
    <w:p w:rsidR="00473E6E" w:rsidRPr="003F41A2" w:rsidRDefault="00473E6E" w:rsidP="00F40ECA">
      <w:pPr>
        <w:pStyle w:val="PargrafodaLista"/>
        <w:numPr>
          <w:ilvl w:val="1"/>
          <w:numId w:val="26"/>
        </w:numPr>
        <w:tabs>
          <w:tab w:val="left" w:pos="-567"/>
          <w:tab w:val="left" w:pos="0"/>
        </w:tabs>
        <w:spacing w:before="120" w:after="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Cs/>
          <w:iCs/>
          <w:sz w:val="24"/>
        </w:rPr>
      </w:pPr>
      <w:r w:rsidRPr="003F41A2">
        <w:rPr>
          <w:rFonts w:ascii="Times New Roman" w:hAnsi="Times New Roman" w:cs="Times New Roman"/>
          <w:bCs/>
          <w:iCs/>
          <w:sz w:val="24"/>
        </w:rPr>
        <w:t>Para a aquisição dos produtos serão emitidas ordens de fornecimento, em conformidade com os quantitativos registrados em Ata e de acordo com a solicitação da Secretaria demandante.</w:t>
      </w:r>
    </w:p>
    <w:p w:rsidR="002959AB" w:rsidRPr="003F41A2" w:rsidRDefault="002959AB" w:rsidP="003C2FFC">
      <w:pPr>
        <w:pStyle w:val="PargrafodaLista"/>
        <w:tabs>
          <w:tab w:val="left" w:pos="-567"/>
        </w:tabs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3B1" w:rsidRPr="003F41A2" w:rsidRDefault="000D0A1E" w:rsidP="00C10999">
      <w:pPr>
        <w:pStyle w:val="PargrafodaLista"/>
        <w:numPr>
          <w:ilvl w:val="0"/>
          <w:numId w:val="26"/>
        </w:numPr>
        <w:tabs>
          <w:tab w:val="left" w:pos="-567"/>
          <w:tab w:val="left" w:pos="-142"/>
          <w:tab w:val="left" w:pos="426"/>
        </w:tabs>
        <w:spacing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ALTERAÇÃO SUBJETIVA</w:t>
      </w:r>
    </w:p>
    <w:p w:rsidR="001503B1" w:rsidRPr="003F41A2" w:rsidRDefault="001503B1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sz w:val="24"/>
          <w:szCs w:val="24"/>
        </w:rPr>
        <w:t>É admissível a fusão, cisão ou incorporação</w:t>
      </w:r>
      <w:r w:rsidR="00D76FA3" w:rsidRPr="003F41A2">
        <w:rPr>
          <w:rFonts w:ascii="Times New Roman" w:hAnsi="Times New Roman" w:cs="Times New Roman"/>
          <w:sz w:val="24"/>
          <w:szCs w:val="24"/>
        </w:rPr>
        <w:t xml:space="preserve"> da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Pr="003F41A2">
        <w:rPr>
          <w:rFonts w:ascii="Times New Roman" w:hAnsi="Times New Roman" w:cs="Times New Roman"/>
          <w:sz w:val="24"/>
          <w:szCs w:val="24"/>
        </w:rPr>
        <w:t>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</w:t>
      </w:r>
      <w:r w:rsidR="00E4087E">
        <w:rPr>
          <w:rFonts w:ascii="Times New Roman" w:hAnsi="Times New Roman" w:cs="Times New Roman"/>
          <w:sz w:val="24"/>
          <w:szCs w:val="24"/>
        </w:rPr>
        <w:t>a</w:t>
      </w:r>
      <w:r w:rsidR="00D314B8">
        <w:rPr>
          <w:rFonts w:ascii="Times New Roman" w:hAnsi="Times New Roman" w:cs="Times New Roman"/>
          <w:sz w:val="24"/>
          <w:szCs w:val="24"/>
        </w:rPr>
        <w:t xml:space="preserve"> </w:t>
      </w:r>
      <w:r w:rsidR="001A7288" w:rsidRPr="003F41A2">
        <w:rPr>
          <w:rFonts w:ascii="Times New Roman" w:hAnsi="Times New Roman" w:cs="Times New Roman"/>
          <w:sz w:val="24"/>
          <w:szCs w:val="24"/>
        </w:rPr>
        <w:t>ata de registro de preços</w:t>
      </w:r>
      <w:r w:rsidRPr="003F41A2">
        <w:rPr>
          <w:rFonts w:ascii="Times New Roman" w:hAnsi="Times New Roman" w:cs="Times New Roman"/>
          <w:sz w:val="24"/>
          <w:szCs w:val="24"/>
        </w:rPr>
        <w:t>.</w:t>
      </w:r>
    </w:p>
    <w:p w:rsidR="005C11E8" w:rsidRPr="003F41A2" w:rsidRDefault="005C11E8" w:rsidP="003C2FFC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45BD" w:rsidRPr="003F41A2" w:rsidRDefault="00D745BD" w:rsidP="00C10999">
      <w:pPr>
        <w:pStyle w:val="PargrafodaLista"/>
        <w:numPr>
          <w:ilvl w:val="0"/>
          <w:numId w:val="26"/>
        </w:numPr>
        <w:tabs>
          <w:tab w:val="left" w:pos="-567"/>
          <w:tab w:val="left" w:pos="-142"/>
        </w:tabs>
        <w:spacing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1A2">
        <w:rPr>
          <w:rFonts w:ascii="Times New Roman" w:hAnsi="Times New Roman" w:cs="Times New Roman"/>
          <w:b/>
          <w:bCs/>
          <w:sz w:val="24"/>
          <w:szCs w:val="24"/>
        </w:rPr>
        <w:t>DO CONTROLE E FISCALIZAÇÃO DA EXECUÇÃO</w:t>
      </w:r>
    </w:p>
    <w:p w:rsidR="00D07AF9" w:rsidRDefault="00E4087E" w:rsidP="003C2FFC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B38">
        <w:rPr>
          <w:rFonts w:ascii="Times New Roman" w:hAnsi="Times New Roman" w:cs="Times New Roman"/>
          <w:sz w:val="24"/>
          <w:szCs w:val="24"/>
        </w:rPr>
        <w:t xml:space="preserve">Nos termos do artigo 67 da Lei Federal n.º 8.666, de 21 de janeiro de 1993, serão designados a Comissão de Fiscalização das obrigações decorrentes da execução da ARP um servidor para acompanhar e fiscalizar a entrega </w:t>
      </w:r>
      <w:proofErr w:type="gramStart"/>
      <w:r w:rsidRPr="000D4B38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0D4B38">
        <w:rPr>
          <w:rFonts w:ascii="Times New Roman" w:hAnsi="Times New Roman" w:cs="Times New Roman"/>
          <w:sz w:val="24"/>
          <w:szCs w:val="24"/>
        </w:rPr>
        <w:t>s) objeto(s), anotando em registro próprio todas as ocorrências relacionadas com a execução e determinando o que for necessário à regularização de falhas ou defeitos observados</w:t>
      </w:r>
      <w:r w:rsidR="00D07AF9" w:rsidRPr="003F41A2">
        <w:rPr>
          <w:rFonts w:ascii="Times New Roman" w:hAnsi="Times New Roman" w:cs="Times New Roman"/>
          <w:sz w:val="24"/>
          <w:szCs w:val="24"/>
        </w:rPr>
        <w:t>.</w:t>
      </w:r>
    </w:p>
    <w:p w:rsidR="00E15C21" w:rsidRPr="003F41A2" w:rsidRDefault="00D745BD" w:rsidP="00982642">
      <w:pPr>
        <w:pStyle w:val="PargrafodaLista"/>
        <w:numPr>
          <w:ilvl w:val="0"/>
          <w:numId w:val="26"/>
        </w:numPr>
        <w:tabs>
          <w:tab w:val="left" w:pos="-567"/>
          <w:tab w:val="left" w:pos="0"/>
        </w:tabs>
        <w:spacing w:before="240"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b/>
          <w:bCs/>
          <w:sz w:val="24"/>
          <w:szCs w:val="24"/>
        </w:rPr>
        <w:t>DO PAGAMENTO</w:t>
      </w:r>
    </w:p>
    <w:p w:rsidR="00D06665" w:rsidRPr="003F41A2" w:rsidRDefault="00E15C21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142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O pagamento será realizado no prazo máximo de 30 (trinta) dias</w:t>
      </w:r>
      <w:r w:rsidR="00685E37" w:rsidRPr="003F41A2">
        <w:rPr>
          <w:rFonts w:ascii="Times New Roman" w:hAnsi="Times New Roman" w:cs="Times New Roman"/>
          <w:sz w:val="24"/>
        </w:rPr>
        <w:t xml:space="preserve"> corridos</w:t>
      </w:r>
      <w:r w:rsidRPr="003F41A2">
        <w:rPr>
          <w:rFonts w:ascii="Times New Roman" w:hAnsi="Times New Roman" w:cs="Times New Roman"/>
          <w:sz w:val="24"/>
        </w:rPr>
        <w:t xml:space="preserve">, contados </w:t>
      </w:r>
      <w:r w:rsidRPr="00E80D20">
        <w:rPr>
          <w:rFonts w:ascii="Times New Roman" w:hAnsi="Times New Roman" w:cs="Times New Roman"/>
          <w:sz w:val="24"/>
        </w:rPr>
        <w:t>d</w:t>
      </w:r>
      <w:r w:rsidR="00A30E75" w:rsidRPr="00E80D20">
        <w:rPr>
          <w:rFonts w:ascii="Times New Roman" w:hAnsi="Times New Roman" w:cs="Times New Roman"/>
          <w:sz w:val="24"/>
        </w:rPr>
        <w:t>a apresentação de</w:t>
      </w:r>
      <w:r w:rsidR="003B4885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requerimento no protocolo da Administração Municipal, o qual deverá ser instruído com a nota fiscal atestada, a</w:t>
      </w:r>
      <w:r w:rsidR="003E53BC">
        <w:rPr>
          <w:rFonts w:ascii="Times New Roman" w:hAnsi="Times New Roman" w:cs="Times New Roman"/>
          <w:sz w:val="24"/>
        </w:rPr>
        <w:t xml:space="preserve"> cópia da nota de empenho e da O</w:t>
      </w:r>
      <w:r w:rsidRPr="003F41A2">
        <w:rPr>
          <w:rFonts w:ascii="Times New Roman" w:hAnsi="Times New Roman" w:cs="Times New Roman"/>
          <w:sz w:val="24"/>
        </w:rPr>
        <w:t xml:space="preserve">rdem de </w:t>
      </w:r>
      <w:r w:rsidR="003E53BC">
        <w:rPr>
          <w:rFonts w:ascii="Times New Roman" w:hAnsi="Times New Roman" w:cs="Times New Roman"/>
          <w:sz w:val="24"/>
        </w:rPr>
        <w:t>F</w:t>
      </w:r>
      <w:r w:rsidRPr="003F41A2">
        <w:rPr>
          <w:rFonts w:ascii="Times New Roman" w:hAnsi="Times New Roman" w:cs="Times New Roman"/>
          <w:sz w:val="24"/>
        </w:rPr>
        <w:t xml:space="preserve">ornecimento assinada pela fiscalização, além das certidões de regularidade fiscal, tributária, trabalhista e previdenciária do </w:t>
      </w:r>
      <w:r w:rsidR="00D06665" w:rsidRPr="003F41A2">
        <w:rPr>
          <w:rFonts w:ascii="Times New Roman" w:hAnsi="Times New Roman" w:cs="Times New Roman"/>
          <w:sz w:val="24"/>
        </w:rPr>
        <w:t>Fornecedor Registrado</w:t>
      </w:r>
      <w:r w:rsidR="001950B7" w:rsidRPr="003F41A2">
        <w:rPr>
          <w:rFonts w:ascii="Times New Roman" w:hAnsi="Times New Roman" w:cs="Times New Roman"/>
          <w:sz w:val="24"/>
        </w:rPr>
        <w:t>.</w:t>
      </w:r>
    </w:p>
    <w:p w:rsidR="00D06665" w:rsidRPr="003F41A2" w:rsidRDefault="00E15C21" w:rsidP="003E53BC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142"/>
          <w:tab w:val="left" w:pos="426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3F41A2">
        <w:rPr>
          <w:rFonts w:ascii="Times New Roman" w:hAnsi="Times New Roman" w:cs="Times New Roman"/>
          <w:sz w:val="24"/>
        </w:rPr>
        <w:t>Considera-se ocorrido o recebimento da nota fiscal ou fatura no momento em que a fiscalização manifestar seu atesto.</w:t>
      </w:r>
    </w:p>
    <w:p w:rsidR="00D06665" w:rsidRPr="003F41A2" w:rsidRDefault="00E15C21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142"/>
          <w:tab w:val="left" w:pos="426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Havendo erro na apresentação da Nota Fiscal ou dos documentos pertinentes à contratação, ou ainda, circunstância que impeça a liquidação da despesa como, por exemplo, obrigação financeira pendente, decorrente de penalidade imposta ou inadimplência, o pagamento ficará </w:t>
      </w:r>
      <w:r w:rsidR="00E80D20">
        <w:rPr>
          <w:rFonts w:ascii="Times New Roman" w:hAnsi="Times New Roman" w:cs="Times New Roman"/>
          <w:sz w:val="24"/>
        </w:rPr>
        <w:t>sobrestado até que</w:t>
      </w:r>
      <w:r w:rsidR="008734D6">
        <w:rPr>
          <w:rFonts w:ascii="Times New Roman" w:hAnsi="Times New Roman" w:cs="Times New Roman"/>
          <w:sz w:val="24"/>
        </w:rPr>
        <w:t xml:space="preserve"> a</w:t>
      </w:r>
      <w:r w:rsidR="00797281">
        <w:rPr>
          <w:rFonts w:ascii="Times New Roman" w:hAnsi="Times New Roman" w:cs="Times New Roman"/>
          <w:sz w:val="24"/>
        </w:rPr>
        <w:t xml:space="preserve"> </w:t>
      </w:r>
      <w:r w:rsidR="00721FC7" w:rsidRPr="003F41A2">
        <w:rPr>
          <w:rFonts w:ascii="Times New Roman" w:hAnsi="Times New Roman" w:cs="Times New Roman"/>
          <w:sz w:val="24"/>
        </w:rPr>
        <w:t>fornecedor</w:t>
      </w:r>
      <w:r w:rsidR="008734D6">
        <w:rPr>
          <w:rFonts w:ascii="Times New Roman" w:hAnsi="Times New Roman" w:cs="Times New Roman"/>
          <w:sz w:val="24"/>
        </w:rPr>
        <w:t>a</w:t>
      </w:r>
      <w:r w:rsidR="00721FC7" w:rsidRPr="003F41A2">
        <w:rPr>
          <w:rFonts w:ascii="Times New Roman" w:hAnsi="Times New Roman" w:cs="Times New Roman"/>
          <w:sz w:val="24"/>
        </w:rPr>
        <w:t xml:space="preserve"> registrad</w:t>
      </w:r>
      <w:r w:rsidR="008734D6">
        <w:rPr>
          <w:rFonts w:ascii="Times New Roman" w:hAnsi="Times New Roman" w:cs="Times New Roman"/>
          <w:sz w:val="24"/>
        </w:rPr>
        <w:t>a</w:t>
      </w:r>
      <w:r w:rsidR="0079728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providencie as medidas saneadoras. Nesta hipótese, o prazo para</w:t>
      </w:r>
      <w:r w:rsidR="0079728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 xml:space="preserve">pagamento iniciar-se-á após a comprovação da regularização da situação, não acarretando qualquer ônus para </w:t>
      </w:r>
      <w:r w:rsidR="000E22BF">
        <w:rPr>
          <w:rFonts w:ascii="Times New Roman" w:hAnsi="Times New Roman" w:cs="Times New Roman"/>
          <w:sz w:val="24"/>
        </w:rPr>
        <w:t xml:space="preserve">o </w:t>
      </w:r>
      <w:r w:rsidR="00721FC7" w:rsidRPr="003F41A2">
        <w:rPr>
          <w:rFonts w:ascii="Times New Roman" w:hAnsi="Times New Roman" w:cs="Times New Roman"/>
          <w:sz w:val="24"/>
          <w:szCs w:val="24"/>
        </w:rPr>
        <w:t>órgão gerenciador.</w:t>
      </w:r>
    </w:p>
    <w:p w:rsidR="00D06665" w:rsidRPr="003F41A2" w:rsidRDefault="00E15C21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142"/>
          <w:tab w:val="left" w:pos="426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Será considerada data do pagamento o dia em que constar como emitida a ordem bancária em favor da </w:t>
      </w:r>
      <w:r w:rsidR="00D06665" w:rsidRPr="003F41A2">
        <w:rPr>
          <w:rFonts w:ascii="Times New Roman" w:hAnsi="Times New Roman" w:cs="Times New Roman"/>
          <w:sz w:val="24"/>
        </w:rPr>
        <w:t>Fornecedora Registrada</w:t>
      </w:r>
      <w:r w:rsidRPr="003F41A2">
        <w:rPr>
          <w:rFonts w:ascii="Times New Roman" w:hAnsi="Times New Roman" w:cs="Times New Roman"/>
          <w:sz w:val="24"/>
        </w:rPr>
        <w:t>.</w:t>
      </w:r>
    </w:p>
    <w:p w:rsidR="00D06665" w:rsidRPr="003F41A2" w:rsidRDefault="00E15C21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142"/>
          <w:tab w:val="left" w:pos="426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>Quando do pagamento, será efetuada a retenção tributária prevista na legislação aplicável.</w:t>
      </w:r>
    </w:p>
    <w:p w:rsidR="00D06665" w:rsidRPr="003F41A2" w:rsidRDefault="00D76FA3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142"/>
          <w:tab w:val="left" w:pos="426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>A</w:t>
      </w:r>
      <w:r w:rsidR="000D2B71">
        <w:rPr>
          <w:rFonts w:ascii="Times New Roman" w:hAnsi="Times New Roman" w:cs="Times New Roman"/>
          <w:color w:val="000000"/>
          <w:sz w:val="24"/>
        </w:rPr>
        <w:t xml:space="preserve"> </w:t>
      </w:r>
      <w:r w:rsidR="00721FC7" w:rsidRPr="003F41A2">
        <w:rPr>
          <w:rFonts w:ascii="Times New Roman" w:hAnsi="Times New Roman" w:cs="Times New Roman"/>
          <w:sz w:val="24"/>
          <w:szCs w:val="24"/>
        </w:rPr>
        <w:t xml:space="preserve">fornecedora registrada </w:t>
      </w:r>
      <w:r w:rsidR="00E15C21" w:rsidRPr="003F41A2">
        <w:rPr>
          <w:rFonts w:ascii="Times New Roman" w:hAnsi="Times New Roman" w:cs="Times New Roman"/>
          <w:color w:val="000000"/>
          <w:sz w:val="24"/>
        </w:rPr>
        <w:t>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E15C21" w:rsidRPr="003F41A2" w:rsidRDefault="00E15C21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  <w:tab w:val="left" w:pos="142"/>
          <w:tab w:val="left" w:pos="426"/>
        </w:tabs>
        <w:suppressAutoHyphens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>Nos casos de eventuais atrasos de pagamento, desde que</w:t>
      </w:r>
      <w:r w:rsidR="00D76FA3" w:rsidRPr="003F41A2">
        <w:rPr>
          <w:rFonts w:ascii="Times New Roman" w:hAnsi="Times New Roman" w:cs="Times New Roman"/>
          <w:color w:val="000000"/>
          <w:sz w:val="24"/>
        </w:rPr>
        <w:t xml:space="preserve"> a</w:t>
      </w:r>
      <w:r w:rsidR="00D314B8">
        <w:rPr>
          <w:rFonts w:ascii="Times New Roman" w:hAnsi="Times New Roman" w:cs="Times New Roman"/>
          <w:color w:val="000000"/>
          <w:sz w:val="24"/>
        </w:rPr>
        <w:t xml:space="preserve"> </w:t>
      </w:r>
      <w:r w:rsidR="00721FC7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="00D314B8">
        <w:rPr>
          <w:rFonts w:ascii="Times New Roman" w:hAnsi="Times New Roman" w:cs="Times New Roman"/>
          <w:sz w:val="24"/>
          <w:szCs w:val="24"/>
        </w:rPr>
        <w:t xml:space="preserve"> </w:t>
      </w:r>
      <w:r w:rsidR="00C10725" w:rsidRPr="003F41A2">
        <w:rPr>
          <w:rFonts w:ascii="Times New Roman" w:hAnsi="Times New Roman" w:cs="Times New Roman"/>
          <w:color w:val="000000"/>
          <w:sz w:val="24"/>
        </w:rPr>
        <w:t>não tenha concorrido de alguma forma</w:t>
      </w:r>
      <w:r w:rsidRPr="003F41A2">
        <w:rPr>
          <w:rFonts w:ascii="Times New Roman" w:hAnsi="Times New Roman" w:cs="Times New Roman"/>
          <w:color w:val="000000"/>
          <w:sz w:val="24"/>
        </w:rPr>
        <w:t xml:space="preserve"> para tanto, fica convencionado que a taxa de compensação financeira devida </w:t>
      </w:r>
      <w:r w:rsidR="001605E7" w:rsidRPr="005A3246">
        <w:rPr>
          <w:rFonts w:ascii="Times New Roman" w:hAnsi="Times New Roman" w:cs="Times New Roman"/>
          <w:sz w:val="24"/>
        </w:rPr>
        <w:t xml:space="preserve">pelo </w:t>
      </w:r>
      <w:r w:rsidR="00721FC7" w:rsidRPr="005A3246">
        <w:rPr>
          <w:rFonts w:ascii="Times New Roman" w:hAnsi="Times New Roman" w:cs="Times New Roman"/>
          <w:sz w:val="24"/>
        </w:rPr>
        <w:t>órgão gerenciador</w:t>
      </w:r>
      <w:r w:rsidRPr="005A3246">
        <w:rPr>
          <w:rFonts w:ascii="Times New Roman" w:hAnsi="Times New Roman" w:cs="Times New Roman"/>
          <w:sz w:val="24"/>
        </w:rPr>
        <w:t>,</w:t>
      </w:r>
      <w:r w:rsidRPr="003F41A2">
        <w:rPr>
          <w:rFonts w:ascii="Times New Roman" w:hAnsi="Times New Roman" w:cs="Times New Roman"/>
          <w:color w:val="000000"/>
          <w:sz w:val="24"/>
        </w:rPr>
        <w:t xml:space="preserve"> entre a data do vencimento e o efetivo adimplemento da parcela, é calculada mediante a aplicação da seguinte fórmula:</w:t>
      </w:r>
    </w:p>
    <w:p w:rsidR="00E15C21" w:rsidRPr="003F41A2" w:rsidRDefault="00E15C21" w:rsidP="003E53BC">
      <w:pPr>
        <w:tabs>
          <w:tab w:val="left" w:pos="-567"/>
          <w:tab w:val="left" w:pos="1701"/>
        </w:tabs>
        <w:spacing w:before="120" w:after="120" w:line="360" w:lineRule="auto"/>
        <w:ind w:left="-567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>EM = I x N x VP, sendo:</w:t>
      </w:r>
    </w:p>
    <w:p w:rsidR="00E15C21" w:rsidRPr="003F41A2" w:rsidRDefault="00E15C21" w:rsidP="003E53BC">
      <w:pPr>
        <w:tabs>
          <w:tab w:val="left" w:pos="-567"/>
          <w:tab w:val="left" w:pos="1701"/>
        </w:tabs>
        <w:spacing w:before="120" w:after="120" w:line="360" w:lineRule="auto"/>
        <w:ind w:left="-567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>EM = Encargos moratórios;</w:t>
      </w:r>
    </w:p>
    <w:p w:rsidR="00E15C21" w:rsidRPr="003F41A2" w:rsidRDefault="00E15C21" w:rsidP="003E53BC">
      <w:pPr>
        <w:tabs>
          <w:tab w:val="left" w:pos="-567"/>
          <w:tab w:val="left" w:pos="1701"/>
        </w:tabs>
        <w:spacing w:before="120" w:after="120" w:line="360" w:lineRule="auto"/>
        <w:ind w:left="-567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>N = Número de dias entre a data prevista para o pagamento e a do efetivo pagamento;</w:t>
      </w:r>
    </w:p>
    <w:p w:rsidR="00E15C21" w:rsidRPr="003F41A2" w:rsidRDefault="00E15C21" w:rsidP="003E53BC">
      <w:pPr>
        <w:tabs>
          <w:tab w:val="left" w:pos="-567"/>
          <w:tab w:val="left" w:pos="1701"/>
        </w:tabs>
        <w:spacing w:before="120" w:after="120" w:line="360" w:lineRule="auto"/>
        <w:ind w:left="-567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>VP = Valor da parcela a ser paga.</w:t>
      </w:r>
    </w:p>
    <w:p w:rsidR="00E15C21" w:rsidRPr="003F41A2" w:rsidRDefault="00E15C21" w:rsidP="003E53BC">
      <w:pPr>
        <w:tabs>
          <w:tab w:val="left" w:pos="-567"/>
          <w:tab w:val="left" w:pos="1701"/>
        </w:tabs>
        <w:spacing w:before="120" w:after="120" w:line="360" w:lineRule="auto"/>
        <w:ind w:left="-567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I = Índice de compensação financeira = 0,00016438, assim apurado:</w:t>
      </w:r>
    </w:p>
    <w:tbl>
      <w:tblPr>
        <w:tblW w:w="47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1426"/>
        <w:gridCol w:w="1348"/>
        <w:gridCol w:w="4550"/>
      </w:tblGrid>
      <w:tr w:rsidR="00685E37" w:rsidRPr="003F41A2" w:rsidTr="00E76B2A">
        <w:tc>
          <w:tcPr>
            <w:tcW w:w="860" w:type="pct"/>
            <w:shd w:val="clear" w:color="auto" w:fill="auto"/>
            <w:vAlign w:val="center"/>
          </w:tcPr>
          <w:p w:rsidR="00685E37" w:rsidRPr="003F41A2" w:rsidRDefault="00685E37" w:rsidP="00E76B2A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3F41A2">
              <w:rPr>
                <w:rFonts w:ascii="Times New Roman" w:eastAsia="MS Mincho" w:hAnsi="Times New Roman" w:cs="Times New Roman"/>
                <w:color w:val="000000"/>
              </w:rPr>
              <w:t>I = (TX)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85E37" w:rsidRPr="003F41A2" w:rsidRDefault="00685E37" w:rsidP="00E76B2A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3F41A2">
              <w:rPr>
                <w:rFonts w:ascii="Times New Roman" w:eastAsia="MS Mincho" w:hAnsi="Times New Roman" w:cs="Times New Roman"/>
                <w:color w:val="000000"/>
              </w:rPr>
              <w:t>I =</w:t>
            </w:r>
          </w:p>
        </w:tc>
        <w:tc>
          <w:tcPr>
            <w:tcW w:w="762" w:type="pct"/>
            <w:shd w:val="clear" w:color="auto" w:fill="auto"/>
          </w:tcPr>
          <w:p w:rsidR="00685E37" w:rsidRPr="003F41A2" w:rsidRDefault="003208EC" w:rsidP="00E76B2A">
            <w:pPr>
              <w:tabs>
                <w:tab w:val="left" w:pos="1701"/>
              </w:tabs>
              <w:spacing w:before="120" w:after="0" w:line="360" w:lineRule="auto"/>
              <w:jc w:val="center"/>
              <w:rPr>
                <w:rFonts w:ascii="Times New Roman" w:eastAsia="MS Mincho" w:hAnsi="Times New Roman" w:cs="Times New Roman"/>
                <w:color w:val="000000"/>
                <w:u w:val="single"/>
              </w:rPr>
            </w:pPr>
            <w:r w:rsidRPr="003F41A2">
              <w:rPr>
                <w:rFonts w:ascii="Times New Roman" w:eastAsia="MS Mincho" w:hAnsi="Times New Roman" w:cs="Times New Roman"/>
                <w:color w:val="000000"/>
                <w:u w:val="single"/>
              </w:rPr>
              <w:t>(</w:t>
            </w:r>
            <w:r w:rsidR="00685E37" w:rsidRPr="003F41A2">
              <w:rPr>
                <w:rFonts w:ascii="Times New Roman" w:eastAsia="MS Mincho" w:hAnsi="Times New Roman" w:cs="Times New Roman"/>
                <w:color w:val="000000"/>
                <w:u w:val="single"/>
              </w:rPr>
              <w:t>6 / 100</w:t>
            </w:r>
            <w:r w:rsidRPr="003F41A2">
              <w:rPr>
                <w:rFonts w:ascii="Times New Roman" w:eastAsia="MS Mincho" w:hAnsi="Times New Roman" w:cs="Times New Roman"/>
                <w:color w:val="000000"/>
                <w:u w:val="single"/>
              </w:rPr>
              <w:t>)</w:t>
            </w:r>
          </w:p>
          <w:p w:rsidR="00685E37" w:rsidRPr="003F41A2" w:rsidRDefault="00685E37" w:rsidP="00E76B2A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1A2">
              <w:rPr>
                <w:rFonts w:ascii="Times New Roman" w:eastAsia="MS Mincho" w:hAnsi="Times New Roman" w:cs="Times New Roman"/>
                <w:color w:val="000000"/>
              </w:rPr>
              <w:t>365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685E37" w:rsidRPr="003F41A2" w:rsidRDefault="00685E37" w:rsidP="00E76B2A">
            <w:pPr>
              <w:tabs>
                <w:tab w:val="left" w:pos="1701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3F41A2">
              <w:rPr>
                <w:rFonts w:ascii="Times New Roman" w:eastAsia="MS Mincho" w:hAnsi="Times New Roman" w:cs="Times New Roman"/>
                <w:color w:val="000000"/>
              </w:rPr>
              <w:t>I = 0,00016438</w:t>
            </w:r>
          </w:p>
          <w:p w:rsidR="00685E37" w:rsidRPr="003F41A2" w:rsidRDefault="00685E37" w:rsidP="00E76B2A">
            <w:pPr>
              <w:tabs>
                <w:tab w:val="left" w:pos="1701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3F41A2">
              <w:rPr>
                <w:rFonts w:ascii="Times New Roman" w:eastAsia="MS Mincho" w:hAnsi="Times New Roman" w:cs="Times New Roman"/>
                <w:color w:val="000000"/>
              </w:rPr>
              <w:t>TX = Percentual da taxa anual = 6%</w:t>
            </w:r>
          </w:p>
        </w:tc>
      </w:tr>
    </w:tbl>
    <w:p w:rsidR="00D76FA3" w:rsidRPr="003F41A2" w:rsidRDefault="00D76FA3" w:rsidP="003C2FFC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FFA" w:rsidRPr="003F41A2" w:rsidRDefault="00FA4FFA" w:rsidP="003E53BC">
      <w:pPr>
        <w:pStyle w:val="PargrafodaLista"/>
        <w:numPr>
          <w:ilvl w:val="0"/>
          <w:numId w:val="26"/>
        </w:numPr>
        <w:tabs>
          <w:tab w:val="left" w:pos="-567"/>
          <w:tab w:val="left" w:pos="-142"/>
        </w:tabs>
        <w:spacing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1A2">
        <w:rPr>
          <w:rFonts w:ascii="Times New Roman" w:hAnsi="Times New Roman" w:cs="Times New Roman"/>
          <w:b/>
          <w:bCs/>
          <w:sz w:val="24"/>
          <w:szCs w:val="24"/>
        </w:rPr>
        <w:t>DAS SANÇÕES ADMINISTRATIVAS</w:t>
      </w:r>
      <w:r w:rsidR="006214FE" w:rsidRPr="003F4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02A" w:rsidRPr="003F41A2" w:rsidRDefault="0069402A" w:rsidP="003E53B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285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Comete infração administrativa, </w:t>
      </w:r>
      <w:r w:rsidR="00F0784D" w:rsidRPr="003F41A2">
        <w:rPr>
          <w:rFonts w:ascii="Times New Roman" w:hAnsi="Times New Roman" w:cs="Times New Roman"/>
          <w:sz w:val="24"/>
        </w:rPr>
        <w:t>a</w:t>
      </w:r>
      <w:r w:rsidR="00797281">
        <w:rPr>
          <w:rFonts w:ascii="Times New Roman" w:hAnsi="Times New Roman" w:cs="Times New Roman"/>
          <w:sz w:val="24"/>
        </w:rPr>
        <w:t xml:space="preserve"> </w:t>
      </w:r>
      <w:r w:rsidR="00721FC7" w:rsidRPr="003F41A2">
        <w:rPr>
          <w:rFonts w:ascii="Times New Roman" w:hAnsi="Times New Roman" w:cs="Times New Roman"/>
          <w:sz w:val="24"/>
        </w:rPr>
        <w:t>fornecedora registrada</w:t>
      </w:r>
      <w:r w:rsidR="0079728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que:</w:t>
      </w:r>
    </w:p>
    <w:p w:rsidR="001C3092" w:rsidRPr="003F41A2" w:rsidRDefault="0069402A" w:rsidP="003E53BC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-142"/>
          <w:tab w:val="left" w:pos="709"/>
        </w:tabs>
        <w:suppressAutoHyphens/>
        <w:spacing w:before="120" w:after="120" w:line="360" w:lineRule="auto"/>
        <w:ind w:left="-142" w:right="-143" w:firstLine="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3F41A2">
        <w:rPr>
          <w:rFonts w:ascii="Times New Roman" w:hAnsi="Times New Roman" w:cs="Times New Roman"/>
          <w:sz w:val="24"/>
        </w:rPr>
        <w:t>Inexecutar</w:t>
      </w:r>
      <w:proofErr w:type="spellEnd"/>
      <w:r w:rsidRPr="003F41A2">
        <w:rPr>
          <w:rFonts w:ascii="Times New Roman" w:hAnsi="Times New Roman" w:cs="Times New Roman"/>
          <w:sz w:val="24"/>
        </w:rPr>
        <w:t xml:space="preserve"> total ou parcialmente quaisquer das obrigações assumidas em decorrência da</w:t>
      </w:r>
      <w:r w:rsidR="000D2B7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contratação;</w:t>
      </w:r>
    </w:p>
    <w:p w:rsidR="001C3092" w:rsidRPr="003F41A2" w:rsidRDefault="0069402A" w:rsidP="003E53BC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-142"/>
          <w:tab w:val="left" w:pos="709"/>
        </w:tabs>
        <w:suppressAutoHyphens/>
        <w:spacing w:before="120" w:after="120" w:line="360" w:lineRule="auto"/>
        <w:ind w:left="-142" w:right="-285" w:firstLine="0"/>
        <w:contextualSpacing w:val="0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Ensejar o retardamento da execução do objeto;</w:t>
      </w:r>
    </w:p>
    <w:p w:rsidR="001C3092" w:rsidRPr="003F41A2" w:rsidRDefault="0069402A" w:rsidP="003E53BC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-142"/>
          <w:tab w:val="left" w:pos="709"/>
        </w:tabs>
        <w:suppressAutoHyphens/>
        <w:spacing w:before="120" w:after="120" w:line="360" w:lineRule="auto"/>
        <w:ind w:left="-142" w:right="-285" w:firstLine="0"/>
        <w:contextualSpacing w:val="0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Falhar ou fraudar a execução</w:t>
      </w:r>
      <w:r w:rsidR="004C3EC2">
        <w:rPr>
          <w:rFonts w:ascii="Times New Roman" w:hAnsi="Times New Roman" w:cs="Times New Roman"/>
          <w:sz w:val="24"/>
        </w:rPr>
        <w:t xml:space="preserve"> da</w:t>
      </w:r>
      <w:r w:rsidRPr="003F41A2">
        <w:rPr>
          <w:rFonts w:ascii="Times New Roman" w:hAnsi="Times New Roman" w:cs="Times New Roman"/>
          <w:sz w:val="24"/>
        </w:rPr>
        <w:t xml:space="preserve"> ata de registro de preço</w:t>
      </w:r>
      <w:r w:rsidR="00E568C9">
        <w:rPr>
          <w:rFonts w:ascii="Times New Roman" w:hAnsi="Times New Roman" w:cs="Times New Roman"/>
          <w:sz w:val="24"/>
        </w:rPr>
        <w:t>s</w:t>
      </w:r>
      <w:r w:rsidRPr="003F41A2">
        <w:rPr>
          <w:rFonts w:ascii="Times New Roman" w:hAnsi="Times New Roman" w:cs="Times New Roman"/>
          <w:sz w:val="24"/>
        </w:rPr>
        <w:t>;</w:t>
      </w:r>
    </w:p>
    <w:p w:rsidR="001C3092" w:rsidRPr="003F41A2" w:rsidRDefault="002117CF" w:rsidP="003E53BC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-142"/>
          <w:tab w:val="left" w:pos="709"/>
        </w:tabs>
        <w:suppressAutoHyphens/>
        <w:spacing w:before="120" w:after="120" w:line="360" w:lineRule="auto"/>
        <w:ind w:left="-142" w:right="-285" w:firstLine="0"/>
        <w:contextualSpacing w:val="0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Comportar-se de modo inidôneo; </w:t>
      </w:r>
    </w:p>
    <w:p w:rsidR="0069402A" w:rsidRPr="003F41A2" w:rsidRDefault="0069402A" w:rsidP="003E53BC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-142"/>
          <w:tab w:val="left" w:pos="709"/>
        </w:tabs>
        <w:suppressAutoHyphens/>
        <w:spacing w:before="120" w:after="120" w:line="360" w:lineRule="auto"/>
        <w:ind w:left="-142" w:right="-285" w:firstLine="0"/>
        <w:contextualSpacing w:val="0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Cometer fraude fiscal.</w:t>
      </w:r>
    </w:p>
    <w:p w:rsidR="0069402A" w:rsidRPr="003F41A2" w:rsidRDefault="0069402A" w:rsidP="003E53B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Pela inexecução </w:t>
      </w:r>
      <w:r w:rsidRPr="003F41A2">
        <w:rPr>
          <w:rFonts w:ascii="Times New Roman" w:hAnsi="Times New Roman" w:cs="Times New Roman"/>
          <w:sz w:val="24"/>
          <w:u w:val="single"/>
        </w:rPr>
        <w:t xml:space="preserve">total ou </w:t>
      </w:r>
      <w:r w:rsidRPr="003F41A2">
        <w:rPr>
          <w:rFonts w:ascii="Times New Roman" w:hAnsi="Times New Roman" w:cs="Times New Roman"/>
          <w:sz w:val="24"/>
        </w:rPr>
        <w:t>p</w:t>
      </w:r>
      <w:r w:rsidRPr="003F41A2">
        <w:rPr>
          <w:rFonts w:ascii="Times New Roman" w:hAnsi="Times New Roman" w:cs="Times New Roman"/>
          <w:sz w:val="24"/>
          <w:u w:val="single"/>
        </w:rPr>
        <w:t>arcial</w:t>
      </w:r>
      <w:r w:rsidRPr="000D2B7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do objeto, a</w:t>
      </w:r>
      <w:r w:rsidR="00C10725" w:rsidRPr="003F41A2">
        <w:rPr>
          <w:rFonts w:ascii="Times New Roman" w:hAnsi="Times New Roman" w:cs="Times New Roman"/>
          <w:sz w:val="24"/>
        </w:rPr>
        <w:t xml:space="preserve"> Administração poderá aplicar à</w:t>
      </w:r>
      <w:r w:rsidR="00797281">
        <w:rPr>
          <w:rFonts w:ascii="Times New Roman" w:hAnsi="Times New Roman" w:cs="Times New Roman"/>
          <w:sz w:val="24"/>
        </w:rPr>
        <w:t xml:space="preserve"> </w:t>
      </w:r>
      <w:r w:rsidR="00721FC7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="00797281">
        <w:rPr>
          <w:rFonts w:ascii="Times New Roman" w:hAnsi="Times New Roman" w:cs="Times New Roman"/>
          <w:sz w:val="24"/>
          <w:szCs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as seguintes sanções:</w:t>
      </w:r>
    </w:p>
    <w:p w:rsidR="001C3092" w:rsidRPr="003F41A2" w:rsidRDefault="0069402A" w:rsidP="00853C99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284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b/>
          <w:sz w:val="24"/>
        </w:rPr>
        <w:t xml:space="preserve">Advertência, </w:t>
      </w:r>
      <w:r w:rsidRPr="003F41A2">
        <w:rPr>
          <w:rFonts w:ascii="Times New Roman" w:hAnsi="Times New Roman" w:cs="Times New Roman"/>
          <w:sz w:val="24"/>
        </w:rPr>
        <w:t>por faltas leves, assim entendidas aquelas que não acarretem</w:t>
      </w:r>
      <w:r w:rsidR="003F41A2" w:rsidRPr="003F41A2">
        <w:rPr>
          <w:rFonts w:ascii="Times New Roman" w:hAnsi="Times New Roman" w:cs="Times New Roman"/>
          <w:sz w:val="24"/>
        </w:rPr>
        <w:t xml:space="preserve"> prejuízos significativos para o</w:t>
      </w:r>
      <w:r w:rsidR="008240D1">
        <w:rPr>
          <w:rFonts w:ascii="Times New Roman" w:hAnsi="Times New Roman" w:cs="Times New Roman"/>
          <w:sz w:val="24"/>
        </w:rPr>
        <w:t xml:space="preserve"> </w:t>
      </w:r>
      <w:r w:rsidR="00721FC7" w:rsidRPr="003F41A2">
        <w:rPr>
          <w:rFonts w:ascii="Times New Roman" w:hAnsi="Times New Roman" w:cs="Times New Roman"/>
          <w:sz w:val="24"/>
          <w:szCs w:val="24"/>
        </w:rPr>
        <w:t>órgão gerenciador</w:t>
      </w:r>
      <w:r w:rsidRPr="003F41A2">
        <w:rPr>
          <w:rFonts w:ascii="Times New Roman" w:hAnsi="Times New Roman" w:cs="Times New Roman"/>
          <w:sz w:val="24"/>
        </w:rPr>
        <w:t>;</w:t>
      </w:r>
    </w:p>
    <w:p w:rsidR="001C3092" w:rsidRPr="003F41A2" w:rsidRDefault="0069402A" w:rsidP="00853C99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284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b/>
          <w:sz w:val="24"/>
        </w:rPr>
        <w:t>Multa moratória</w:t>
      </w:r>
      <w:r w:rsidRPr="003F41A2">
        <w:rPr>
          <w:rFonts w:ascii="Times New Roman" w:hAnsi="Times New Roman" w:cs="Times New Roman"/>
          <w:sz w:val="24"/>
        </w:rPr>
        <w:t xml:space="preserve"> de 0,2% (zero vírgula dois por cento</w:t>
      </w:r>
      <w:r w:rsidR="004B4433" w:rsidRPr="003F41A2">
        <w:rPr>
          <w:rFonts w:ascii="Times New Roman" w:hAnsi="Times New Roman" w:cs="Times New Roman"/>
          <w:sz w:val="24"/>
        </w:rPr>
        <w:t>) por</w:t>
      </w:r>
      <w:r w:rsidRPr="003F41A2">
        <w:rPr>
          <w:rFonts w:ascii="Times New Roman" w:hAnsi="Times New Roman" w:cs="Times New Roman"/>
          <w:sz w:val="24"/>
        </w:rPr>
        <w:t xml:space="preserve"> dia de atraso injustificado </w:t>
      </w:r>
      <w:r w:rsidRPr="003F41A2">
        <w:rPr>
          <w:rFonts w:ascii="Times New Roman" w:hAnsi="Times New Roman" w:cs="Times New Roman"/>
          <w:sz w:val="24"/>
          <w:u w:val="single"/>
        </w:rPr>
        <w:t>sobre o valor do pedido inadimplido</w:t>
      </w:r>
      <w:r w:rsidRPr="003F41A2">
        <w:rPr>
          <w:rFonts w:ascii="Times New Roman" w:hAnsi="Times New Roman" w:cs="Times New Roman"/>
          <w:sz w:val="24"/>
        </w:rPr>
        <w:t>, até o limite de 30 (trinta) dias de atraso; Multa moratória de 0,4%</w:t>
      </w:r>
      <w:r w:rsidR="004B4433" w:rsidRPr="003F41A2">
        <w:rPr>
          <w:rFonts w:ascii="Times New Roman" w:hAnsi="Times New Roman" w:cs="Times New Roman"/>
          <w:sz w:val="24"/>
        </w:rPr>
        <w:t xml:space="preserve"> (</w:t>
      </w:r>
      <w:r w:rsidRPr="003F41A2">
        <w:rPr>
          <w:rFonts w:ascii="Times New Roman" w:hAnsi="Times New Roman" w:cs="Times New Roman"/>
          <w:sz w:val="24"/>
        </w:rPr>
        <w:t>zero vírgula quatro por cento</w:t>
      </w:r>
      <w:r w:rsidR="004B4433" w:rsidRPr="003F41A2">
        <w:rPr>
          <w:rFonts w:ascii="Times New Roman" w:hAnsi="Times New Roman" w:cs="Times New Roman"/>
          <w:sz w:val="24"/>
        </w:rPr>
        <w:t>) por</w:t>
      </w:r>
      <w:r w:rsidRPr="003F41A2">
        <w:rPr>
          <w:rFonts w:ascii="Times New Roman" w:hAnsi="Times New Roman" w:cs="Times New Roman"/>
          <w:sz w:val="24"/>
        </w:rPr>
        <w:t xml:space="preserve"> dia de atraso injustificado </w:t>
      </w:r>
      <w:r w:rsidRPr="003F41A2">
        <w:rPr>
          <w:rFonts w:ascii="Times New Roman" w:hAnsi="Times New Roman" w:cs="Times New Roman"/>
          <w:sz w:val="24"/>
          <w:u w:val="single"/>
        </w:rPr>
        <w:t>sobre o valor do pedido inadimplido</w:t>
      </w:r>
      <w:r w:rsidRPr="003F41A2">
        <w:rPr>
          <w:rFonts w:ascii="Times New Roman" w:hAnsi="Times New Roman" w:cs="Times New Roman"/>
          <w:sz w:val="24"/>
        </w:rPr>
        <w:t>, do 31º (trigésimo primeiro) ao 60º</w:t>
      </w:r>
      <w:r w:rsidR="008240D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(sexagésimo) dia de atraso. Multa moratória de 0,6% (zero vírgula seis por cento</w:t>
      </w:r>
      <w:r w:rsidR="004B4433" w:rsidRPr="003F41A2">
        <w:rPr>
          <w:rFonts w:ascii="Times New Roman" w:hAnsi="Times New Roman" w:cs="Times New Roman"/>
          <w:sz w:val="24"/>
        </w:rPr>
        <w:t>) por</w:t>
      </w:r>
      <w:r w:rsidRPr="003F41A2">
        <w:rPr>
          <w:rFonts w:ascii="Times New Roman" w:hAnsi="Times New Roman" w:cs="Times New Roman"/>
          <w:sz w:val="24"/>
        </w:rPr>
        <w:t xml:space="preserve"> dia de atraso injustificado </w:t>
      </w:r>
      <w:r w:rsidRPr="003F41A2">
        <w:rPr>
          <w:rFonts w:ascii="Times New Roman" w:hAnsi="Times New Roman" w:cs="Times New Roman"/>
          <w:sz w:val="24"/>
          <w:u w:val="single"/>
        </w:rPr>
        <w:t>sobre o valor do pedido inadimplido</w:t>
      </w:r>
      <w:r w:rsidRPr="003F41A2">
        <w:rPr>
          <w:rFonts w:ascii="Times New Roman" w:hAnsi="Times New Roman" w:cs="Times New Roman"/>
          <w:sz w:val="24"/>
        </w:rPr>
        <w:t>, do 61º</w:t>
      </w:r>
      <w:r w:rsidR="008240D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(sexagésimo primeiro) dia em diante, até o limite máximo de 150 dias, sem prejuízo das demais penalidades;</w:t>
      </w:r>
    </w:p>
    <w:p w:rsidR="001C3092" w:rsidRPr="003F41A2" w:rsidRDefault="0069402A" w:rsidP="00853C99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284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b/>
          <w:sz w:val="24"/>
        </w:rPr>
        <w:t>Multa compensatória</w:t>
      </w:r>
      <w:r w:rsidRPr="003F41A2">
        <w:rPr>
          <w:rFonts w:ascii="Times New Roman" w:hAnsi="Times New Roman" w:cs="Times New Roman"/>
          <w:sz w:val="24"/>
        </w:rPr>
        <w:t xml:space="preserve"> de 5% (cinco por cento</w:t>
      </w:r>
      <w:r w:rsidR="004B4433" w:rsidRPr="003F41A2">
        <w:rPr>
          <w:rFonts w:ascii="Times New Roman" w:hAnsi="Times New Roman" w:cs="Times New Roman"/>
          <w:sz w:val="24"/>
        </w:rPr>
        <w:t>)</w:t>
      </w:r>
      <w:r w:rsidR="008240D1">
        <w:rPr>
          <w:rFonts w:ascii="Times New Roman" w:hAnsi="Times New Roman" w:cs="Times New Roman"/>
          <w:sz w:val="24"/>
        </w:rPr>
        <w:t xml:space="preserve"> </w:t>
      </w:r>
      <w:r w:rsidR="004B4433" w:rsidRPr="003F41A2">
        <w:rPr>
          <w:rFonts w:ascii="Times New Roman" w:hAnsi="Times New Roman" w:cs="Times New Roman"/>
          <w:sz w:val="24"/>
          <w:u w:val="single"/>
        </w:rPr>
        <w:t>sobre</w:t>
      </w:r>
      <w:r w:rsidRPr="003F41A2">
        <w:rPr>
          <w:rFonts w:ascii="Times New Roman" w:hAnsi="Times New Roman" w:cs="Times New Roman"/>
          <w:sz w:val="24"/>
          <w:u w:val="single"/>
        </w:rPr>
        <w:t xml:space="preserve"> o valor total</w:t>
      </w:r>
      <w:r w:rsidRPr="008240D1">
        <w:rPr>
          <w:rFonts w:ascii="Times New Roman" w:hAnsi="Times New Roman" w:cs="Times New Roman"/>
          <w:sz w:val="24"/>
        </w:rPr>
        <w:t xml:space="preserve"> </w:t>
      </w:r>
      <w:r w:rsidR="00A30E75" w:rsidRPr="006615AE">
        <w:rPr>
          <w:rFonts w:ascii="Times New Roman" w:hAnsi="Times New Roman" w:cs="Times New Roman"/>
          <w:sz w:val="24"/>
        </w:rPr>
        <w:t>da Ata</w:t>
      </w:r>
      <w:r w:rsidR="006615AE" w:rsidRPr="006615AE">
        <w:rPr>
          <w:rFonts w:ascii="Times New Roman" w:hAnsi="Times New Roman" w:cs="Times New Roman"/>
          <w:sz w:val="24"/>
        </w:rPr>
        <w:t xml:space="preserve"> de Registro de Preços</w:t>
      </w:r>
      <w:r w:rsidR="00A30E75" w:rsidRPr="006615AE">
        <w:rPr>
          <w:rFonts w:ascii="Times New Roman" w:hAnsi="Times New Roman" w:cs="Times New Roman"/>
          <w:sz w:val="24"/>
        </w:rPr>
        <w:t xml:space="preserve">, </w:t>
      </w:r>
      <w:r w:rsidRPr="003F41A2">
        <w:rPr>
          <w:rFonts w:ascii="Times New Roman" w:hAnsi="Times New Roman" w:cs="Times New Roman"/>
          <w:sz w:val="24"/>
        </w:rPr>
        <w:t>no caso de inexecução total do objeto;</w:t>
      </w:r>
    </w:p>
    <w:p w:rsidR="001C3092" w:rsidRPr="003F41A2" w:rsidRDefault="0069402A" w:rsidP="00853C99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284"/>
          <w:tab w:val="left" w:pos="895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 Em caso de inexecução parcial, a multa compensatória, no mesmo percentual do subitem acima, será aplicada de forma proporcional à obrigação inadimplida;</w:t>
      </w:r>
    </w:p>
    <w:p w:rsidR="001C3092" w:rsidRPr="003F41A2" w:rsidRDefault="0069402A" w:rsidP="00853C99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284"/>
          <w:tab w:val="left" w:pos="709"/>
          <w:tab w:val="left" w:pos="895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b/>
          <w:sz w:val="24"/>
        </w:rPr>
        <w:t>Suspensão de licitar e impedimento de contratar</w:t>
      </w:r>
      <w:r w:rsidRPr="003F41A2">
        <w:rPr>
          <w:rFonts w:ascii="Times New Roman" w:hAnsi="Times New Roman" w:cs="Times New Roman"/>
          <w:sz w:val="24"/>
        </w:rPr>
        <w:t xml:space="preserve"> com o órgão, entidade ou unidade administrativa pela qual a Administração Pública opera e atua concretamente</w:t>
      </w:r>
      <w:r w:rsidR="00721FC7">
        <w:rPr>
          <w:rFonts w:ascii="Times New Roman" w:hAnsi="Times New Roman" w:cs="Times New Roman"/>
          <w:sz w:val="24"/>
        </w:rPr>
        <w:t xml:space="preserve">, pelo prazo de até dois anos; </w:t>
      </w:r>
    </w:p>
    <w:p w:rsidR="0069402A" w:rsidRPr="003F41A2" w:rsidRDefault="0069402A" w:rsidP="00853C99">
      <w:pPr>
        <w:pStyle w:val="PargrafodaLista"/>
        <w:widowControl w:val="0"/>
        <w:numPr>
          <w:ilvl w:val="2"/>
          <w:numId w:val="26"/>
        </w:numPr>
        <w:tabs>
          <w:tab w:val="left" w:pos="-567"/>
          <w:tab w:val="left" w:pos="284"/>
          <w:tab w:val="left" w:pos="709"/>
          <w:tab w:val="left" w:pos="895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b/>
          <w:sz w:val="24"/>
        </w:rPr>
        <w:t>Declaração de inidoneidade para licitar ou contratar</w:t>
      </w:r>
      <w:r w:rsidRPr="003F41A2">
        <w:rPr>
          <w:rFonts w:ascii="Times New Roman" w:hAnsi="Times New Roman" w:cs="Times New Roman"/>
          <w:sz w:val="24"/>
        </w:rPr>
        <w:t xml:space="preserve"> com a Administração Pública, enquanto perdurarem os motivos determinantes da punição ou até que seja promovida a reabilitação perante a própria autoridade que aplicou a penalidade,</w:t>
      </w:r>
      <w:r w:rsidR="0083070F" w:rsidRPr="003F41A2">
        <w:rPr>
          <w:rFonts w:ascii="Times New Roman" w:hAnsi="Times New Roman" w:cs="Times New Roman"/>
          <w:sz w:val="24"/>
        </w:rPr>
        <w:t xml:space="preserve"> que será concedida sempre que </w:t>
      </w:r>
      <w:r w:rsidR="00721FC7" w:rsidRPr="003F41A2">
        <w:rPr>
          <w:rFonts w:ascii="Times New Roman" w:hAnsi="Times New Roman" w:cs="Times New Roman"/>
          <w:sz w:val="24"/>
        </w:rPr>
        <w:t>a</w:t>
      </w:r>
      <w:r w:rsidR="008240D1">
        <w:rPr>
          <w:rFonts w:ascii="Times New Roman" w:hAnsi="Times New Roman" w:cs="Times New Roman"/>
          <w:sz w:val="24"/>
        </w:rPr>
        <w:t xml:space="preserve"> </w:t>
      </w:r>
      <w:r w:rsidR="00721FC7" w:rsidRPr="003F41A2">
        <w:rPr>
          <w:rFonts w:ascii="Times New Roman" w:hAnsi="Times New Roman" w:cs="Times New Roman"/>
          <w:sz w:val="24"/>
          <w:szCs w:val="24"/>
        </w:rPr>
        <w:t>fornecedora registrada</w:t>
      </w:r>
      <w:r w:rsidR="008240D1">
        <w:rPr>
          <w:rFonts w:ascii="Times New Roman" w:hAnsi="Times New Roman" w:cs="Times New Roman"/>
          <w:sz w:val="24"/>
          <w:szCs w:val="24"/>
        </w:rPr>
        <w:t xml:space="preserve"> </w:t>
      </w:r>
      <w:r w:rsidR="00721FC7">
        <w:rPr>
          <w:rFonts w:ascii="Times New Roman" w:hAnsi="Times New Roman" w:cs="Times New Roman"/>
          <w:sz w:val="24"/>
        </w:rPr>
        <w:t xml:space="preserve">ressarcir </w:t>
      </w:r>
      <w:r w:rsidR="002117CF" w:rsidRPr="003F41A2">
        <w:rPr>
          <w:rFonts w:ascii="Times New Roman" w:hAnsi="Times New Roman" w:cs="Times New Roman"/>
          <w:sz w:val="24"/>
        </w:rPr>
        <w:t xml:space="preserve">o </w:t>
      </w:r>
      <w:r w:rsidR="00721FC7" w:rsidRPr="003F41A2">
        <w:rPr>
          <w:rFonts w:ascii="Times New Roman" w:hAnsi="Times New Roman" w:cs="Times New Roman"/>
          <w:sz w:val="24"/>
        </w:rPr>
        <w:t xml:space="preserve">órgão gerenciador </w:t>
      </w:r>
      <w:r w:rsidRPr="003F41A2">
        <w:rPr>
          <w:rFonts w:ascii="Times New Roman" w:hAnsi="Times New Roman" w:cs="Times New Roman"/>
          <w:sz w:val="24"/>
        </w:rPr>
        <w:t>pelos prejuízos causados.</w:t>
      </w:r>
    </w:p>
    <w:p w:rsidR="001C3092" w:rsidRPr="003F41A2" w:rsidRDefault="0069402A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As sanções previstas nos subitens 1</w:t>
      </w:r>
      <w:r w:rsidR="003F41A2" w:rsidRPr="003F41A2">
        <w:rPr>
          <w:rFonts w:ascii="Times New Roman" w:hAnsi="Times New Roman" w:cs="Times New Roman"/>
          <w:sz w:val="24"/>
        </w:rPr>
        <w:t>3</w:t>
      </w:r>
      <w:r w:rsidRPr="003F41A2">
        <w:rPr>
          <w:rFonts w:ascii="Times New Roman" w:hAnsi="Times New Roman" w:cs="Times New Roman"/>
          <w:sz w:val="24"/>
        </w:rPr>
        <w:t>.2.</w:t>
      </w:r>
      <w:r w:rsidR="00DC7CDC" w:rsidRPr="003F41A2">
        <w:rPr>
          <w:rFonts w:ascii="Times New Roman" w:hAnsi="Times New Roman" w:cs="Times New Roman"/>
          <w:sz w:val="24"/>
        </w:rPr>
        <w:t xml:space="preserve">1, </w:t>
      </w:r>
      <w:r w:rsidRPr="003F41A2">
        <w:rPr>
          <w:rFonts w:ascii="Times New Roman" w:hAnsi="Times New Roman" w:cs="Times New Roman"/>
          <w:sz w:val="24"/>
        </w:rPr>
        <w:t>1</w:t>
      </w:r>
      <w:r w:rsidR="003F41A2" w:rsidRPr="003F41A2">
        <w:rPr>
          <w:rFonts w:ascii="Times New Roman" w:hAnsi="Times New Roman" w:cs="Times New Roman"/>
          <w:sz w:val="24"/>
        </w:rPr>
        <w:t>3</w:t>
      </w:r>
      <w:r w:rsidRPr="003F41A2">
        <w:rPr>
          <w:rFonts w:ascii="Times New Roman" w:hAnsi="Times New Roman" w:cs="Times New Roman"/>
          <w:sz w:val="24"/>
        </w:rPr>
        <w:t>.</w:t>
      </w:r>
      <w:r w:rsidR="00A269EE" w:rsidRPr="003F41A2">
        <w:rPr>
          <w:rFonts w:ascii="Times New Roman" w:hAnsi="Times New Roman" w:cs="Times New Roman"/>
          <w:sz w:val="24"/>
        </w:rPr>
        <w:t>2.5 e 1</w:t>
      </w:r>
      <w:r w:rsidR="003F41A2" w:rsidRPr="003F41A2">
        <w:rPr>
          <w:rFonts w:ascii="Times New Roman" w:hAnsi="Times New Roman" w:cs="Times New Roman"/>
          <w:sz w:val="24"/>
        </w:rPr>
        <w:t>3</w:t>
      </w:r>
      <w:r w:rsidR="00A269EE" w:rsidRPr="003F41A2">
        <w:rPr>
          <w:rFonts w:ascii="Times New Roman" w:hAnsi="Times New Roman" w:cs="Times New Roman"/>
          <w:sz w:val="24"/>
        </w:rPr>
        <w:t>.2.6</w:t>
      </w:r>
      <w:r w:rsidR="008240D1">
        <w:rPr>
          <w:rFonts w:ascii="Times New Roman" w:hAnsi="Times New Roman" w:cs="Times New Roman"/>
          <w:sz w:val="24"/>
        </w:rPr>
        <w:t xml:space="preserve"> </w:t>
      </w:r>
      <w:r w:rsidR="0083070F" w:rsidRPr="003F41A2">
        <w:rPr>
          <w:rFonts w:ascii="Times New Roman" w:hAnsi="Times New Roman" w:cs="Times New Roman"/>
          <w:sz w:val="24"/>
        </w:rPr>
        <w:t xml:space="preserve">poderão ser aplicadas </w:t>
      </w:r>
      <w:r w:rsidR="00C81F47" w:rsidRPr="00C81F47">
        <w:rPr>
          <w:rFonts w:ascii="Times New Roman" w:hAnsi="Times New Roman" w:cs="Times New Roman"/>
          <w:sz w:val="24"/>
        </w:rPr>
        <w:t>à</w:t>
      </w:r>
      <w:r w:rsidR="006307B6" w:rsidRPr="00C81F47">
        <w:rPr>
          <w:rFonts w:ascii="Times New Roman" w:hAnsi="Times New Roman" w:cs="Times New Roman"/>
          <w:sz w:val="24"/>
        </w:rPr>
        <w:t xml:space="preserve"> fornecedora registrada</w:t>
      </w:r>
      <w:r w:rsidR="000D2B71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juntamente com as de multa, descontando-a dos pagamentos a serem efetuados.</w:t>
      </w:r>
    </w:p>
    <w:p w:rsidR="0069402A" w:rsidRPr="003F41A2" w:rsidRDefault="0069402A" w:rsidP="00982642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0" w:line="360" w:lineRule="auto"/>
        <w:ind w:left="-567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Também ficam sujeitas às penalidades do art. 87, III e IV da Lei nº 8.666, de 1993, as empresas ou profissionais que:</w:t>
      </w:r>
    </w:p>
    <w:p w:rsidR="001C3092" w:rsidRPr="003F41A2" w:rsidRDefault="0069402A" w:rsidP="00982642">
      <w:pPr>
        <w:pStyle w:val="PargrafodaLista"/>
        <w:widowControl w:val="0"/>
        <w:numPr>
          <w:ilvl w:val="2"/>
          <w:numId w:val="26"/>
        </w:numPr>
        <w:tabs>
          <w:tab w:val="left" w:pos="-142"/>
          <w:tab w:val="left" w:pos="284"/>
        </w:tabs>
        <w:suppressAutoHyphens/>
        <w:spacing w:before="120" w:after="0" w:line="360" w:lineRule="auto"/>
        <w:ind w:left="-142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Tenham sofrido condenação definitiva por praticar, por meio dolosos, fraude fiscal no recolhimento de quaisquer tributos;</w:t>
      </w:r>
    </w:p>
    <w:p w:rsidR="001C3092" w:rsidRPr="003F41A2" w:rsidRDefault="0069402A" w:rsidP="000D2B71">
      <w:pPr>
        <w:pStyle w:val="PargrafodaLista"/>
        <w:widowControl w:val="0"/>
        <w:numPr>
          <w:ilvl w:val="2"/>
          <w:numId w:val="26"/>
        </w:numPr>
        <w:tabs>
          <w:tab w:val="left" w:pos="-142"/>
          <w:tab w:val="left" w:pos="284"/>
        </w:tabs>
        <w:suppressAutoHyphens/>
        <w:spacing w:before="120" w:after="0" w:line="276" w:lineRule="auto"/>
        <w:ind w:left="-142" w:right="227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Tenham praticado atos ilícitos visando a frustrar os objetivos da licitação;</w:t>
      </w:r>
      <w:r w:rsidR="00EA0EEC" w:rsidRPr="003F41A2">
        <w:rPr>
          <w:rFonts w:ascii="Times New Roman" w:hAnsi="Times New Roman" w:cs="Times New Roman"/>
          <w:sz w:val="24"/>
        </w:rPr>
        <w:t xml:space="preserve"> e</w:t>
      </w:r>
    </w:p>
    <w:p w:rsidR="0069402A" w:rsidRPr="003F41A2" w:rsidRDefault="0069402A" w:rsidP="004D7DDD">
      <w:pPr>
        <w:pStyle w:val="PargrafodaLista"/>
        <w:widowControl w:val="0"/>
        <w:numPr>
          <w:ilvl w:val="2"/>
          <w:numId w:val="26"/>
        </w:numPr>
        <w:tabs>
          <w:tab w:val="left" w:pos="-142"/>
          <w:tab w:val="left" w:pos="284"/>
        </w:tabs>
        <w:suppressAutoHyphens/>
        <w:spacing w:before="120" w:after="120" w:line="360" w:lineRule="auto"/>
        <w:ind w:left="-142" w:right="-143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 Demonstrem não possuir idoneidade para contratar com a Administração em virtude de atos ilícitos praticados.</w:t>
      </w:r>
    </w:p>
    <w:p w:rsidR="001C3092" w:rsidRPr="003F41A2" w:rsidRDefault="0069402A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3" w:firstLine="11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 xml:space="preserve">A aplicação de qualquer das penalidades previstas realizar-se-á em processo administrativo que assegurará o contraditório e a ampla defesa à </w:t>
      </w:r>
      <w:r w:rsidR="006307B6" w:rsidRPr="00C81F47">
        <w:rPr>
          <w:rFonts w:ascii="Times New Roman" w:hAnsi="Times New Roman" w:cs="Times New Roman"/>
          <w:sz w:val="24"/>
          <w:szCs w:val="24"/>
        </w:rPr>
        <w:t>fornecedora registrada</w:t>
      </w:r>
      <w:r w:rsidRPr="003F41A2">
        <w:rPr>
          <w:rFonts w:ascii="Times New Roman" w:hAnsi="Times New Roman" w:cs="Times New Roman"/>
          <w:b/>
          <w:sz w:val="24"/>
          <w:szCs w:val="24"/>
        </w:rPr>
        <w:t>,</w:t>
      </w:r>
      <w:r w:rsidRPr="003F41A2">
        <w:rPr>
          <w:rFonts w:ascii="Times New Roman" w:hAnsi="Times New Roman" w:cs="Times New Roman"/>
          <w:sz w:val="24"/>
        </w:rPr>
        <w:t xml:space="preserve"> observando-se o procedimento previsto na Lei n 8.666/93.</w:t>
      </w:r>
    </w:p>
    <w:p w:rsidR="001C3092" w:rsidRPr="003F41A2" w:rsidRDefault="000E22BF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3" w:firstLine="1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Caso o</w:t>
      </w:r>
      <w:r w:rsidR="000D2B71">
        <w:rPr>
          <w:rFonts w:ascii="Times New Roman" w:hAnsi="Times New Roman" w:cs="Times New Roman"/>
          <w:sz w:val="24"/>
        </w:rPr>
        <w:t xml:space="preserve"> </w:t>
      </w:r>
      <w:r w:rsidR="006307B6" w:rsidRPr="00C81F47">
        <w:rPr>
          <w:rFonts w:ascii="Times New Roman" w:hAnsi="Times New Roman" w:cs="Times New Roman"/>
          <w:sz w:val="24"/>
          <w:szCs w:val="24"/>
        </w:rPr>
        <w:t>órgão gerenciador</w:t>
      </w:r>
      <w:r w:rsidR="000D2B71">
        <w:rPr>
          <w:rFonts w:ascii="Times New Roman" w:hAnsi="Times New Roman" w:cs="Times New Roman"/>
          <w:sz w:val="24"/>
          <w:szCs w:val="24"/>
        </w:rPr>
        <w:t xml:space="preserve"> </w:t>
      </w:r>
      <w:r w:rsidR="0069402A" w:rsidRPr="003F41A2">
        <w:rPr>
          <w:rFonts w:ascii="Times New Roman" w:hAnsi="Times New Roman" w:cs="Times New Roman"/>
          <w:sz w:val="24"/>
        </w:rPr>
        <w:t xml:space="preserve">determine, a multa deverá ser recolhida no prazo máximo de </w:t>
      </w:r>
      <w:r w:rsidR="0069402A" w:rsidRPr="003F41A2">
        <w:rPr>
          <w:rFonts w:ascii="Times New Roman" w:hAnsi="Times New Roman" w:cs="Times New Roman"/>
          <w:b/>
          <w:sz w:val="24"/>
        </w:rPr>
        <w:t>30</w:t>
      </w:r>
      <w:r w:rsidR="00FB3F59" w:rsidRPr="003F41A2">
        <w:rPr>
          <w:rFonts w:ascii="Times New Roman" w:hAnsi="Times New Roman" w:cs="Times New Roman"/>
          <w:b/>
          <w:sz w:val="24"/>
        </w:rPr>
        <w:t xml:space="preserve"> (trinta)</w:t>
      </w:r>
      <w:r w:rsidR="0069402A" w:rsidRPr="003F41A2">
        <w:rPr>
          <w:rFonts w:ascii="Times New Roman" w:hAnsi="Times New Roman" w:cs="Times New Roman"/>
          <w:b/>
          <w:sz w:val="24"/>
        </w:rPr>
        <w:t xml:space="preserve"> dias corridos</w:t>
      </w:r>
      <w:r w:rsidR="0069402A" w:rsidRPr="003F41A2">
        <w:rPr>
          <w:rFonts w:ascii="Times New Roman" w:hAnsi="Times New Roman" w:cs="Times New Roman"/>
          <w:sz w:val="24"/>
        </w:rPr>
        <w:t>, a contar da data do recebimento da comunicação enviada pela autoridade competente.</w:t>
      </w:r>
    </w:p>
    <w:p w:rsidR="001C3092" w:rsidRPr="003F41A2" w:rsidRDefault="0069402A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before="120" w:after="120" w:line="360" w:lineRule="auto"/>
        <w:ind w:left="-567" w:right="-143" w:firstLine="11"/>
        <w:contextualSpacing w:val="0"/>
        <w:jc w:val="both"/>
        <w:rPr>
          <w:rFonts w:ascii="Times New Roman" w:hAnsi="Times New Roman" w:cs="Times New Roman"/>
          <w:sz w:val="24"/>
        </w:rPr>
      </w:pPr>
      <w:r w:rsidRPr="003F41A2">
        <w:rPr>
          <w:rFonts w:ascii="Times New Roman" w:hAnsi="Times New Roman" w:cs="Times New Roman"/>
          <w:sz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B41865" w:rsidRPr="003F41A2" w:rsidRDefault="0069402A" w:rsidP="000D2B71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spacing w:after="0" w:line="276" w:lineRule="auto"/>
        <w:ind w:left="-567" w:right="-143" w:firstLine="11"/>
        <w:contextualSpacing w:val="0"/>
        <w:jc w:val="both"/>
        <w:rPr>
          <w:rFonts w:ascii="Times New Roman" w:hAnsi="Times New Roman" w:cs="Times New Roman"/>
          <w:sz w:val="24"/>
        </w:rPr>
      </w:pPr>
      <w:r w:rsidRPr="003F41A2">
        <w:rPr>
          <w:rFonts w:ascii="Times New Roman" w:hAnsi="Times New Roman" w:cs="Times New Roman"/>
          <w:sz w:val="24"/>
        </w:rPr>
        <w:t>As penalidades serão obrigatoriamente registradas no Tribunal de Contas do Estado do Rio de Janeiro.</w:t>
      </w:r>
    </w:p>
    <w:p w:rsidR="00EA0EEC" w:rsidRPr="003F41A2" w:rsidRDefault="00B41865" w:rsidP="004D7DDD">
      <w:pPr>
        <w:pStyle w:val="PargrafodaLista"/>
        <w:widowControl w:val="0"/>
        <w:numPr>
          <w:ilvl w:val="0"/>
          <w:numId w:val="26"/>
        </w:numPr>
        <w:tabs>
          <w:tab w:val="left" w:pos="-567"/>
          <w:tab w:val="left" w:pos="0"/>
        </w:tabs>
        <w:suppressAutoHyphens/>
        <w:spacing w:before="120" w:after="0" w:line="360" w:lineRule="auto"/>
        <w:ind w:left="-567" w:right="227" w:firstLine="0"/>
        <w:contextualSpacing w:val="0"/>
        <w:jc w:val="both"/>
        <w:rPr>
          <w:rFonts w:ascii="Times New Roman" w:hAnsi="Times New Roman" w:cs="Times New Roman"/>
          <w:b/>
        </w:rPr>
      </w:pPr>
      <w:r w:rsidRPr="003F41A2">
        <w:rPr>
          <w:rFonts w:ascii="Times New Roman" w:hAnsi="Times New Roman" w:cs="Times New Roman"/>
          <w:b/>
          <w:sz w:val="24"/>
          <w:szCs w:val="24"/>
        </w:rPr>
        <w:t>D</w:t>
      </w:r>
      <w:r w:rsidR="00EA0EEC" w:rsidRPr="003F41A2">
        <w:rPr>
          <w:rFonts w:ascii="Times New Roman" w:hAnsi="Times New Roman" w:cs="Times New Roman"/>
          <w:b/>
          <w:sz w:val="24"/>
          <w:szCs w:val="24"/>
        </w:rPr>
        <w:t>A SUBCONTRATAÇÃO</w:t>
      </w:r>
    </w:p>
    <w:p w:rsidR="00EA0EEC" w:rsidRPr="003F41A2" w:rsidRDefault="00EA0EEC" w:rsidP="003C2FFC">
      <w:pPr>
        <w:pStyle w:val="PargrafodaLista"/>
        <w:numPr>
          <w:ilvl w:val="1"/>
          <w:numId w:val="26"/>
        </w:numPr>
        <w:tabs>
          <w:tab w:val="left" w:pos="-567"/>
        </w:tabs>
        <w:suppressAutoHyphens/>
        <w:spacing w:before="120" w:after="0" w:line="276" w:lineRule="auto"/>
        <w:ind w:left="-5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F41A2">
        <w:rPr>
          <w:rFonts w:ascii="Times New Roman" w:hAnsi="Times New Roman" w:cs="Times New Roman"/>
          <w:sz w:val="24"/>
        </w:rPr>
        <w:t>Não será admitida a subcontratação.</w:t>
      </w:r>
    </w:p>
    <w:p w:rsidR="002959AB" w:rsidRPr="003F41A2" w:rsidRDefault="002959AB" w:rsidP="003C2FFC">
      <w:pPr>
        <w:pStyle w:val="PargrafodaLista"/>
        <w:tabs>
          <w:tab w:val="left" w:pos="-567"/>
        </w:tabs>
        <w:suppressAutoHyphens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EA0EEC" w:rsidRPr="003F41A2" w:rsidRDefault="00EA0EEC" w:rsidP="00982642">
      <w:pPr>
        <w:pStyle w:val="PargrafodaLista"/>
        <w:numPr>
          <w:ilvl w:val="0"/>
          <w:numId w:val="26"/>
        </w:numPr>
        <w:tabs>
          <w:tab w:val="left" w:pos="-567"/>
          <w:tab w:val="left" w:pos="0"/>
        </w:tabs>
        <w:spacing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1A2">
        <w:rPr>
          <w:rFonts w:ascii="Times New Roman" w:hAnsi="Times New Roman" w:cs="Times New Roman"/>
          <w:b/>
          <w:bCs/>
          <w:sz w:val="24"/>
          <w:szCs w:val="24"/>
        </w:rPr>
        <w:t>DA DOTAÇÃO ORÇAMENTÁRIA</w:t>
      </w:r>
    </w:p>
    <w:p w:rsidR="00EA0EEC" w:rsidRPr="003F41A2" w:rsidRDefault="005954BE" w:rsidP="00982642">
      <w:pPr>
        <w:pStyle w:val="PargrafodaLista"/>
        <w:numPr>
          <w:ilvl w:val="1"/>
          <w:numId w:val="26"/>
        </w:numPr>
        <w:tabs>
          <w:tab w:val="left" w:pos="-567"/>
        </w:tabs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5CCE">
        <w:rPr>
          <w:rFonts w:ascii="Times New Roman" w:hAnsi="Times New Roman" w:cs="Times New Roman"/>
        </w:rPr>
        <w:t>As despesas decorrentes da contratação estão programadas em dotação orçamentária própria, prevista no orçamento do Município para o exercício de 2023</w:t>
      </w:r>
      <w:r w:rsidR="00EE6934">
        <w:rPr>
          <w:rFonts w:ascii="Times New Roman" w:hAnsi="Times New Roman" w:cs="Times New Roman"/>
        </w:rPr>
        <w:t xml:space="preserve"> </w:t>
      </w:r>
      <w:r w:rsidRPr="00285CCE">
        <w:rPr>
          <w:rFonts w:ascii="Times New Roman" w:hAnsi="Times New Roman" w:cs="Times New Roman"/>
        </w:rPr>
        <w:t>na classificação abaixo</w:t>
      </w:r>
      <w:r w:rsidRPr="00285C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6" w:type="pct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7"/>
        <w:gridCol w:w="5199"/>
      </w:tblGrid>
      <w:tr w:rsidR="00936D30" w:rsidRPr="003F41A2" w:rsidTr="005A3246">
        <w:trPr>
          <w:trHeight w:val="258"/>
        </w:trPr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6D30" w:rsidRPr="003F41A2" w:rsidRDefault="00936D30" w:rsidP="004D7DDD">
            <w:pPr>
              <w:suppressLineNumbers/>
              <w:tabs>
                <w:tab w:val="left" w:pos="87"/>
              </w:tabs>
              <w:spacing w:after="0"/>
              <w:ind w:left="87"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2">
              <w:rPr>
                <w:rFonts w:ascii="Times New Roman" w:eastAsia="Calibri" w:hAnsi="Times New Roman" w:cs="Times New Roman"/>
                <w:sz w:val="24"/>
                <w:szCs w:val="24"/>
              </w:rPr>
              <w:t>Órgão</w:t>
            </w:r>
          </w:p>
        </w:tc>
        <w:tc>
          <w:tcPr>
            <w:tcW w:w="2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D30" w:rsidRPr="003F41A2" w:rsidRDefault="00AB58CE" w:rsidP="003C2FFC">
            <w:pPr>
              <w:suppressLineNumbers/>
              <w:tabs>
                <w:tab w:val="left" w:pos="-567"/>
              </w:tabs>
              <w:spacing w:after="0"/>
              <w:ind w:left="-567" w:right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36D30" w:rsidRPr="003F41A2" w:rsidTr="005A3246">
        <w:trPr>
          <w:trHeight w:val="258"/>
        </w:trPr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6D30" w:rsidRPr="003F41A2" w:rsidRDefault="00936D30" w:rsidP="004D7DDD">
            <w:pPr>
              <w:suppressLineNumbers/>
              <w:tabs>
                <w:tab w:val="left" w:pos="87"/>
              </w:tabs>
              <w:spacing w:after="0"/>
              <w:ind w:left="87"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2">
              <w:rPr>
                <w:rFonts w:ascii="Times New Roman" w:eastAsia="Calibri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2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D30" w:rsidRPr="003F41A2" w:rsidRDefault="00E4087E" w:rsidP="00AB58CE">
            <w:pPr>
              <w:suppressLineNumbers/>
              <w:tabs>
                <w:tab w:val="left" w:pos="-567"/>
              </w:tabs>
              <w:spacing w:after="0"/>
              <w:ind w:left="-567" w:right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6C7D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5665" w:rsidRPr="003F41A2" w:rsidTr="005A3246">
        <w:trPr>
          <w:trHeight w:val="258"/>
        </w:trPr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665" w:rsidRPr="003F41A2" w:rsidRDefault="00085665" w:rsidP="004D7DDD">
            <w:pPr>
              <w:suppressLineNumbers/>
              <w:tabs>
                <w:tab w:val="left" w:pos="87"/>
              </w:tabs>
              <w:spacing w:after="0"/>
              <w:ind w:left="8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F41A2">
              <w:rPr>
                <w:rFonts w:ascii="Times New Roman" w:hAnsi="Times New Roman" w:cs="Times New Roman"/>
                <w:sz w:val="24"/>
                <w:szCs w:val="24"/>
              </w:rPr>
              <w:t>Subunidade Orçamentária</w:t>
            </w:r>
          </w:p>
        </w:tc>
        <w:tc>
          <w:tcPr>
            <w:tcW w:w="2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5" w:rsidRPr="003F41A2" w:rsidRDefault="00E4087E" w:rsidP="003C2FFC">
            <w:pPr>
              <w:suppressLineNumbers/>
              <w:tabs>
                <w:tab w:val="left" w:pos="-567"/>
              </w:tabs>
              <w:spacing w:after="0"/>
              <w:ind w:left="-567"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936D30" w:rsidRPr="003F41A2" w:rsidTr="005A3246">
        <w:trPr>
          <w:trHeight w:val="258"/>
        </w:trPr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6D30" w:rsidRPr="003F41A2" w:rsidRDefault="00936D30" w:rsidP="004D7DDD">
            <w:pPr>
              <w:suppressLineNumbers/>
              <w:tabs>
                <w:tab w:val="left" w:pos="87"/>
              </w:tabs>
              <w:spacing w:after="0"/>
              <w:ind w:left="87"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2">
              <w:rPr>
                <w:rFonts w:ascii="Times New Roman" w:eastAsia="Calibri" w:hAnsi="Times New Roman" w:cs="Times New Roman"/>
                <w:sz w:val="24"/>
                <w:szCs w:val="24"/>
              </w:rPr>
              <w:t>Programa de Trabalho</w:t>
            </w:r>
          </w:p>
        </w:tc>
        <w:tc>
          <w:tcPr>
            <w:tcW w:w="2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D30" w:rsidRPr="003F41A2" w:rsidRDefault="006C7DB9" w:rsidP="006C7DB9">
            <w:pPr>
              <w:suppressLineNumbers/>
              <w:tabs>
                <w:tab w:val="left" w:pos="-567"/>
              </w:tabs>
              <w:spacing w:after="0"/>
              <w:ind w:left="-567" w:right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15.452.0084.2344</w:t>
            </w:r>
          </w:p>
        </w:tc>
      </w:tr>
      <w:tr w:rsidR="00936D30" w:rsidRPr="003F41A2" w:rsidTr="005A3246">
        <w:tc>
          <w:tcPr>
            <w:tcW w:w="216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36D30" w:rsidRPr="003F41A2" w:rsidRDefault="00936D30" w:rsidP="004D7DDD">
            <w:pPr>
              <w:suppressLineNumbers/>
              <w:tabs>
                <w:tab w:val="left" w:pos="87"/>
                <w:tab w:val="left" w:pos="675"/>
                <w:tab w:val="left" w:pos="3120"/>
              </w:tabs>
              <w:spacing w:after="0"/>
              <w:ind w:left="87"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2">
              <w:rPr>
                <w:rFonts w:ascii="Times New Roman" w:eastAsia="Calibri" w:hAnsi="Times New Roman" w:cs="Times New Roman"/>
                <w:sz w:val="24"/>
                <w:szCs w:val="24"/>
              </w:rPr>
              <w:t>Elemento de Despesa</w:t>
            </w:r>
            <w:r w:rsidRPr="003F41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6D30" w:rsidRPr="003F41A2" w:rsidRDefault="00AB58CE" w:rsidP="006C7DB9">
            <w:pPr>
              <w:suppressLineNumbers/>
              <w:tabs>
                <w:tab w:val="left" w:pos="-567"/>
              </w:tabs>
              <w:spacing w:after="0"/>
              <w:ind w:left="-567" w:right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3.3.90.30.00.00</w:t>
            </w:r>
          </w:p>
        </w:tc>
      </w:tr>
      <w:tr w:rsidR="00936D30" w:rsidRPr="003F41A2" w:rsidTr="005A3246"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6D30" w:rsidRPr="003F41A2" w:rsidRDefault="00085665" w:rsidP="004D7DDD">
            <w:pPr>
              <w:suppressLineNumbers/>
              <w:tabs>
                <w:tab w:val="left" w:pos="87"/>
              </w:tabs>
              <w:spacing w:after="0"/>
              <w:ind w:left="87"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A2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6D30" w:rsidRPr="003F41A2" w:rsidRDefault="006C7DB9" w:rsidP="006C7DB9">
            <w:pPr>
              <w:suppressLineNumbers/>
              <w:tabs>
                <w:tab w:val="left" w:pos="-567"/>
                <w:tab w:val="left" w:pos="3165"/>
              </w:tabs>
              <w:spacing w:after="0"/>
              <w:ind w:left="-567" w:right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</w:t>
            </w:r>
            <w:r w:rsidR="00AB58C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85665" w:rsidRPr="003F41A2" w:rsidTr="005A3246">
        <w:tc>
          <w:tcPr>
            <w:tcW w:w="2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5665" w:rsidRPr="003F41A2" w:rsidRDefault="00085665" w:rsidP="004D7DDD">
            <w:pPr>
              <w:suppressLineNumbers/>
              <w:tabs>
                <w:tab w:val="left" w:pos="87"/>
              </w:tabs>
              <w:spacing w:after="0"/>
              <w:ind w:left="87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A2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65" w:rsidRPr="003F41A2" w:rsidRDefault="006C7DB9" w:rsidP="003C2FFC">
            <w:pPr>
              <w:suppressLineNumbers/>
              <w:tabs>
                <w:tab w:val="left" w:pos="-567"/>
                <w:tab w:val="left" w:pos="3165"/>
              </w:tabs>
              <w:spacing w:after="0"/>
              <w:ind w:left="-567"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</w:tbl>
    <w:p w:rsidR="000E3C98" w:rsidRPr="003F41A2" w:rsidRDefault="00D27824" w:rsidP="004D7DDD">
      <w:pPr>
        <w:pStyle w:val="PargrafodaLista"/>
        <w:numPr>
          <w:ilvl w:val="0"/>
          <w:numId w:val="26"/>
        </w:numPr>
        <w:tabs>
          <w:tab w:val="left" w:pos="-567"/>
          <w:tab w:val="left" w:pos="0"/>
        </w:tabs>
        <w:suppressAutoHyphens/>
        <w:spacing w:before="240" w:after="0" w:line="36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3F41A2">
        <w:rPr>
          <w:rFonts w:ascii="Times New Roman" w:hAnsi="Times New Roman" w:cs="Times New Roman"/>
          <w:b/>
          <w:sz w:val="24"/>
          <w:szCs w:val="24"/>
        </w:rPr>
        <w:t>DA RESCISÃO DA ATA DE REGISTRO DE PREÇO</w:t>
      </w:r>
      <w:r w:rsidR="002117CF" w:rsidRPr="003F41A2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0E3C98" w:rsidRPr="003F41A2" w:rsidRDefault="00D27824" w:rsidP="00CA1654">
      <w:pPr>
        <w:pStyle w:val="Nivel1"/>
        <w:numPr>
          <w:ilvl w:val="1"/>
          <w:numId w:val="26"/>
        </w:numPr>
        <w:tabs>
          <w:tab w:val="left" w:pos="-567"/>
        </w:tabs>
        <w:suppressAutoHyphens/>
        <w:spacing w:before="120" w:after="0" w:line="360" w:lineRule="auto"/>
        <w:ind w:left="-567" w:right="-142" w:firstLine="0"/>
        <w:rPr>
          <w:rFonts w:ascii="Times New Roman" w:hAnsi="Times New Roman" w:cs="Times New Roman"/>
          <w:b w:val="0"/>
          <w:sz w:val="24"/>
          <w:szCs w:val="24"/>
        </w:rPr>
      </w:pPr>
      <w:r w:rsidRPr="003F41A2">
        <w:rPr>
          <w:rFonts w:ascii="Times New Roman" w:hAnsi="Times New Roman" w:cs="Times New Roman"/>
          <w:b w:val="0"/>
          <w:sz w:val="24"/>
          <w:szCs w:val="24"/>
        </w:rPr>
        <w:t xml:space="preserve">A decisão </w:t>
      </w:r>
      <w:r w:rsidR="003F41A2">
        <w:rPr>
          <w:rFonts w:ascii="Times New Roman" w:hAnsi="Times New Roman" w:cs="Times New Roman"/>
          <w:b w:val="0"/>
          <w:sz w:val="24"/>
          <w:szCs w:val="24"/>
        </w:rPr>
        <w:t xml:space="preserve">de rescindir </w:t>
      </w:r>
      <w:r w:rsidR="00A30E75" w:rsidRPr="006615AE">
        <w:rPr>
          <w:rFonts w:ascii="Times New Roman" w:hAnsi="Times New Roman" w:cs="Times New Roman"/>
          <w:b w:val="0"/>
          <w:color w:val="auto"/>
          <w:sz w:val="24"/>
          <w:szCs w:val="24"/>
        </w:rPr>
        <w:t>a Ata de Registro de Preços</w:t>
      </w:r>
      <w:r w:rsidR="00EE69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F41A2">
        <w:rPr>
          <w:rFonts w:ascii="Times New Roman" w:hAnsi="Times New Roman" w:cs="Times New Roman"/>
          <w:b w:val="0"/>
          <w:sz w:val="24"/>
          <w:szCs w:val="24"/>
        </w:rPr>
        <w:t>caberá ao</w:t>
      </w:r>
      <w:r w:rsidR="00EE69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5E37" w:rsidRPr="003F41A2">
        <w:rPr>
          <w:rFonts w:ascii="Times New Roman" w:hAnsi="Times New Roman" w:cs="Times New Roman"/>
          <w:b w:val="0"/>
          <w:sz w:val="24"/>
          <w:szCs w:val="24"/>
        </w:rPr>
        <w:t>Órgão Gerenciador,</w:t>
      </w:r>
      <w:r w:rsidR="00EE69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41A2">
        <w:rPr>
          <w:rFonts w:ascii="Times New Roman" w:hAnsi="Times New Roman" w:cs="Times New Roman"/>
          <w:b w:val="0"/>
          <w:sz w:val="24"/>
          <w:szCs w:val="24"/>
        </w:rPr>
        <w:t>desde que se vislumbrem possibilidades de prejuízos à Administração Municipal</w:t>
      </w:r>
      <w:r w:rsidR="000E3C98" w:rsidRPr="003F41A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E3C98" w:rsidRPr="003F41A2" w:rsidRDefault="000E3C98" w:rsidP="00CA1654">
      <w:pPr>
        <w:pStyle w:val="Nivel1"/>
        <w:numPr>
          <w:ilvl w:val="1"/>
          <w:numId w:val="26"/>
        </w:numPr>
        <w:tabs>
          <w:tab w:val="left" w:pos="-567"/>
        </w:tabs>
        <w:suppressAutoHyphens/>
        <w:spacing w:before="120" w:after="0" w:line="360" w:lineRule="auto"/>
        <w:ind w:left="-567" w:right="-142" w:firstLine="0"/>
        <w:rPr>
          <w:rFonts w:ascii="Times New Roman" w:hAnsi="Times New Roman" w:cs="Times New Roman"/>
          <w:b w:val="0"/>
          <w:sz w:val="24"/>
          <w:szCs w:val="24"/>
        </w:rPr>
      </w:pPr>
      <w:r w:rsidRPr="003F41A2">
        <w:rPr>
          <w:rFonts w:ascii="Times New Roman" w:hAnsi="Times New Roman" w:cs="Times New Roman"/>
          <w:b w:val="0"/>
          <w:sz w:val="24"/>
          <w:szCs w:val="24"/>
        </w:rPr>
        <w:t xml:space="preserve">Nos casos em que se justifique a rescisão contratual a Fornecedora Registrada ficará sujeita às penalidades previstas no item </w:t>
      </w:r>
      <w:r w:rsidRPr="003F41A2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F41A2" w:rsidRPr="003F41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</w:t>
      </w:r>
      <w:r w:rsidRPr="003F41A2">
        <w:rPr>
          <w:rFonts w:ascii="Times New Roman" w:hAnsi="Times New Roman" w:cs="Times New Roman"/>
          <w:b w:val="0"/>
          <w:sz w:val="24"/>
          <w:szCs w:val="24"/>
        </w:rPr>
        <w:t>deste Termo de Referência.</w:t>
      </w:r>
    </w:p>
    <w:p w:rsidR="00EA0EEC" w:rsidRPr="003F41A2" w:rsidRDefault="00EA0EEC" w:rsidP="006C7DB9">
      <w:pPr>
        <w:pStyle w:val="Nivel1"/>
        <w:numPr>
          <w:ilvl w:val="0"/>
          <w:numId w:val="26"/>
        </w:numPr>
        <w:tabs>
          <w:tab w:val="left" w:pos="-567"/>
          <w:tab w:val="left" w:pos="0"/>
        </w:tabs>
        <w:suppressAutoHyphens/>
        <w:spacing w:before="240" w:after="0" w:line="360" w:lineRule="auto"/>
        <w:ind w:left="-567" w:firstLine="0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  <w:szCs w:val="24"/>
        </w:rPr>
        <w:t>DAS DISPOSIÇÕES GERAIS</w:t>
      </w:r>
    </w:p>
    <w:p w:rsidR="000E3C98" w:rsidRPr="003F41A2" w:rsidRDefault="00A30E75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autoSpaceDE w:val="0"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</w:t>
      </w:r>
      <w:r w:rsidR="00EE69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0E3C98" w:rsidRPr="003F41A2">
        <w:rPr>
          <w:rFonts w:ascii="Times New Roman" w:hAnsi="Times New Roman" w:cs="Times New Roman"/>
          <w:sz w:val="24"/>
        </w:rPr>
        <w:t xml:space="preserve">ta de </w:t>
      </w:r>
      <w:r w:rsidR="006307B6">
        <w:rPr>
          <w:rFonts w:ascii="Times New Roman" w:hAnsi="Times New Roman" w:cs="Times New Roman"/>
          <w:sz w:val="24"/>
        </w:rPr>
        <w:t>Registro de P</w:t>
      </w:r>
      <w:r w:rsidR="000E3C98" w:rsidRPr="003F41A2">
        <w:rPr>
          <w:rFonts w:ascii="Times New Roman" w:hAnsi="Times New Roman" w:cs="Times New Roman"/>
          <w:sz w:val="24"/>
        </w:rPr>
        <w:t>reços, durante sua validade, poderá ser utilizada por qualquer órgão ou entidade da administração pública que não tenha participado do certame licitatório, mediante anuência do órgão gerenciador, desde que devidamente justificada a vantagem e respeitadas, no que couber, as condições e as regras estabelecidas na Lei nº 8.666, de 1993 e no Decreto nº 7.892, de 2013;</w:t>
      </w:r>
    </w:p>
    <w:p w:rsidR="000E3C98" w:rsidRPr="003F41A2" w:rsidRDefault="000E3C98" w:rsidP="003C2FFC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autoSpaceDE w:val="0"/>
        <w:spacing w:before="120" w:after="12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  <w:szCs w:val="24"/>
        </w:rPr>
        <w:t>Ao órgão não participante que aderir à ata competem os atos relativos à cobrança do cumprimento pelo fornecedor das obrigações contratualmente assumidas e a aplicação, observada a ampla defesa e o contraditório, de eventuais penalidades decorrentes do descumprimento de</w:t>
      </w:r>
      <w:r w:rsidR="00D314B8">
        <w:rPr>
          <w:rFonts w:ascii="Times New Roman" w:hAnsi="Times New Roman" w:cs="Times New Roman"/>
          <w:sz w:val="24"/>
          <w:szCs w:val="24"/>
        </w:rPr>
        <w:t xml:space="preserve"> </w:t>
      </w:r>
      <w:r w:rsidRPr="003F41A2">
        <w:rPr>
          <w:rFonts w:ascii="Times New Roman" w:hAnsi="Times New Roman" w:cs="Times New Roman"/>
          <w:sz w:val="24"/>
          <w:szCs w:val="24"/>
        </w:rPr>
        <w:t>cláusulas contratuais, em relação as suas próprias contratações, informando as ocorrências ao órgão gerenciador;</w:t>
      </w:r>
    </w:p>
    <w:p w:rsidR="00EA0EEC" w:rsidRPr="003F41A2" w:rsidRDefault="00EA0EEC" w:rsidP="00982642">
      <w:pPr>
        <w:pStyle w:val="PargrafodaLista"/>
        <w:widowControl w:val="0"/>
        <w:numPr>
          <w:ilvl w:val="1"/>
          <w:numId w:val="26"/>
        </w:numPr>
        <w:tabs>
          <w:tab w:val="left" w:pos="-567"/>
        </w:tabs>
        <w:suppressAutoHyphens/>
        <w:autoSpaceDE w:val="0"/>
        <w:spacing w:before="120" w:after="0" w:line="360" w:lineRule="auto"/>
        <w:ind w:left="-567" w:right="-142" w:firstLine="0"/>
        <w:contextualSpacing w:val="0"/>
        <w:jc w:val="both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sz w:val="24"/>
        </w:rPr>
        <w:t>O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presente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Termo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de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="003B3DBF" w:rsidRPr="003F41A2">
        <w:rPr>
          <w:rFonts w:ascii="Times New Roman" w:hAnsi="Times New Roman" w:cs="Times New Roman"/>
          <w:sz w:val="24"/>
        </w:rPr>
        <w:t>Referência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="003B3DBF" w:rsidRPr="003F41A2">
        <w:rPr>
          <w:rFonts w:ascii="Times New Roman" w:hAnsi="Times New Roman" w:cs="Times New Roman"/>
          <w:sz w:val="24"/>
        </w:rPr>
        <w:t>(</w:t>
      </w:r>
      <w:r w:rsidRPr="003F41A2">
        <w:rPr>
          <w:rFonts w:ascii="Times New Roman" w:hAnsi="Times New Roman" w:cs="Times New Roman"/>
          <w:sz w:val="24"/>
        </w:rPr>
        <w:t>TR)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segue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devidamente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aprovado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pela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autoridade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competente</w:t>
      </w:r>
      <w:r w:rsidR="00EE6934">
        <w:rPr>
          <w:rFonts w:ascii="Times New Roman" w:hAnsi="Times New Roman" w:cs="Times New Roman"/>
          <w:sz w:val="24"/>
        </w:rPr>
        <w:t xml:space="preserve"> </w:t>
      </w:r>
      <w:r w:rsidRPr="003F41A2">
        <w:rPr>
          <w:rFonts w:ascii="Times New Roman" w:hAnsi="Times New Roman" w:cs="Times New Roman"/>
          <w:sz w:val="24"/>
        </w:rPr>
        <w:t>(ordenador de despesas), nos te</w:t>
      </w:r>
      <w:r w:rsidR="001950B7" w:rsidRPr="003F41A2">
        <w:rPr>
          <w:rFonts w:ascii="Times New Roman" w:hAnsi="Times New Roman" w:cs="Times New Roman"/>
          <w:sz w:val="24"/>
        </w:rPr>
        <w:t>r</w:t>
      </w:r>
      <w:r w:rsidRPr="003F41A2">
        <w:rPr>
          <w:rFonts w:ascii="Times New Roman" w:hAnsi="Times New Roman" w:cs="Times New Roman"/>
          <w:sz w:val="24"/>
        </w:rPr>
        <w:t>mos da Resolução Conjunta CGM/PGM/SMGOV/SEMPLA de 12 de abril de 2021.</w:t>
      </w:r>
    </w:p>
    <w:p w:rsidR="002959AB" w:rsidRPr="003F41A2" w:rsidRDefault="002959AB" w:rsidP="003C2FFC">
      <w:pPr>
        <w:pStyle w:val="PargrafodaLista"/>
        <w:widowControl w:val="0"/>
        <w:tabs>
          <w:tab w:val="left" w:pos="-567"/>
        </w:tabs>
        <w:suppressAutoHyphens/>
        <w:autoSpaceDE w:val="0"/>
        <w:spacing w:before="120" w:after="120" w:line="360" w:lineRule="auto"/>
        <w:ind w:left="-567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EEC" w:rsidRPr="003F41A2" w:rsidRDefault="00EA0EEC" w:rsidP="003C2FFC">
      <w:pPr>
        <w:tabs>
          <w:tab w:val="left" w:pos="-567"/>
        </w:tabs>
        <w:spacing w:before="120" w:after="120" w:line="360" w:lineRule="auto"/>
        <w:ind w:left="-567" w:right="-142"/>
        <w:jc w:val="center"/>
        <w:rPr>
          <w:rFonts w:ascii="Times New Roman" w:hAnsi="Times New Roman" w:cs="Times New Roman"/>
        </w:rPr>
      </w:pPr>
      <w:r w:rsidRPr="003F41A2">
        <w:rPr>
          <w:rFonts w:ascii="Times New Roman" w:hAnsi="Times New Roman" w:cs="Times New Roman"/>
          <w:color w:val="000000"/>
          <w:sz w:val="24"/>
        </w:rPr>
        <w:t xml:space="preserve">Itaboraí, ____ de ______________ </w:t>
      </w:r>
      <w:proofErr w:type="spellStart"/>
      <w:r w:rsidRPr="003F41A2">
        <w:rPr>
          <w:rFonts w:ascii="Times New Roman" w:hAnsi="Times New Roman" w:cs="Times New Roman"/>
          <w:color w:val="000000"/>
          <w:sz w:val="24"/>
        </w:rPr>
        <w:t>de</w:t>
      </w:r>
      <w:proofErr w:type="spellEnd"/>
      <w:r w:rsidRPr="003F41A2">
        <w:rPr>
          <w:rFonts w:ascii="Times New Roman" w:hAnsi="Times New Roman" w:cs="Times New Roman"/>
          <w:color w:val="000000"/>
          <w:sz w:val="24"/>
        </w:rPr>
        <w:t xml:space="preserve"> 202</w:t>
      </w:r>
      <w:r w:rsidR="005954BE">
        <w:rPr>
          <w:rFonts w:ascii="Times New Roman" w:hAnsi="Times New Roman" w:cs="Times New Roman"/>
          <w:color w:val="000000"/>
          <w:sz w:val="24"/>
        </w:rPr>
        <w:t>3</w:t>
      </w:r>
      <w:r w:rsidRPr="003F41A2">
        <w:rPr>
          <w:rFonts w:ascii="Times New Roman" w:hAnsi="Times New Roman" w:cs="Times New Roman"/>
          <w:color w:val="000000"/>
          <w:sz w:val="24"/>
        </w:rPr>
        <w:t>.</w:t>
      </w:r>
    </w:p>
    <w:p w:rsidR="002959AB" w:rsidRPr="003F41A2" w:rsidRDefault="002959AB" w:rsidP="003C2FFC">
      <w:pPr>
        <w:tabs>
          <w:tab w:val="left" w:pos="-567"/>
        </w:tabs>
        <w:spacing w:before="120" w:after="120" w:line="360" w:lineRule="auto"/>
        <w:ind w:left="-567" w:right="-143"/>
        <w:rPr>
          <w:rFonts w:ascii="Times New Roman" w:hAnsi="Times New Roman" w:cs="Times New Roman"/>
          <w:color w:val="000000"/>
          <w:sz w:val="24"/>
        </w:rPr>
      </w:pPr>
    </w:p>
    <w:p w:rsidR="00EA0EEC" w:rsidRPr="003F41A2" w:rsidRDefault="008734D6" w:rsidP="003C2FFC">
      <w:pPr>
        <w:tabs>
          <w:tab w:val="left" w:pos="-567"/>
          <w:tab w:val="left" w:pos="284"/>
        </w:tabs>
        <w:spacing w:before="120" w:after="120" w:line="360" w:lineRule="auto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EA0EEC" w:rsidRPr="003F41A2">
        <w:rPr>
          <w:rFonts w:ascii="Times New Roman" w:hAnsi="Times New Roman" w:cs="Times New Roman"/>
          <w:color w:val="000000"/>
          <w:sz w:val="24"/>
        </w:rPr>
        <w:t xml:space="preserve">Elaborado em ____/_____/_____                                       </w:t>
      </w:r>
      <w:proofErr w:type="gramStart"/>
      <w:r w:rsidR="00EA0EEC" w:rsidRPr="003F41A2">
        <w:rPr>
          <w:rFonts w:ascii="Times New Roman" w:hAnsi="Times New Roman" w:cs="Times New Roman"/>
          <w:color w:val="000000"/>
          <w:sz w:val="24"/>
        </w:rPr>
        <w:t xml:space="preserve"> Aprovado</w:t>
      </w:r>
      <w:proofErr w:type="gramEnd"/>
      <w:r w:rsidR="00EA0EEC" w:rsidRPr="003F41A2">
        <w:rPr>
          <w:rFonts w:ascii="Times New Roman" w:hAnsi="Times New Roman" w:cs="Times New Roman"/>
          <w:color w:val="000000"/>
          <w:sz w:val="24"/>
        </w:rPr>
        <w:t xml:space="preserve"> em ____/____/____</w:t>
      </w:r>
    </w:p>
    <w:p w:rsidR="002959AB" w:rsidRPr="003F41A2" w:rsidRDefault="002959AB" w:rsidP="003C2FFC">
      <w:pPr>
        <w:tabs>
          <w:tab w:val="left" w:pos="-567"/>
        </w:tabs>
        <w:spacing w:before="120" w:after="120" w:line="360" w:lineRule="auto"/>
        <w:ind w:left="-567" w:right="-143"/>
        <w:rPr>
          <w:rFonts w:ascii="Times New Roman" w:hAnsi="Times New Roman" w:cs="Times New Roman"/>
          <w:color w:val="000000"/>
          <w:sz w:val="24"/>
        </w:rPr>
      </w:pPr>
    </w:p>
    <w:p w:rsidR="002959AB" w:rsidRPr="003F41A2" w:rsidRDefault="008734D6" w:rsidP="003C2FFC">
      <w:pPr>
        <w:tabs>
          <w:tab w:val="left" w:pos="-567"/>
          <w:tab w:val="left" w:pos="709"/>
        </w:tabs>
        <w:spacing w:before="120" w:after="120" w:line="36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EA0EEC" w:rsidRPr="003F41A2">
        <w:rPr>
          <w:rFonts w:ascii="Times New Roman" w:hAnsi="Times New Roman" w:cs="Times New Roman"/>
          <w:color w:val="000000"/>
          <w:sz w:val="24"/>
        </w:rPr>
        <w:t>Técnico de Planejamento                                                         Ordenador de Despesa</w:t>
      </w:r>
    </w:p>
    <w:sectPr w:rsidR="002959AB" w:rsidRPr="003F41A2" w:rsidSect="00D4481F">
      <w:headerReference w:type="default" r:id="rId8"/>
      <w:footerReference w:type="default" r:id="rId9"/>
      <w:pgSz w:w="11906" w:h="16838" w:code="9"/>
      <w:pgMar w:top="1950" w:right="849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2B" w:rsidRDefault="004A7F2B" w:rsidP="001215B1">
      <w:pPr>
        <w:spacing w:after="0" w:line="240" w:lineRule="auto"/>
      </w:pPr>
      <w:r>
        <w:separator/>
      </w:r>
    </w:p>
  </w:endnote>
  <w:endnote w:type="continuationSeparator" w:id="0">
    <w:p w:rsidR="004A7F2B" w:rsidRDefault="004A7F2B" w:rsidP="0012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1E" w:rsidRPr="00B8452E" w:rsidRDefault="000D0A1E" w:rsidP="00FA6A32">
    <w:pPr>
      <w:pStyle w:val="Rodap"/>
      <w:jc w:val="right"/>
      <w:rPr>
        <w:rFonts w:ascii="Tahoma" w:hAnsi="Tahoma" w:cs="Tahoma"/>
        <w:sz w:val="20"/>
        <w:szCs w:val="20"/>
      </w:rPr>
    </w:pPr>
  </w:p>
  <w:p w:rsidR="000D0A1E" w:rsidRPr="00B8452E" w:rsidRDefault="000D0A1E" w:rsidP="00F3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2B" w:rsidRDefault="004A7F2B" w:rsidP="001215B1">
      <w:pPr>
        <w:spacing w:after="0" w:line="240" w:lineRule="auto"/>
      </w:pPr>
      <w:r>
        <w:separator/>
      </w:r>
    </w:p>
  </w:footnote>
  <w:footnote w:type="continuationSeparator" w:id="0">
    <w:p w:rsidR="004A7F2B" w:rsidRDefault="004A7F2B" w:rsidP="0012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68861904"/>
  <w:p w:rsidR="000D0A1E" w:rsidRDefault="005868DA" w:rsidP="003C2FFC">
    <w:pPr>
      <w:tabs>
        <w:tab w:val="center" w:pos="4252"/>
        <w:tab w:val="right" w:pos="8504"/>
      </w:tabs>
      <w:spacing w:after="120"/>
      <w:ind w:left="-567"/>
    </w:pPr>
    <w:r>
      <w:rPr>
        <w:rFonts w:ascii="Tahoma" w:eastAsia="Tahoma" w:hAnsi="Tahoma" w:cs="Tahoma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4130040</wp:posOffset>
              </wp:positionH>
              <wp:positionV relativeFrom="page">
                <wp:posOffset>323850</wp:posOffset>
              </wp:positionV>
              <wp:extent cx="1771650" cy="714375"/>
              <wp:effectExtent l="0" t="0" r="19050" b="2857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1650" cy="714375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0A1E" w:rsidRPr="003C2FFC" w:rsidRDefault="000D0A1E" w:rsidP="00A10A20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C2F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PMI/RJ</w:t>
                          </w:r>
                        </w:p>
                        <w:p w:rsidR="000D0A1E" w:rsidRPr="003C2FFC" w:rsidRDefault="000D0A1E" w:rsidP="00A10A20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C2F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Processo nº </w:t>
                          </w:r>
                          <w:r w:rsidR="003408B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0086</w:t>
                          </w:r>
                          <w:r w:rsidR="00A979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/2023</w:t>
                          </w:r>
                        </w:p>
                        <w:p w:rsidR="000D0A1E" w:rsidRPr="003C2FFC" w:rsidRDefault="000D0A1E" w:rsidP="00A10A2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C2F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Rubrica: ______ Fl. ______</w:t>
                          </w:r>
                        </w:p>
                        <w:p w:rsidR="000D0A1E" w:rsidRDefault="000D0A1E" w:rsidP="00A058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325.2pt;margin-top:25.5pt;width:139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" fillcolor="white [3201]" strokecolor="#4472c4 [3204]" strokeweight="1pt">
              <v:path arrowok="t"/>
              <v:textbox>
                <w:txbxContent>
                  <w:p w:rsidR="000D0A1E" w:rsidRPr="003C2FFC" w:rsidRDefault="000D0A1E" w:rsidP="00A10A20">
                    <w:pPr>
                      <w:spacing w:after="12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C2F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PMI/RJ</w:t>
                    </w:r>
                  </w:p>
                  <w:p w:rsidR="000D0A1E" w:rsidRPr="003C2FFC" w:rsidRDefault="000D0A1E" w:rsidP="00A10A20">
                    <w:pPr>
                      <w:spacing w:after="12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C2F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Processo nº </w:t>
                    </w:r>
                    <w:r w:rsidR="003408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0086</w:t>
                    </w:r>
                    <w:r w:rsidR="00A979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/2023</w:t>
                    </w:r>
                  </w:p>
                  <w:p w:rsidR="000D0A1E" w:rsidRPr="003C2FFC" w:rsidRDefault="000D0A1E" w:rsidP="00A10A20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C2F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Rubrica: ______ Fl. ______</w:t>
                    </w:r>
                  </w:p>
                  <w:p w:rsidR="000D0A1E" w:rsidRDefault="000D0A1E" w:rsidP="00A05872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C2FFC">
      <w:rPr>
        <w:rFonts w:ascii="Tahoma" w:eastAsia="Tahoma" w:hAnsi="Tahoma" w:cs="Tahoma"/>
        <w:noProof/>
        <w:lang w:eastAsia="pt-BR"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-299085</wp:posOffset>
          </wp:positionH>
          <wp:positionV relativeFrom="paragraph">
            <wp:posOffset>109855</wp:posOffset>
          </wp:positionV>
          <wp:extent cx="933450" cy="828675"/>
          <wp:effectExtent l="19050" t="0" r="0" b="0"/>
          <wp:wrapNone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3"/>
  </w:p>
  <w:p w:rsidR="000D0A1E" w:rsidRPr="003C2FFC" w:rsidRDefault="000D0A1E" w:rsidP="003C2FFC">
    <w:pPr>
      <w:tabs>
        <w:tab w:val="center" w:pos="4252"/>
        <w:tab w:val="right" w:pos="8504"/>
      </w:tabs>
      <w:spacing w:after="0" w:line="360" w:lineRule="auto"/>
      <w:ind w:left="1134"/>
      <w:rPr>
        <w:rFonts w:ascii="Times New Roman" w:hAnsi="Times New Roman" w:cs="Times New Roman"/>
        <w:b/>
        <w:bCs/>
        <w:sz w:val="20"/>
        <w:szCs w:val="20"/>
      </w:rPr>
    </w:pPr>
    <w:r w:rsidRPr="003C2FFC">
      <w:rPr>
        <w:rFonts w:ascii="Times New Roman" w:hAnsi="Times New Roman" w:cs="Times New Roman"/>
        <w:b/>
        <w:bCs/>
        <w:sz w:val="20"/>
        <w:szCs w:val="20"/>
      </w:rPr>
      <w:t>ESTADO DO RIO DE JANEIRO</w:t>
    </w:r>
  </w:p>
  <w:p w:rsidR="000D0A1E" w:rsidRPr="003C2FFC" w:rsidRDefault="003C2FFC" w:rsidP="003C2FFC">
    <w:pPr>
      <w:tabs>
        <w:tab w:val="center" w:pos="4252"/>
        <w:tab w:val="right" w:pos="8504"/>
      </w:tabs>
      <w:spacing w:after="0" w:line="360" w:lineRule="auto"/>
      <w:ind w:left="1134"/>
      <w:rPr>
        <w:rFonts w:ascii="Times New Roman" w:hAnsi="Times New Roman" w:cs="Times New Roman"/>
        <w:b/>
        <w:sz w:val="20"/>
        <w:szCs w:val="20"/>
      </w:rPr>
    </w:pPr>
    <w:r w:rsidRPr="003C2FFC">
      <w:rPr>
        <w:rFonts w:ascii="Times New Roman" w:hAnsi="Times New Roman" w:cs="Times New Roman"/>
        <w:b/>
        <w:sz w:val="20"/>
        <w:szCs w:val="20"/>
      </w:rPr>
      <w:t xml:space="preserve">PREFEITURA </w:t>
    </w:r>
    <w:r w:rsidR="008D7258">
      <w:rPr>
        <w:rFonts w:ascii="Times New Roman" w:hAnsi="Times New Roman" w:cs="Times New Roman"/>
        <w:b/>
        <w:sz w:val="20"/>
        <w:szCs w:val="20"/>
      </w:rPr>
      <w:t>MUNICI</w:t>
    </w:r>
    <w:r w:rsidR="00287C22">
      <w:rPr>
        <w:rFonts w:ascii="Times New Roman" w:hAnsi="Times New Roman" w:cs="Times New Roman"/>
        <w:b/>
        <w:sz w:val="20"/>
        <w:szCs w:val="20"/>
      </w:rPr>
      <w:t>P</w:t>
    </w:r>
    <w:r w:rsidRPr="003C2FFC">
      <w:rPr>
        <w:rFonts w:ascii="Times New Roman" w:hAnsi="Times New Roman" w:cs="Times New Roman"/>
        <w:b/>
        <w:sz w:val="20"/>
        <w:szCs w:val="20"/>
      </w:rPr>
      <w:t>AL</w:t>
    </w:r>
    <w:r w:rsidR="000D0A1E" w:rsidRPr="003C2FFC">
      <w:rPr>
        <w:rFonts w:ascii="Times New Roman" w:hAnsi="Times New Roman" w:cs="Times New Roman"/>
        <w:b/>
        <w:sz w:val="20"/>
        <w:szCs w:val="20"/>
      </w:rPr>
      <w:t xml:space="preserve"> DE ITABORAÍ</w:t>
    </w:r>
  </w:p>
  <w:p w:rsidR="000D0A1E" w:rsidRPr="003C2FFC" w:rsidRDefault="000D0A1E" w:rsidP="003C2FFC">
    <w:pPr>
      <w:tabs>
        <w:tab w:val="left" w:pos="851"/>
        <w:tab w:val="center" w:pos="4252"/>
        <w:tab w:val="right" w:pos="8504"/>
      </w:tabs>
      <w:spacing w:after="0" w:line="360" w:lineRule="auto"/>
      <w:ind w:left="1134"/>
      <w:rPr>
        <w:rFonts w:ascii="Times New Roman" w:hAnsi="Times New Roman" w:cs="Times New Roman"/>
        <w:b/>
        <w:bCs/>
        <w:sz w:val="20"/>
        <w:szCs w:val="20"/>
      </w:rPr>
    </w:pPr>
    <w:r w:rsidRPr="003C2FFC">
      <w:rPr>
        <w:rFonts w:ascii="Times New Roman" w:hAnsi="Times New Roman" w:cs="Times New Roman"/>
        <w:b/>
        <w:bCs/>
        <w:sz w:val="20"/>
        <w:szCs w:val="20"/>
      </w:rPr>
      <w:t>SECRETARA MUNICIPAL DE S</w:t>
    </w:r>
    <w:r w:rsidR="003C2FFC" w:rsidRPr="003C2FFC">
      <w:rPr>
        <w:rFonts w:ascii="Times New Roman" w:hAnsi="Times New Roman" w:cs="Times New Roman"/>
        <w:b/>
        <w:bCs/>
        <w:sz w:val="20"/>
        <w:szCs w:val="20"/>
      </w:rPr>
      <w:t>ERVIÇOS PÚBLICOS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B9"/>
    <w:multiLevelType w:val="hybridMultilevel"/>
    <w:tmpl w:val="EB083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A36"/>
    <w:multiLevelType w:val="multilevel"/>
    <w:tmpl w:val="68E44FA8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ED0D80"/>
    <w:multiLevelType w:val="multilevel"/>
    <w:tmpl w:val="5094A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/>
        <w:strike/>
        <w:color w:val="FF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B4F79D2"/>
    <w:multiLevelType w:val="hybridMultilevel"/>
    <w:tmpl w:val="8E6C5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1870"/>
    <w:multiLevelType w:val="hybridMultilevel"/>
    <w:tmpl w:val="8294C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E71"/>
    <w:multiLevelType w:val="multilevel"/>
    <w:tmpl w:val="ECC010D4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B3A2548"/>
    <w:multiLevelType w:val="multilevel"/>
    <w:tmpl w:val="E6421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042EA"/>
    <w:multiLevelType w:val="multilevel"/>
    <w:tmpl w:val="A99AF90E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B2221A"/>
    <w:multiLevelType w:val="multilevel"/>
    <w:tmpl w:val="09B8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9B309D"/>
    <w:multiLevelType w:val="multilevel"/>
    <w:tmpl w:val="75B8A804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26A412D"/>
    <w:multiLevelType w:val="hybridMultilevel"/>
    <w:tmpl w:val="207A61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D78F2"/>
    <w:multiLevelType w:val="hybridMultilevel"/>
    <w:tmpl w:val="5F58426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20AA">
      <w:start w:val="1"/>
      <w:numFmt w:val="decimal"/>
      <w:lvlText w:val="%2.3"/>
      <w:lvlJc w:val="left"/>
      <w:pPr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C2E91"/>
    <w:multiLevelType w:val="multilevel"/>
    <w:tmpl w:val="90D47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4E7597"/>
    <w:multiLevelType w:val="multilevel"/>
    <w:tmpl w:val="2C2C1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38C5999"/>
    <w:multiLevelType w:val="multilevel"/>
    <w:tmpl w:val="F6B4F1CE"/>
    <w:lvl w:ilvl="0">
      <w:start w:val="16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58A56923"/>
    <w:multiLevelType w:val="multilevel"/>
    <w:tmpl w:val="AD669DC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E22443"/>
    <w:multiLevelType w:val="multilevel"/>
    <w:tmpl w:val="E72E4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F063F28"/>
    <w:multiLevelType w:val="multilevel"/>
    <w:tmpl w:val="6A94064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1B82DEE"/>
    <w:multiLevelType w:val="multilevel"/>
    <w:tmpl w:val="9CF4CAE6"/>
    <w:lvl w:ilvl="0">
      <w:start w:val="1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B5476C"/>
    <w:multiLevelType w:val="multilevel"/>
    <w:tmpl w:val="084E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79BA1430"/>
    <w:multiLevelType w:val="hybridMultilevel"/>
    <w:tmpl w:val="34CCDC28"/>
    <w:lvl w:ilvl="0" w:tplc="CDD4DAEC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7"/>
  </w:num>
  <w:num w:numId="5">
    <w:abstractNumId w:val="8"/>
    <w:lvlOverride w:ilvl="0">
      <w:startOverride w:val="9"/>
    </w:lvlOverride>
    <w:lvlOverride w:ilvl="1">
      <w:startOverride w:val="5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3"/>
  </w:num>
  <w:num w:numId="15">
    <w:abstractNumId w:val="9"/>
  </w:num>
  <w:num w:numId="16">
    <w:abstractNumId w:val="0"/>
  </w:num>
  <w:num w:numId="17">
    <w:abstractNumId w:val="3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4"/>
  </w:num>
  <w:num w:numId="23">
    <w:abstractNumId w:val="16"/>
  </w:num>
  <w:num w:numId="24">
    <w:abstractNumId w:val="12"/>
  </w:num>
  <w:num w:numId="25">
    <w:abstractNumId w:val="6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D"/>
    <w:rsid w:val="00001D33"/>
    <w:rsid w:val="00002233"/>
    <w:rsid w:val="00005FFA"/>
    <w:rsid w:val="0001587D"/>
    <w:rsid w:val="00016966"/>
    <w:rsid w:val="00021761"/>
    <w:rsid w:val="00033705"/>
    <w:rsid w:val="00033DA0"/>
    <w:rsid w:val="00033F1D"/>
    <w:rsid w:val="0003647D"/>
    <w:rsid w:val="00037954"/>
    <w:rsid w:val="0004025C"/>
    <w:rsid w:val="00046A58"/>
    <w:rsid w:val="00056BA4"/>
    <w:rsid w:val="00057CBA"/>
    <w:rsid w:val="000609C6"/>
    <w:rsid w:val="00062078"/>
    <w:rsid w:val="00067C8B"/>
    <w:rsid w:val="00083E1C"/>
    <w:rsid w:val="00085665"/>
    <w:rsid w:val="00092E39"/>
    <w:rsid w:val="000956E1"/>
    <w:rsid w:val="000959EF"/>
    <w:rsid w:val="00095F52"/>
    <w:rsid w:val="00097531"/>
    <w:rsid w:val="000A4C9F"/>
    <w:rsid w:val="000B0AB8"/>
    <w:rsid w:val="000B2DB4"/>
    <w:rsid w:val="000B6B18"/>
    <w:rsid w:val="000C0CC4"/>
    <w:rsid w:val="000C68BB"/>
    <w:rsid w:val="000C693E"/>
    <w:rsid w:val="000D0A1E"/>
    <w:rsid w:val="000D2B71"/>
    <w:rsid w:val="000D596C"/>
    <w:rsid w:val="000D6027"/>
    <w:rsid w:val="000D6379"/>
    <w:rsid w:val="000D6CA2"/>
    <w:rsid w:val="000D70F0"/>
    <w:rsid w:val="000E201A"/>
    <w:rsid w:val="000E22BF"/>
    <w:rsid w:val="000E3C98"/>
    <w:rsid w:val="000F01DA"/>
    <w:rsid w:val="000F3F4A"/>
    <w:rsid w:val="000F4BC5"/>
    <w:rsid w:val="000F4E69"/>
    <w:rsid w:val="000F6B91"/>
    <w:rsid w:val="000F733B"/>
    <w:rsid w:val="00100C8B"/>
    <w:rsid w:val="0010189E"/>
    <w:rsid w:val="00103720"/>
    <w:rsid w:val="0010559A"/>
    <w:rsid w:val="001116AD"/>
    <w:rsid w:val="00111C16"/>
    <w:rsid w:val="00113389"/>
    <w:rsid w:val="00114449"/>
    <w:rsid w:val="00115175"/>
    <w:rsid w:val="001157FC"/>
    <w:rsid w:val="001166B5"/>
    <w:rsid w:val="001176E1"/>
    <w:rsid w:val="001202C4"/>
    <w:rsid w:val="001215B1"/>
    <w:rsid w:val="00122F8D"/>
    <w:rsid w:val="0013071E"/>
    <w:rsid w:val="00132159"/>
    <w:rsid w:val="001405DB"/>
    <w:rsid w:val="0014278C"/>
    <w:rsid w:val="001440E5"/>
    <w:rsid w:val="001503B1"/>
    <w:rsid w:val="001529A8"/>
    <w:rsid w:val="00154870"/>
    <w:rsid w:val="001605E7"/>
    <w:rsid w:val="00162C1A"/>
    <w:rsid w:val="00172E1E"/>
    <w:rsid w:val="00180E25"/>
    <w:rsid w:val="00182F0D"/>
    <w:rsid w:val="0018400E"/>
    <w:rsid w:val="00185474"/>
    <w:rsid w:val="00190748"/>
    <w:rsid w:val="00193DF9"/>
    <w:rsid w:val="0019479F"/>
    <w:rsid w:val="001950B7"/>
    <w:rsid w:val="00196540"/>
    <w:rsid w:val="001A0BF3"/>
    <w:rsid w:val="001A227C"/>
    <w:rsid w:val="001A2402"/>
    <w:rsid w:val="001A5F9B"/>
    <w:rsid w:val="001A7288"/>
    <w:rsid w:val="001B1F34"/>
    <w:rsid w:val="001B39AE"/>
    <w:rsid w:val="001B57E8"/>
    <w:rsid w:val="001B7D00"/>
    <w:rsid w:val="001C0F18"/>
    <w:rsid w:val="001C1A6A"/>
    <w:rsid w:val="001C3092"/>
    <w:rsid w:val="001C3FEF"/>
    <w:rsid w:val="001C433A"/>
    <w:rsid w:val="001C6665"/>
    <w:rsid w:val="001C75ED"/>
    <w:rsid w:val="001D025F"/>
    <w:rsid w:val="001D1E7F"/>
    <w:rsid w:val="001D4DA0"/>
    <w:rsid w:val="001D6451"/>
    <w:rsid w:val="001F143B"/>
    <w:rsid w:val="001F2462"/>
    <w:rsid w:val="00201546"/>
    <w:rsid w:val="0020230E"/>
    <w:rsid w:val="00207FFB"/>
    <w:rsid w:val="002110FA"/>
    <w:rsid w:val="002117CF"/>
    <w:rsid w:val="00221F4A"/>
    <w:rsid w:val="00222B8E"/>
    <w:rsid w:val="00222E43"/>
    <w:rsid w:val="00223331"/>
    <w:rsid w:val="0022523F"/>
    <w:rsid w:val="002303E0"/>
    <w:rsid w:val="0023145A"/>
    <w:rsid w:val="00236DFE"/>
    <w:rsid w:val="00237E18"/>
    <w:rsid w:val="00243C68"/>
    <w:rsid w:val="00244B7F"/>
    <w:rsid w:val="00247D8F"/>
    <w:rsid w:val="0025094F"/>
    <w:rsid w:val="0025337F"/>
    <w:rsid w:val="0025365D"/>
    <w:rsid w:val="002619F0"/>
    <w:rsid w:val="00261A81"/>
    <w:rsid w:val="002626F6"/>
    <w:rsid w:val="002655BD"/>
    <w:rsid w:val="00265D01"/>
    <w:rsid w:val="00266251"/>
    <w:rsid w:val="0026766E"/>
    <w:rsid w:val="00272164"/>
    <w:rsid w:val="002724FE"/>
    <w:rsid w:val="00274FFF"/>
    <w:rsid w:val="00282091"/>
    <w:rsid w:val="00283404"/>
    <w:rsid w:val="00284F0C"/>
    <w:rsid w:val="00287C22"/>
    <w:rsid w:val="002954E6"/>
    <w:rsid w:val="002959AB"/>
    <w:rsid w:val="002A2F1A"/>
    <w:rsid w:val="002A3081"/>
    <w:rsid w:val="002A6226"/>
    <w:rsid w:val="002B05A6"/>
    <w:rsid w:val="002B5414"/>
    <w:rsid w:val="002B5A8C"/>
    <w:rsid w:val="002B7774"/>
    <w:rsid w:val="002B7D58"/>
    <w:rsid w:val="002C233A"/>
    <w:rsid w:val="002C2395"/>
    <w:rsid w:val="002D2DC0"/>
    <w:rsid w:val="002D44DB"/>
    <w:rsid w:val="002D6951"/>
    <w:rsid w:val="002E0192"/>
    <w:rsid w:val="002E06C6"/>
    <w:rsid w:val="002E2218"/>
    <w:rsid w:val="002E3ED9"/>
    <w:rsid w:val="002E6057"/>
    <w:rsid w:val="002F06D1"/>
    <w:rsid w:val="002F25E1"/>
    <w:rsid w:val="002F5568"/>
    <w:rsid w:val="0030331A"/>
    <w:rsid w:val="00303FC1"/>
    <w:rsid w:val="00307B7A"/>
    <w:rsid w:val="00312374"/>
    <w:rsid w:val="003208EC"/>
    <w:rsid w:val="003210B3"/>
    <w:rsid w:val="0032481A"/>
    <w:rsid w:val="00325617"/>
    <w:rsid w:val="00327004"/>
    <w:rsid w:val="003309B4"/>
    <w:rsid w:val="00331737"/>
    <w:rsid w:val="00334143"/>
    <w:rsid w:val="00336DB8"/>
    <w:rsid w:val="003408BC"/>
    <w:rsid w:val="00340966"/>
    <w:rsid w:val="00345EE7"/>
    <w:rsid w:val="00346B03"/>
    <w:rsid w:val="003474F2"/>
    <w:rsid w:val="003540DF"/>
    <w:rsid w:val="0035674E"/>
    <w:rsid w:val="00361CA9"/>
    <w:rsid w:val="00363F17"/>
    <w:rsid w:val="0036516A"/>
    <w:rsid w:val="0036659A"/>
    <w:rsid w:val="00374BF2"/>
    <w:rsid w:val="00381A5D"/>
    <w:rsid w:val="00391CA0"/>
    <w:rsid w:val="00393C50"/>
    <w:rsid w:val="003951A9"/>
    <w:rsid w:val="003A1C21"/>
    <w:rsid w:val="003A2193"/>
    <w:rsid w:val="003A417F"/>
    <w:rsid w:val="003A4967"/>
    <w:rsid w:val="003A7E44"/>
    <w:rsid w:val="003B0A01"/>
    <w:rsid w:val="003B3DBF"/>
    <w:rsid w:val="003B4885"/>
    <w:rsid w:val="003C2FFC"/>
    <w:rsid w:val="003C46D5"/>
    <w:rsid w:val="003C6D89"/>
    <w:rsid w:val="003C75C7"/>
    <w:rsid w:val="003D307E"/>
    <w:rsid w:val="003D668D"/>
    <w:rsid w:val="003E08CD"/>
    <w:rsid w:val="003E1B08"/>
    <w:rsid w:val="003E2FFC"/>
    <w:rsid w:val="003E53BC"/>
    <w:rsid w:val="003F0C91"/>
    <w:rsid w:val="003F2342"/>
    <w:rsid w:val="003F4121"/>
    <w:rsid w:val="003F41A2"/>
    <w:rsid w:val="003F513D"/>
    <w:rsid w:val="0040025E"/>
    <w:rsid w:val="0041374E"/>
    <w:rsid w:val="004164DC"/>
    <w:rsid w:val="00416C33"/>
    <w:rsid w:val="00422270"/>
    <w:rsid w:val="00425044"/>
    <w:rsid w:val="00434182"/>
    <w:rsid w:val="004365FE"/>
    <w:rsid w:val="00436BD4"/>
    <w:rsid w:val="00440406"/>
    <w:rsid w:val="0044121C"/>
    <w:rsid w:val="00442333"/>
    <w:rsid w:val="004426B6"/>
    <w:rsid w:val="00446DE5"/>
    <w:rsid w:val="0045039A"/>
    <w:rsid w:val="00452BDF"/>
    <w:rsid w:val="00455B68"/>
    <w:rsid w:val="0046118D"/>
    <w:rsid w:val="004675DF"/>
    <w:rsid w:val="00470D95"/>
    <w:rsid w:val="0047168F"/>
    <w:rsid w:val="00473E6E"/>
    <w:rsid w:val="00473F17"/>
    <w:rsid w:val="00480C96"/>
    <w:rsid w:val="00483862"/>
    <w:rsid w:val="00486CFA"/>
    <w:rsid w:val="00487CD6"/>
    <w:rsid w:val="0049464E"/>
    <w:rsid w:val="0049507E"/>
    <w:rsid w:val="00495902"/>
    <w:rsid w:val="004A0BF4"/>
    <w:rsid w:val="004A1740"/>
    <w:rsid w:val="004A1DF1"/>
    <w:rsid w:val="004A25B5"/>
    <w:rsid w:val="004A3F5C"/>
    <w:rsid w:val="004A7F2B"/>
    <w:rsid w:val="004B0D38"/>
    <w:rsid w:val="004B423C"/>
    <w:rsid w:val="004B42E3"/>
    <w:rsid w:val="004B4433"/>
    <w:rsid w:val="004B4780"/>
    <w:rsid w:val="004B67B5"/>
    <w:rsid w:val="004C0105"/>
    <w:rsid w:val="004C0EF2"/>
    <w:rsid w:val="004C3EC2"/>
    <w:rsid w:val="004C4B1E"/>
    <w:rsid w:val="004C6C45"/>
    <w:rsid w:val="004C6DF3"/>
    <w:rsid w:val="004D00A5"/>
    <w:rsid w:val="004D139E"/>
    <w:rsid w:val="004D17E4"/>
    <w:rsid w:val="004D1897"/>
    <w:rsid w:val="004D19BD"/>
    <w:rsid w:val="004D47C8"/>
    <w:rsid w:val="004D7A3C"/>
    <w:rsid w:val="004D7DDD"/>
    <w:rsid w:val="004E0280"/>
    <w:rsid w:val="004E0A6C"/>
    <w:rsid w:val="004E39CD"/>
    <w:rsid w:val="004E41EF"/>
    <w:rsid w:val="004E4972"/>
    <w:rsid w:val="004F0B52"/>
    <w:rsid w:val="004F0F09"/>
    <w:rsid w:val="004F2F94"/>
    <w:rsid w:val="004F51C7"/>
    <w:rsid w:val="004F523C"/>
    <w:rsid w:val="004F55A8"/>
    <w:rsid w:val="004F616C"/>
    <w:rsid w:val="004F7BF1"/>
    <w:rsid w:val="0050073F"/>
    <w:rsid w:val="005017D9"/>
    <w:rsid w:val="00501DEA"/>
    <w:rsid w:val="00502FD6"/>
    <w:rsid w:val="005062F3"/>
    <w:rsid w:val="00510945"/>
    <w:rsid w:val="00513AAB"/>
    <w:rsid w:val="00514195"/>
    <w:rsid w:val="00515C0E"/>
    <w:rsid w:val="00517391"/>
    <w:rsid w:val="0052001E"/>
    <w:rsid w:val="00520864"/>
    <w:rsid w:val="0052088E"/>
    <w:rsid w:val="00521767"/>
    <w:rsid w:val="00532319"/>
    <w:rsid w:val="0053461B"/>
    <w:rsid w:val="00537213"/>
    <w:rsid w:val="00540CD2"/>
    <w:rsid w:val="00542B27"/>
    <w:rsid w:val="00544222"/>
    <w:rsid w:val="00545B33"/>
    <w:rsid w:val="00554594"/>
    <w:rsid w:val="005675FA"/>
    <w:rsid w:val="00570227"/>
    <w:rsid w:val="00571115"/>
    <w:rsid w:val="00581963"/>
    <w:rsid w:val="005868DA"/>
    <w:rsid w:val="00586FAC"/>
    <w:rsid w:val="00593682"/>
    <w:rsid w:val="00594ED9"/>
    <w:rsid w:val="005954BE"/>
    <w:rsid w:val="005A07DD"/>
    <w:rsid w:val="005A3246"/>
    <w:rsid w:val="005B2EC3"/>
    <w:rsid w:val="005B31D3"/>
    <w:rsid w:val="005B33DF"/>
    <w:rsid w:val="005B4FF9"/>
    <w:rsid w:val="005C11E8"/>
    <w:rsid w:val="005C1D5C"/>
    <w:rsid w:val="005C2E00"/>
    <w:rsid w:val="005C5933"/>
    <w:rsid w:val="005C6F57"/>
    <w:rsid w:val="005C7171"/>
    <w:rsid w:val="005D201C"/>
    <w:rsid w:val="005D3078"/>
    <w:rsid w:val="005D6B80"/>
    <w:rsid w:val="005E3B96"/>
    <w:rsid w:val="005E66F7"/>
    <w:rsid w:val="005F0164"/>
    <w:rsid w:val="005F21BB"/>
    <w:rsid w:val="005F443E"/>
    <w:rsid w:val="005F5AB9"/>
    <w:rsid w:val="005F6E33"/>
    <w:rsid w:val="005F7BBE"/>
    <w:rsid w:val="006066CA"/>
    <w:rsid w:val="00606FDB"/>
    <w:rsid w:val="00610EA8"/>
    <w:rsid w:val="00611A23"/>
    <w:rsid w:val="00612182"/>
    <w:rsid w:val="0061375C"/>
    <w:rsid w:val="00621351"/>
    <w:rsid w:val="00621451"/>
    <w:rsid w:val="006214FE"/>
    <w:rsid w:val="006307B6"/>
    <w:rsid w:val="00630E6C"/>
    <w:rsid w:val="00632BD8"/>
    <w:rsid w:val="00637B68"/>
    <w:rsid w:val="00644B28"/>
    <w:rsid w:val="006522A2"/>
    <w:rsid w:val="006532C3"/>
    <w:rsid w:val="006548FA"/>
    <w:rsid w:val="00654A71"/>
    <w:rsid w:val="00655C72"/>
    <w:rsid w:val="00656691"/>
    <w:rsid w:val="00656B51"/>
    <w:rsid w:val="00657C4E"/>
    <w:rsid w:val="00660B8B"/>
    <w:rsid w:val="006615AE"/>
    <w:rsid w:val="00661C6E"/>
    <w:rsid w:val="00672612"/>
    <w:rsid w:val="006747D2"/>
    <w:rsid w:val="006779AB"/>
    <w:rsid w:val="00677F8E"/>
    <w:rsid w:val="00681A61"/>
    <w:rsid w:val="0068213A"/>
    <w:rsid w:val="006838FB"/>
    <w:rsid w:val="00685E37"/>
    <w:rsid w:val="00686D22"/>
    <w:rsid w:val="00691AF0"/>
    <w:rsid w:val="0069402A"/>
    <w:rsid w:val="0069527F"/>
    <w:rsid w:val="00695DC3"/>
    <w:rsid w:val="00697CED"/>
    <w:rsid w:val="006A5813"/>
    <w:rsid w:val="006A608F"/>
    <w:rsid w:val="006B5B61"/>
    <w:rsid w:val="006C3572"/>
    <w:rsid w:val="006C6AAF"/>
    <w:rsid w:val="006C7041"/>
    <w:rsid w:val="006C7DB9"/>
    <w:rsid w:val="006D410E"/>
    <w:rsid w:val="006D7AE5"/>
    <w:rsid w:val="006E091D"/>
    <w:rsid w:val="006E2760"/>
    <w:rsid w:val="006E2765"/>
    <w:rsid w:val="006E2B04"/>
    <w:rsid w:val="006E692F"/>
    <w:rsid w:val="006F12CE"/>
    <w:rsid w:val="006F3781"/>
    <w:rsid w:val="006F381B"/>
    <w:rsid w:val="006F535C"/>
    <w:rsid w:val="006F6D85"/>
    <w:rsid w:val="006F6EBB"/>
    <w:rsid w:val="006F7F4A"/>
    <w:rsid w:val="00721FC7"/>
    <w:rsid w:val="00731CCE"/>
    <w:rsid w:val="007362C9"/>
    <w:rsid w:val="0073697F"/>
    <w:rsid w:val="007412D4"/>
    <w:rsid w:val="0074773B"/>
    <w:rsid w:val="00747D58"/>
    <w:rsid w:val="0075092A"/>
    <w:rsid w:val="00751093"/>
    <w:rsid w:val="0075460B"/>
    <w:rsid w:val="00754EE2"/>
    <w:rsid w:val="00756AE7"/>
    <w:rsid w:val="00763DF1"/>
    <w:rsid w:val="00767799"/>
    <w:rsid w:val="00772FA3"/>
    <w:rsid w:val="007745C1"/>
    <w:rsid w:val="00783460"/>
    <w:rsid w:val="007837FC"/>
    <w:rsid w:val="00783FC2"/>
    <w:rsid w:val="007842EF"/>
    <w:rsid w:val="0078491B"/>
    <w:rsid w:val="00786C10"/>
    <w:rsid w:val="007918CF"/>
    <w:rsid w:val="0079327F"/>
    <w:rsid w:val="00796AC4"/>
    <w:rsid w:val="00797281"/>
    <w:rsid w:val="007A2F7B"/>
    <w:rsid w:val="007A74B7"/>
    <w:rsid w:val="007B1B9F"/>
    <w:rsid w:val="007B2791"/>
    <w:rsid w:val="007B38BC"/>
    <w:rsid w:val="007B4B42"/>
    <w:rsid w:val="007B63FA"/>
    <w:rsid w:val="007B6B7A"/>
    <w:rsid w:val="007B77FC"/>
    <w:rsid w:val="007C0D86"/>
    <w:rsid w:val="007C1BD1"/>
    <w:rsid w:val="007C471F"/>
    <w:rsid w:val="007C4FE9"/>
    <w:rsid w:val="007D0108"/>
    <w:rsid w:val="007D10CF"/>
    <w:rsid w:val="007D2F63"/>
    <w:rsid w:val="007D37D0"/>
    <w:rsid w:val="007D4E04"/>
    <w:rsid w:val="007D617A"/>
    <w:rsid w:val="007D79F9"/>
    <w:rsid w:val="007E141E"/>
    <w:rsid w:val="007E331F"/>
    <w:rsid w:val="007E3FBB"/>
    <w:rsid w:val="007E563B"/>
    <w:rsid w:val="007E59B0"/>
    <w:rsid w:val="007E6F62"/>
    <w:rsid w:val="007E76FE"/>
    <w:rsid w:val="007F19CB"/>
    <w:rsid w:val="007F4F81"/>
    <w:rsid w:val="0080346B"/>
    <w:rsid w:val="008040A2"/>
    <w:rsid w:val="008068F2"/>
    <w:rsid w:val="00807B84"/>
    <w:rsid w:val="00807D71"/>
    <w:rsid w:val="008108D6"/>
    <w:rsid w:val="008109E8"/>
    <w:rsid w:val="008109FC"/>
    <w:rsid w:val="00812EE0"/>
    <w:rsid w:val="00815D17"/>
    <w:rsid w:val="00817BFF"/>
    <w:rsid w:val="00817E16"/>
    <w:rsid w:val="0082063B"/>
    <w:rsid w:val="00820F6D"/>
    <w:rsid w:val="008240D1"/>
    <w:rsid w:val="0083070F"/>
    <w:rsid w:val="008312A1"/>
    <w:rsid w:val="00833590"/>
    <w:rsid w:val="0083400C"/>
    <w:rsid w:val="00837B3F"/>
    <w:rsid w:val="00843A13"/>
    <w:rsid w:val="00847C41"/>
    <w:rsid w:val="00853A19"/>
    <w:rsid w:val="00853C99"/>
    <w:rsid w:val="00855023"/>
    <w:rsid w:val="00855431"/>
    <w:rsid w:val="008566B5"/>
    <w:rsid w:val="00863246"/>
    <w:rsid w:val="00872969"/>
    <w:rsid w:val="008734D6"/>
    <w:rsid w:val="00875A1F"/>
    <w:rsid w:val="00877CB8"/>
    <w:rsid w:val="00880694"/>
    <w:rsid w:val="0088198C"/>
    <w:rsid w:val="00886B30"/>
    <w:rsid w:val="00887C24"/>
    <w:rsid w:val="00892264"/>
    <w:rsid w:val="008970C8"/>
    <w:rsid w:val="008A0936"/>
    <w:rsid w:val="008A2D30"/>
    <w:rsid w:val="008A301A"/>
    <w:rsid w:val="008A596C"/>
    <w:rsid w:val="008B02B1"/>
    <w:rsid w:val="008B09FF"/>
    <w:rsid w:val="008B5024"/>
    <w:rsid w:val="008B7A76"/>
    <w:rsid w:val="008C22B7"/>
    <w:rsid w:val="008C4455"/>
    <w:rsid w:val="008C7F12"/>
    <w:rsid w:val="008D36F3"/>
    <w:rsid w:val="008D4A23"/>
    <w:rsid w:val="008D7258"/>
    <w:rsid w:val="008E42AB"/>
    <w:rsid w:val="008F003F"/>
    <w:rsid w:val="008F0FE4"/>
    <w:rsid w:val="008F148E"/>
    <w:rsid w:val="008F2B60"/>
    <w:rsid w:val="0090143F"/>
    <w:rsid w:val="00905952"/>
    <w:rsid w:val="009067FC"/>
    <w:rsid w:val="00907EF4"/>
    <w:rsid w:val="009114DD"/>
    <w:rsid w:val="009119FB"/>
    <w:rsid w:val="009122E1"/>
    <w:rsid w:val="0091505E"/>
    <w:rsid w:val="00915716"/>
    <w:rsid w:val="00923C72"/>
    <w:rsid w:val="009261AF"/>
    <w:rsid w:val="00926E63"/>
    <w:rsid w:val="00930427"/>
    <w:rsid w:val="00932698"/>
    <w:rsid w:val="00933C33"/>
    <w:rsid w:val="009347F7"/>
    <w:rsid w:val="0093558D"/>
    <w:rsid w:val="00935BA3"/>
    <w:rsid w:val="00935F65"/>
    <w:rsid w:val="00936D30"/>
    <w:rsid w:val="00940DCC"/>
    <w:rsid w:val="00942B36"/>
    <w:rsid w:val="009579D2"/>
    <w:rsid w:val="00962BB2"/>
    <w:rsid w:val="009646EA"/>
    <w:rsid w:val="00965DF6"/>
    <w:rsid w:val="00976993"/>
    <w:rsid w:val="00980B02"/>
    <w:rsid w:val="00980C9E"/>
    <w:rsid w:val="0098181D"/>
    <w:rsid w:val="00982642"/>
    <w:rsid w:val="009840CE"/>
    <w:rsid w:val="00985D59"/>
    <w:rsid w:val="00991A12"/>
    <w:rsid w:val="00992267"/>
    <w:rsid w:val="009943C7"/>
    <w:rsid w:val="00995499"/>
    <w:rsid w:val="0099769C"/>
    <w:rsid w:val="009A439D"/>
    <w:rsid w:val="009A6571"/>
    <w:rsid w:val="009A7B79"/>
    <w:rsid w:val="009B3833"/>
    <w:rsid w:val="009B48C6"/>
    <w:rsid w:val="009B5AD3"/>
    <w:rsid w:val="009C0066"/>
    <w:rsid w:val="009C0BCC"/>
    <w:rsid w:val="009C19FF"/>
    <w:rsid w:val="009C28BA"/>
    <w:rsid w:val="009C2F28"/>
    <w:rsid w:val="009C52A5"/>
    <w:rsid w:val="009D0043"/>
    <w:rsid w:val="009D11FF"/>
    <w:rsid w:val="009D712D"/>
    <w:rsid w:val="009D7B62"/>
    <w:rsid w:val="009D7FC8"/>
    <w:rsid w:val="009E032F"/>
    <w:rsid w:val="009E15FA"/>
    <w:rsid w:val="009E1CCD"/>
    <w:rsid w:val="009E3ACC"/>
    <w:rsid w:val="009E593A"/>
    <w:rsid w:val="009E60B1"/>
    <w:rsid w:val="009E7C9D"/>
    <w:rsid w:val="009F56E5"/>
    <w:rsid w:val="009F5DAE"/>
    <w:rsid w:val="00A0181C"/>
    <w:rsid w:val="00A025AD"/>
    <w:rsid w:val="00A05872"/>
    <w:rsid w:val="00A10A20"/>
    <w:rsid w:val="00A13082"/>
    <w:rsid w:val="00A13DE2"/>
    <w:rsid w:val="00A22677"/>
    <w:rsid w:val="00A260EA"/>
    <w:rsid w:val="00A269EE"/>
    <w:rsid w:val="00A30E75"/>
    <w:rsid w:val="00A33E57"/>
    <w:rsid w:val="00A34D07"/>
    <w:rsid w:val="00A37597"/>
    <w:rsid w:val="00A37D14"/>
    <w:rsid w:val="00A40D34"/>
    <w:rsid w:val="00A426FD"/>
    <w:rsid w:val="00A437E7"/>
    <w:rsid w:val="00A43CE1"/>
    <w:rsid w:val="00A45804"/>
    <w:rsid w:val="00A45901"/>
    <w:rsid w:val="00A4755C"/>
    <w:rsid w:val="00A476F2"/>
    <w:rsid w:val="00A50E01"/>
    <w:rsid w:val="00A51BE4"/>
    <w:rsid w:val="00A5717C"/>
    <w:rsid w:val="00A621AE"/>
    <w:rsid w:val="00A64AD3"/>
    <w:rsid w:val="00A65EA6"/>
    <w:rsid w:val="00A70A90"/>
    <w:rsid w:val="00A80D31"/>
    <w:rsid w:val="00A83FA5"/>
    <w:rsid w:val="00A90EB6"/>
    <w:rsid w:val="00A90F64"/>
    <w:rsid w:val="00A934E8"/>
    <w:rsid w:val="00A94A36"/>
    <w:rsid w:val="00A9666C"/>
    <w:rsid w:val="00A979AA"/>
    <w:rsid w:val="00AA0F6E"/>
    <w:rsid w:val="00AA1462"/>
    <w:rsid w:val="00AA2D4A"/>
    <w:rsid w:val="00AA47F5"/>
    <w:rsid w:val="00AA6EEA"/>
    <w:rsid w:val="00AA7B7D"/>
    <w:rsid w:val="00AB1BE5"/>
    <w:rsid w:val="00AB340F"/>
    <w:rsid w:val="00AB58CE"/>
    <w:rsid w:val="00AB5D2B"/>
    <w:rsid w:val="00AC102B"/>
    <w:rsid w:val="00AC3B31"/>
    <w:rsid w:val="00AC4413"/>
    <w:rsid w:val="00AC6476"/>
    <w:rsid w:val="00AD4AD6"/>
    <w:rsid w:val="00AD7ADC"/>
    <w:rsid w:val="00AD7B8F"/>
    <w:rsid w:val="00AE2BBE"/>
    <w:rsid w:val="00AE658D"/>
    <w:rsid w:val="00AF0151"/>
    <w:rsid w:val="00AF2520"/>
    <w:rsid w:val="00AF2B56"/>
    <w:rsid w:val="00AF6653"/>
    <w:rsid w:val="00AF6B26"/>
    <w:rsid w:val="00B00BBA"/>
    <w:rsid w:val="00B027F6"/>
    <w:rsid w:val="00B037CE"/>
    <w:rsid w:val="00B04AD5"/>
    <w:rsid w:val="00B06373"/>
    <w:rsid w:val="00B13B81"/>
    <w:rsid w:val="00B14FDD"/>
    <w:rsid w:val="00B22041"/>
    <w:rsid w:val="00B2256F"/>
    <w:rsid w:val="00B3134A"/>
    <w:rsid w:val="00B3254D"/>
    <w:rsid w:val="00B32FA8"/>
    <w:rsid w:val="00B41865"/>
    <w:rsid w:val="00B420B4"/>
    <w:rsid w:val="00B4274D"/>
    <w:rsid w:val="00B4581E"/>
    <w:rsid w:val="00B51517"/>
    <w:rsid w:val="00B52E6D"/>
    <w:rsid w:val="00B65670"/>
    <w:rsid w:val="00B72E19"/>
    <w:rsid w:val="00B734D5"/>
    <w:rsid w:val="00B77D20"/>
    <w:rsid w:val="00B82D55"/>
    <w:rsid w:val="00B8452E"/>
    <w:rsid w:val="00B8643E"/>
    <w:rsid w:val="00B87A6B"/>
    <w:rsid w:val="00BA1ABF"/>
    <w:rsid w:val="00BA2234"/>
    <w:rsid w:val="00BA736A"/>
    <w:rsid w:val="00BA77DA"/>
    <w:rsid w:val="00BA78E4"/>
    <w:rsid w:val="00BB3876"/>
    <w:rsid w:val="00BB6156"/>
    <w:rsid w:val="00BC557A"/>
    <w:rsid w:val="00BC58D9"/>
    <w:rsid w:val="00BC6154"/>
    <w:rsid w:val="00BD00A1"/>
    <w:rsid w:val="00BD03EA"/>
    <w:rsid w:val="00BE163E"/>
    <w:rsid w:val="00BE2DD1"/>
    <w:rsid w:val="00BE4D96"/>
    <w:rsid w:val="00BF02AD"/>
    <w:rsid w:val="00BF0FD8"/>
    <w:rsid w:val="00BF6E2E"/>
    <w:rsid w:val="00C0028C"/>
    <w:rsid w:val="00C03CFD"/>
    <w:rsid w:val="00C054FD"/>
    <w:rsid w:val="00C05D29"/>
    <w:rsid w:val="00C06787"/>
    <w:rsid w:val="00C10725"/>
    <w:rsid w:val="00C10999"/>
    <w:rsid w:val="00C120EC"/>
    <w:rsid w:val="00C161CD"/>
    <w:rsid w:val="00C229E1"/>
    <w:rsid w:val="00C26288"/>
    <w:rsid w:val="00C26492"/>
    <w:rsid w:val="00C32EE2"/>
    <w:rsid w:val="00C33E40"/>
    <w:rsid w:val="00C353A7"/>
    <w:rsid w:val="00C42288"/>
    <w:rsid w:val="00C42828"/>
    <w:rsid w:val="00C42BFD"/>
    <w:rsid w:val="00C44AFB"/>
    <w:rsid w:val="00C458AA"/>
    <w:rsid w:val="00C46B17"/>
    <w:rsid w:val="00C47108"/>
    <w:rsid w:val="00C472EC"/>
    <w:rsid w:val="00C54A14"/>
    <w:rsid w:val="00C552D4"/>
    <w:rsid w:val="00C5607C"/>
    <w:rsid w:val="00C57D21"/>
    <w:rsid w:val="00C611FD"/>
    <w:rsid w:val="00C61652"/>
    <w:rsid w:val="00C61745"/>
    <w:rsid w:val="00C629D6"/>
    <w:rsid w:val="00C62A1A"/>
    <w:rsid w:val="00C64BA6"/>
    <w:rsid w:val="00C65C7F"/>
    <w:rsid w:val="00C726B8"/>
    <w:rsid w:val="00C74BDA"/>
    <w:rsid w:val="00C752AC"/>
    <w:rsid w:val="00C75E76"/>
    <w:rsid w:val="00C7611F"/>
    <w:rsid w:val="00C7774A"/>
    <w:rsid w:val="00C81F47"/>
    <w:rsid w:val="00C83E5E"/>
    <w:rsid w:val="00C84940"/>
    <w:rsid w:val="00C90257"/>
    <w:rsid w:val="00C9243B"/>
    <w:rsid w:val="00C933C7"/>
    <w:rsid w:val="00C9612E"/>
    <w:rsid w:val="00CA12E5"/>
    <w:rsid w:val="00CA1654"/>
    <w:rsid w:val="00CA2793"/>
    <w:rsid w:val="00CA3E62"/>
    <w:rsid w:val="00CA3FF6"/>
    <w:rsid w:val="00CA437D"/>
    <w:rsid w:val="00CA4FB0"/>
    <w:rsid w:val="00CB22F5"/>
    <w:rsid w:val="00CB2BCC"/>
    <w:rsid w:val="00CC1FE9"/>
    <w:rsid w:val="00CC2A5D"/>
    <w:rsid w:val="00CC302A"/>
    <w:rsid w:val="00CC5DA6"/>
    <w:rsid w:val="00CC63AE"/>
    <w:rsid w:val="00CC7BAB"/>
    <w:rsid w:val="00CD27FD"/>
    <w:rsid w:val="00CD2A28"/>
    <w:rsid w:val="00CD645E"/>
    <w:rsid w:val="00CD6ED0"/>
    <w:rsid w:val="00CD75BB"/>
    <w:rsid w:val="00CD7ACE"/>
    <w:rsid w:val="00CE2D14"/>
    <w:rsid w:val="00CE4439"/>
    <w:rsid w:val="00CE68D4"/>
    <w:rsid w:val="00CE7F38"/>
    <w:rsid w:val="00CF4CFD"/>
    <w:rsid w:val="00CF5F92"/>
    <w:rsid w:val="00D0020F"/>
    <w:rsid w:val="00D00495"/>
    <w:rsid w:val="00D06665"/>
    <w:rsid w:val="00D07AF9"/>
    <w:rsid w:val="00D23043"/>
    <w:rsid w:val="00D258E7"/>
    <w:rsid w:val="00D26256"/>
    <w:rsid w:val="00D27824"/>
    <w:rsid w:val="00D27FEA"/>
    <w:rsid w:val="00D305DE"/>
    <w:rsid w:val="00D314B8"/>
    <w:rsid w:val="00D32E35"/>
    <w:rsid w:val="00D335E6"/>
    <w:rsid w:val="00D33C4F"/>
    <w:rsid w:val="00D35ADD"/>
    <w:rsid w:val="00D36CFF"/>
    <w:rsid w:val="00D375CB"/>
    <w:rsid w:val="00D40753"/>
    <w:rsid w:val="00D4164F"/>
    <w:rsid w:val="00D41831"/>
    <w:rsid w:val="00D43727"/>
    <w:rsid w:val="00D4481F"/>
    <w:rsid w:val="00D44F1C"/>
    <w:rsid w:val="00D459BA"/>
    <w:rsid w:val="00D45EF3"/>
    <w:rsid w:val="00D46111"/>
    <w:rsid w:val="00D50BAB"/>
    <w:rsid w:val="00D51100"/>
    <w:rsid w:val="00D51CD0"/>
    <w:rsid w:val="00D52EF7"/>
    <w:rsid w:val="00D5343E"/>
    <w:rsid w:val="00D5456C"/>
    <w:rsid w:val="00D622B0"/>
    <w:rsid w:val="00D62882"/>
    <w:rsid w:val="00D65C13"/>
    <w:rsid w:val="00D67C1C"/>
    <w:rsid w:val="00D67DD1"/>
    <w:rsid w:val="00D723CC"/>
    <w:rsid w:val="00D745BD"/>
    <w:rsid w:val="00D76FA3"/>
    <w:rsid w:val="00D80494"/>
    <w:rsid w:val="00D812A5"/>
    <w:rsid w:val="00D8427D"/>
    <w:rsid w:val="00D84A00"/>
    <w:rsid w:val="00D84F40"/>
    <w:rsid w:val="00D94990"/>
    <w:rsid w:val="00D94B29"/>
    <w:rsid w:val="00DA27CE"/>
    <w:rsid w:val="00DA3292"/>
    <w:rsid w:val="00DA378F"/>
    <w:rsid w:val="00DA5EE7"/>
    <w:rsid w:val="00DA72DD"/>
    <w:rsid w:val="00DC47DE"/>
    <w:rsid w:val="00DC7A8C"/>
    <w:rsid w:val="00DC7CDC"/>
    <w:rsid w:val="00DD3249"/>
    <w:rsid w:val="00DD3BE1"/>
    <w:rsid w:val="00DD3CA9"/>
    <w:rsid w:val="00DD3DEB"/>
    <w:rsid w:val="00DE0FAA"/>
    <w:rsid w:val="00DE1524"/>
    <w:rsid w:val="00DF0894"/>
    <w:rsid w:val="00DF12DF"/>
    <w:rsid w:val="00DF1F8F"/>
    <w:rsid w:val="00DF4FA5"/>
    <w:rsid w:val="00E0457F"/>
    <w:rsid w:val="00E064D3"/>
    <w:rsid w:val="00E06CAC"/>
    <w:rsid w:val="00E15C21"/>
    <w:rsid w:val="00E21AD7"/>
    <w:rsid w:val="00E21E8A"/>
    <w:rsid w:val="00E22127"/>
    <w:rsid w:val="00E22F5C"/>
    <w:rsid w:val="00E26AAF"/>
    <w:rsid w:val="00E319F5"/>
    <w:rsid w:val="00E36389"/>
    <w:rsid w:val="00E3793B"/>
    <w:rsid w:val="00E37A06"/>
    <w:rsid w:val="00E4087E"/>
    <w:rsid w:val="00E43BED"/>
    <w:rsid w:val="00E47EB3"/>
    <w:rsid w:val="00E54984"/>
    <w:rsid w:val="00E54FC3"/>
    <w:rsid w:val="00E568C9"/>
    <w:rsid w:val="00E62DD7"/>
    <w:rsid w:val="00E62F56"/>
    <w:rsid w:val="00E67738"/>
    <w:rsid w:val="00E72B5F"/>
    <w:rsid w:val="00E73077"/>
    <w:rsid w:val="00E7564E"/>
    <w:rsid w:val="00E757E4"/>
    <w:rsid w:val="00E76B2A"/>
    <w:rsid w:val="00E77DC0"/>
    <w:rsid w:val="00E80D20"/>
    <w:rsid w:val="00E8170A"/>
    <w:rsid w:val="00E84B8E"/>
    <w:rsid w:val="00E85A29"/>
    <w:rsid w:val="00E8617C"/>
    <w:rsid w:val="00E9400B"/>
    <w:rsid w:val="00E97E07"/>
    <w:rsid w:val="00EA0EEC"/>
    <w:rsid w:val="00EA17C5"/>
    <w:rsid w:val="00EA1825"/>
    <w:rsid w:val="00EA1CD5"/>
    <w:rsid w:val="00EA463D"/>
    <w:rsid w:val="00EA4CF8"/>
    <w:rsid w:val="00EA6B56"/>
    <w:rsid w:val="00EC2525"/>
    <w:rsid w:val="00EC5257"/>
    <w:rsid w:val="00EC6648"/>
    <w:rsid w:val="00ED04EB"/>
    <w:rsid w:val="00EE2C69"/>
    <w:rsid w:val="00EE6934"/>
    <w:rsid w:val="00EE7155"/>
    <w:rsid w:val="00EF17AF"/>
    <w:rsid w:val="00EF3155"/>
    <w:rsid w:val="00EF3D04"/>
    <w:rsid w:val="00EF4DB9"/>
    <w:rsid w:val="00EF5266"/>
    <w:rsid w:val="00EF63A4"/>
    <w:rsid w:val="00EF70B2"/>
    <w:rsid w:val="00EF7B1E"/>
    <w:rsid w:val="00F028EA"/>
    <w:rsid w:val="00F02FEA"/>
    <w:rsid w:val="00F04D48"/>
    <w:rsid w:val="00F054F6"/>
    <w:rsid w:val="00F05B19"/>
    <w:rsid w:val="00F06206"/>
    <w:rsid w:val="00F0784D"/>
    <w:rsid w:val="00F10F70"/>
    <w:rsid w:val="00F13C44"/>
    <w:rsid w:val="00F15DA9"/>
    <w:rsid w:val="00F1701F"/>
    <w:rsid w:val="00F256E1"/>
    <w:rsid w:val="00F3239F"/>
    <w:rsid w:val="00F3382F"/>
    <w:rsid w:val="00F33B4A"/>
    <w:rsid w:val="00F40ECA"/>
    <w:rsid w:val="00F414BA"/>
    <w:rsid w:val="00F47425"/>
    <w:rsid w:val="00F514FA"/>
    <w:rsid w:val="00F5776D"/>
    <w:rsid w:val="00F57E9D"/>
    <w:rsid w:val="00F63A59"/>
    <w:rsid w:val="00F63DE3"/>
    <w:rsid w:val="00F64BAB"/>
    <w:rsid w:val="00F6508A"/>
    <w:rsid w:val="00F67768"/>
    <w:rsid w:val="00F7248B"/>
    <w:rsid w:val="00F72A40"/>
    <w:rsid w:val="00F73CBF"/>
    <w:rsid w:val="00F813EB"/>
    <w:rsid w:val="00F81E64"/>
    <w:rsid w:val="00F82ACF"/>
    <w:rsid w:val="00F835B4"/>
    <w:rsid w:val="00F871E6"/>
    <w:rsid w:val="00F906BE"/>
    <w:rsid w:val="00F957F4"/>
    <w:rsid w:val="00F96184"/>
    <w:rsid w:val="00F975B7"/>
    <w:rsid w:val="00FA0C21"/>
    <w:rsid w:val="00FA4061"/>
    <w:rsid w:val="00FA4FFA"/>
    <w:rsid w:val="00FA5FC5"/>
    <w:rsid w:val="00FA635E"/>
    <w:rsid w:val="00FA6A32"/>
    <w:rsid w:val="00FB0D62"/>
    <w:rsid w:val="00FB3F59"/>
    <w:rsid w:val="00FB52B6"/>
    <w:rsid w:val="00FB7D27"/>
    <w:rsid w:val="00FC0F5A"/>
    <w:rsid w:val="00FC4FA0"/>
    <w:rsid w:val="00FC5588"/>
    <w:rsid w:val="00FD4441"/>
    <w:rsid w:val="00FD7D1F"/>
    <w:rsid w:val="00FE0A51"/>
    <w:rsid w:val="00FE1A06"/>
    <w:rsid w:val="00FE2923"/>
    <w:rsid w:val="00FE6F6F"/>
    <w:rsid w:val="00FF253A"/>
    <w:rsid w:val="00FF4F51"/>
    <w:rsid w:val="00FF50B1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C711B1-FBA0-482A-A635-4C5EB48F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14"/>
  </w:style>
  <w:style w:type="paragraph" w:styleId="Ttulo1">
    <w:name w:val="heading 1"/>
    <w:basedOn w:val="Normal"/>
    <w:next w:val="Normal"/>
    <w:link w:val="Ttulo1Char"/>
    <w:uiPriority w:val="9"/>
    <w:qFormat/>
    <w:rsid w:val="00BA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5B1"/>
  </w:style>
  <w:style w:type="paragraph" w:styleId="Rodap">
    <w:name w:val="footer"/>
    <w:basedOn w:val="Normal"/>
    <w:link w:val="Rodap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5B1"/>
  </w:style>
  <w:style w:type="paragraph" w:styleId="Corpodetexto">
    <w:name w:val="Body Text"/>
    <w:basedOn w:val="Normal"/>
    <w:link w:val="CorpodetextoChar"/>
    <w:unhideWhenUsed/>
    <w:qFormat/>
    <w:rsid w:val="00911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9119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F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qFormat/>
    <w:rsid w:val="002B541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7B77FC"/>
  </w:style>
  <w:style w:type="paragraph" w:customStyle="1" w:styleId="Nivel1">
    <w:name w:val="Nivel1"/>
    <w:basedOn w:val="Ttulo1"/>
    <w:next w:val="Normal"/>
    <w:link w:val="Nivel1Char"/>
    <w:qFormat/>
    <w:rsid w:val="00BA2234"/>
    <w:pPr>
      <w:numPr>
        <w:numId w:val="1"/>
      </w:numPr>
      <w:tabs>
        <w:tab w:val="num" w:pos="360"/>
      </w:tabs>
      <w:spacing w:before="480" w:after="120" w:line="276" w:lineRule="auto"/>
      <w:ind w:left="0" w:firstLine="0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A83FA5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customStyle="1" w:styleId="Nivel01">
    <w:name w:val="Nivel_01"/>
    <w:basedOn w:val="Ttulo1"/>
    <w:qFormat/>
    <w:rsid w:val="002D2DC0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nhideWhenUsed/>
    <w:qFormat/>
    <w:rsid w:val="0082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0F6D"/>
    <w:rPr>
      <w:color w:val="0000FF"/>
      <w:u w:val="single"/>
    </w:rPr>
  </w:style>
  <w:style w:type="paragraph" w:customStyle="1" w:styleId="textbody">
    <w:name w:val="textbody"/>
    <w:basedOn w:val="Normal"/>
    <w:rsid w:val="003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0">
    <w:name w:val="Nivel 01"/>
    <w:basedOn w:val="Ttulo1"/>
    <w:next w:val="Normal"/>
    <w:link w:val="Nivel01Char"/>
    <w:qFormat/>
    <w:rsid w:val="00D40753"/>
    <w:pPr>
      <w:tabs>
        <w:tab w:val="left" w:pos="567"/>
      </w:tabs>
      <w:spacing w:line="240" w:lineRule="auto"/>
      <w:ind w:left="360" w:hanging="36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0"/>
    <w:rsid w:val="00D4075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7F8E"/>
    <w:rPr>
      <w:color w:val="605E5C"/>
      <w:shd w:val="clear" w:color="auto" w:fill="E1DFDD"/>
    </w:rPr>
  </w:style>
  <w:style w:type="paragraph" w:customStyle="1" w:styleId="PADRO">
    <w:name w:val="PADRÃO"/>
    <w:rsid w:val="00E72B5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AC647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C647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0D3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0D34"/>
  </w:style>
  <w:style w:type="paragraph" w:styleId="Textodenotaderodap">
    <w:name w:val="footnote text"/>
    <w:basedOn w:val="Normal"/>
    <w:link w:val="TextodenotaderodapChar"/>
    <w:uiPriority w:val="99"/>
    <w:unhideWhenUsed/>
    <w:rsid w:val="00A40D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0D34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0D3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E43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nhideWhenUsed/>
    <w:rsid w:val="00A9666C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ontedodatabela">
    <w:name w:val="Conteúdo da tabela"/>
    <w:basedOn w:val="Normal"/>
    <w:qFormat/>
    <w:rsid w:val="00A9666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Normal1">
    <w:name w:val="Normal1"/>
    <w:rsid w:val="00391CA0"/>
    <w:rPr>
      <w:rFonts w:ascii="Calibri" w:eastAsia="Calibri" w:hAnsi="Calibri" w:cs="Calibri"/>
      <w:lang w:eastAsia="pt-BR"/>
    </w:rPr>
  </w:style>
  <w:style w:type="character" w:customStyle="1" w:styleId="TtuloChar">
    <w:name w:val="Título Char"/>
    <w:basedOn w:val="Fontepargpadro"/>
    <w:link w:val="Ttulo"/>
    <w:rsid w:val="005675FA"/>
    <w:rPr>
      <w:rFonts w:ascii="Liberation Sans" w:eastAsia="Liberation Sans" w:hAnsi="Liberation Sans" w:cs="Liberation Sans"/>
      <w:sz w:val="28"/>
      <w:szCs w:val="28"/>
      <w:lang w:eastAsia="zh-CN" w:bidi="hi-IN"/>
    </w:rPr>
  </w:style>
  <w:style w:type="paragraph" w:styleId="Ttulo">
    <w:name w:val="Title"/>
    <w:basedOn w:val="LO-normal"/>
    <w:next w:val="Corpodetexto"/>
    <w:link w:val="TtuloChar"/>
    <w:qFormat/>
    <w:rsid w:val="005675FA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LO-normal">
    <w:name w:val="LO-normal"/>
    <w:qFormat/>
    <w:rsid w:val="005675FA"/>
    <w:pPr>
      <w:suppressAutoHyphens/>
      <w:spacing w:after="200" w:line="276" w:lineRule="auto"/>
      <w:jc w:val="both"/>
    </w:pPr>
    <w:rPr>
      <w:rFonts w:ascii="Calibri" w:eastAsia="Calibri" w:hAnsi="Calibri" w:cs="Calibri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5675FA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5675F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912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2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2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6855-F5FF-4730-94F4-47669280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2997</Words>
  <Characters>16187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 Borges</dc:creator>
  <cp:lastModifiedBy>Usuario</cp:lastModifiedBy>
  <cp:revision>3</cp:revision>
  <cp:lastPrinted>2023-03-21T18:35:00Z</cp:lastPrinted>
  <dcterms:created xsi:type="dcterms:W3CDTF">2023-04-14T11:38:00Z</dcterms:created>
  <dcterms:modified xsi:type="dcterms:W3CDTF">2023-04-19T12:01:00Z</dcterms:modified>
</cp:coreProperties>
</file>