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7" w:leader="none"/>
        </w:tabs>
        <w:spacing w:lineRule="auto" w:line="276"/>
        <w:ind w:left="-426" w:right="510" w:hanging="0"/>
        <w:jc w:val="center"/>
        <w:rPr>
          <w:rFonts w:ascii="Arial" w:hAnsi="Arial" w:cs="Arial"/>
          <w:b/>
          <w:b/>
          <w:w w:val="105"/>
          <w:sz w:val="24"/>
          <w:szCs w:val="24"/>
        </w:rPr>
      </w:pPr>
      <w:r>
        <w:rPr>
          <w:rFonts w:cs="Arial" w:ascii="Arial" w:hAnsi="Arial"/>
          <w:b/>
          <w:w w:val="105"/>
          <w:sz w:val="24"/>
          <w:szCs w:val="24"/>
        </w:rPr>
        <w:t xml:space="preserve">ANEXO II - </w:t>
      </w:r>
      <w:r>
        <w:rPr>
          <w:rFonts w:cs="Arial" w:ascii="Arial" w:hAnsi="Arial"/>
          <w:b/>
          <w:w w:val="105"/>
          <w:sz w:val="24"/>
          <w:szCs w:val="24"/>
        </w:rPr>
        <w:t>PROJETO BÁSICO</w:t>
      </w:r>
    </w:p>
    <w:p>
      <w:pPr>
        <w:pStyle w:val="Normal"/>
        <w:tabs>
          <w:tab w:val="clear" w:pos="720"/>
          <w:tab w:val="left" w:pos="567" w:leader="none"/>
        </w:tabs>
        <w:spacing w:lineRule="auto" w:line="276"/>
        <w:ind w:left="-426" w:right="510" w:hanging="0"/>
        <w:jc w:val="center"/>
        <w:rPr>
          <w:rFonts w:ascii="Arial" w:hAnsi="Arial" w:cs="Arial"/>
          <w:b/>
          <w:b/>
          <w:w w:val="105"/>
          <w:sz w:val="24"/>
          <w:szCs w:val="24"/>
        </w:rPr>
      </w:pPr>
      <w:r>
        <w:rPr>
          <w:rFonts w:cs="Arial" w:ascii="Arial" w:hAnsi="Arial"/>
          <w:b/>
          <w:w w:val="105"/>
          <w:sz w:val="24"/>
          <w:szCs w:val="24"/>
        </w:rPr>
      </w:r>
    </w:p>
    <w:p>
      <w:pPr>
        <w:pStyle w:val="Normal"/>
        <w:numPr>
          <w:ilvl w:val="0"/>
          <w:numId w:val="1"/>
        </w:numPr>
        <w:tabs>
          <w:tab w:val="clear" w:pos="720"/>
          <w:tab w:val="left" w:pos="567"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OBJETIVO</w:t>
      </w:r>
    </w:p>
    <w:p>
      <w:pPr>
        <w:pStyle w:val="Normal"/>
        <w:numPr>
          <w:ilvl w:val="1"/>
          <w:numId w:val="1"/>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sz w:val="24"/>
          <w:szCs w:val="24"/>
        </w:rPr>
        <w:t>Constitui objetivo deste Projeto Básico a definicão das condições, requisitos, prazos e forma de contratação de empresa para a execução dos serviços de Engenharia necessários para a consecução do objeto.</w:t>
      </w:r>
    </w:p>
    <w:p>
      <w:pPr>
        <w:pStyle w:val="ListParagraph"/>
        <w:numPr>
          <w:ilvl w:val="0"/>
          <w:numId w:val="1"/>
        </w:numPr>
        <w:tabs>
          <w:tab w:val="clear" w:pos="720"/>
          <w:tab w:val="left" w:pos="567" w:leader="none"/>
        </w:tabs>
        <w:spacing w:lineRule="auto" w:line="360"/>
        <w:ind w:left="720" w:right="512" w:hanging="1146"/>
        <w:rPr>
          <w:rFonts w:ascii="Arial" w:hAnsi="Arial" w:cs="Arial"/>
          <w:b/>
          <w:b/>
          <w:color w:val="000000" w:themeColor="text1"/>
          <w:sz w:val="24"/>
          <w:szCs w:val="24"/>
          <w:lang w:val="pt-BR"/>
        </w:rPr>
      </w:pPr>
      <w:r>
        <w:rPr>
          <w:rFonts w:cs="Arial" w:ascii="Arial" w:hAnsi="Arial"/>
          <w:b/>
          <w:color w:val="000000" w:themeColor="text1"/>
          <w:sz w:val="24"/>
          <w:szCs w:val="24"/>
          <w:lang w:val="pt-BR"/>
        </w:rPr>
        <w:t>OBJETO</w:t>
      </w:r>
    </w:p>
    <w:p>
      <w:pPr>
        <w:pStyle w:val="Normal"/>
        <w:numPr>
          <w:ilvl w:val="1"/>
          <w:numId w:val="1"/>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sz w:val="24"/>
          <w:szCs w:val="24"/>
        </w:rPr>
        <w:t xml:space="preserve">Contratação de empresa para a execução de </w:t>
      </w:r>
      <w:r>
        <w:rPr>
          <w:rFonts w:cs="Arial" w:ascii="Arial" w:hAnsi="Arial"/>
          <w:b/>
          <w:sz w:val="24"/>
          <w:szCs w:val="24"/>
        </w:rPr>
        <w:t xml:space="preserve">“REFORMA DO GRAMADO DO ESTÁDIO MUNICIPAL ALZIRO DE ALMEIDA” </w:t>
      </w:r>
      <w:r>
        <w:rPr>
          <w:rFonts w:cs="Arial" w:ascii="Arial" w:hAnsi="Arial"/>
          <w:sz w:val="24"/>
          <w:szCs w:val="24"/>
        </w:rPr>
        <w:t>localizado no Bairro Centro.</w:t>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3.JUSTIFICATIVA E OBJETIVO DA CONTRATAÇÃO</w:t>
      </w:r>
    </w:p>
    <w:p>
      <w:pPr>
        <w:pStyle w:val="Normal"/>
        <w:tabs>
          <w:tab w:val="clear" w:pos="720"/>
          <w:tab w:val="left" w:pos="567" w:leader="none"/>
        </w:tabs>
        <w:spacing w:lineRule="auto" w:line="360" w:before="0" w:after="120"/>
        <w:ind w:left="-426" w:hanging="0"/>
        <w:jc w:val="both"/>
        <w:rPr>
          <w:rFonts w:ascii="Arial" w:hAnsi="Arial" w:cs="Arial"/>
          <w:color w:val="548DD4" w:themeColor="text2" w:themeTint="99"/>
          <w:sz w:val="24"/>
          <w:szCs w:val="24"/>
        </w:rPr>
      </w:pPr>
      <w:r>
        <w:rPr>
          <w:rFonts w:cs="Arial" w:ascii="Arial" w:hAnsi="Arial"/>
          <w:sz w:val="24"/>
          <w:szCs w:val="24"/>
        </w:rPr>
        <w:t>Considerando a LEI COMPLEMENTAR Nº 265, DE 13/01/2021, art.41, inc III, que diz que cabe à SEMEL “</w:t>
      </w:r>
      <w:r>
        <w:rPr>
          <w:rFonts w:cs="Arial" w:ascii="Arial" w:hAnsi="Arial"/>
          <w:i/>
          <w:sz w:val="24"/>
          <w:szCs w:val="24"/>
        </w:rPr>
        <w:t>administrar o Estádio Municipal e demais instalações sob sua responsabilidade</w:t>
      </w:r>
      <w:r>
        <w:rPr>
          <w:rFonts w:cs="Arial" w:ascii="Arial" w:hAnsi="Arial"/>
          <w:sz w:val="24"/>
          <w:szCs w:val="24"/>
        </w:rPr>
        <w:t>;”. Faz-se necessária a realização de reforma do gramado do Estádio Municipal em razão do fim do contrato de manutenção ocorrido em maio de 2022. Foi constatado pela SEMEL que a realização de mera manutenção sem prévia reforma não seria suficiente para que o gramado atingisse o nível adequado de qualidade, dessa forma deverá ser feito um serviço de engenharia, inclusive com troca de placas inteiras de gramado e nivelamento do solo. Faz-se necessário a contratação de empresa especializada para atendimento à demanda supracitada</w:t>
      </w:r>
      <w:r>
        <w:rPr>
          <w:rFonts w:cs="Arial" w:ascii="Arial" w:hAnsi="Arial"/>
          <w:color w:val="548DD4" w:themeColor="text2" w:themeTint="99"/>
          <w:sz w:val="24"/>
          <w:szCs w:val="24"/>
        </w:rPr>
        <w:t>.</w:t>
      </w:r>
    </w:p>
    <w:p>
      <w:pPr>
        <w:pStyle w:val="Normal"/>
        <w:tabs>
          <w:tab w:val="clear" w:pos="720"/>
          <w:tab w:val="left" w:pos="567" w:leader="none"/>
        </w:tabs>
        <w:spacing w:lineRule="auto" w:line="360" w:before="0" w:after="120"/>
        <w:ind w:left="-426" w:hanging="0"/>
        <w:jc w:val="both"/>
        <w:rPr>
          <w:rFonts w:ascii="Arial" w:hAnsi="Arial" w:cs="Arial"/>
          <w:color w:val="17365D" w:themeColor="text2" w:themeShade="bf"/>
          <w:sz w:val="24"/>
          <w:szCs w:val="24"/>
        </w:rPr>
      </w:pPr>
      <w:r>
        <w:rPr>
          <w:rFonts w:cs="Arial" w:ascii="Arial" w:hAnsi="Arial"/>
          <w:color w:val="17365D" w:themeColor="text2" w:themeShade="bf"/>
          <w:sz w:val="24"/>
          <w:szCs w:val="24"/>
        </w:rPr>
      </w:r>
    </w:p>
    <w:p>
      <w:pPr>
        <w:pStyle w:val="Normal"/>
        <w:tabs>
          <w:tab w:val="clear" w:pos="720"/>
          <w:tab w:val="left" w:pos="567" w:leader="none"/>
        </w:tabs>
        <w:spacing w:lineRule="auto" w:line="36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4. PRAZO</w:t>
      </w:r>
    </w:p>
    <w:p>
      <w:pPr>
        <w:pStyle w:val="Normal"/>
        <w:spacing w:lineRule="auto" w:line="360"/>
        <w:ind w:left="-426" w:hanging="0"/>
        <w:jc w:val="both"/>
        <w:textAlignment w:val="baseline"/>
        <w:rPr>
          <w:rFonts w:ascii="Arial" w:hAnsi="Arial" w:cs="Arial"/>
          <w:sz w:val="24"/>
          <w:szCs w:val="24"/>
        </w:rPr>
      </w:pPr>
      <w:r>
        <w:rPr>
          <w:rFonts w:cs="Arial" w:ascii="Arial" w:hAnsi="Arial"/>
          <w:sz w:val="24"/>
          <w:szCs w:val="24"/>
        </w:rPr>
        <w:t>4.1. O prazo de vigência do contrato será de 2 (dois) meses, considerando-se o cronograma físico-financeiro, admitida a prorrogação.</w:t>
      </w:r>
    </w:p>
    <w:p>
      <w:pPr>
        <w:pStyle w:val="Normal"/>
        <w:spacing w:lineRule="auto" w:line="360"/>
        <w:ind w:left="-426" w:hanging="0"/>
        <w:jc w:val="both"/>
        <w:textAlignment w:val="baseline"/>
        <w:rPr>
          <w:rFonts w:ascii="Arial" w:hAnsi="Arial" w:cs="Arial"/>
          <w:sz w:val="24"/>
          <w:szCs w:val="24"/>
        </w:rPr>
      </w:pPr>
      <w:r>
        <w:rPr>
          <w:rFonts w:cs="Arial" w:ascii="Arial" w:hAnsi="Arial"/>
          <w:sz w:val="24"/>
          <w:szCs w:val="24"/>
        </w:rPr>
        <w:t>4.2.Caso necessária a prorrogação do prazo, a contratada deverá apresentar justificativa por escrito à Fiscalização, a ser submetida à aprovação do Ordenador de Despesas, que avaliará a necessidade de elaboração de novo cronograma.</w:t>
      </w:r>
    </w:p>
    <w:p>
      <w:pPr>
        <w:pStyle w:val="Normal"/>
        <w:spacing w:lineRule="auto" w:line="360"/>
        <w:ind w:left="-426" w:hanging="0"/>
        <w:jc w:val="both"/>
        <w:textAlignment w:val="baseline"/>
        <w:rPr>
          <w:rFonts w:ascii="Arial" w:hAnsi="Arial" w:cs="Arial"/>
          <w:sz w:val="24"/>
          <w:szCs w:val="24"/>
        </w:rPr>
      </w:pPr>
      <w:r>
        <w:rPr>
          <w:rFonts w:cs="Arial" w:ascii="Arial" w:hAnsi="Arial"/>
          <w:sz w:val="24"/>
          <w:szCs w:val="24"/>
        </w:rPr>
        <w:t>4.3.O prazo a que se refere o item 4.1 começará a contar a partir do 1º (primeiro) dia útil da autorização de início dos serviços, a ser emitida pelo ordenador de despesas e pela fiscalização.</w:t>
      </w:r>
    </w:p>
    <w:p>
      <w:pPr>
        <w:pStyle w:val="Normal"/>
        <w:spacing w:lineRule="auto" w:line="360"/>
        <w:ind w:left="-426" w:hanging="0"/>
        <w:jc w:val="both"/>
        <w:textAlignment w:val="baseline"/>
        <w:rPr>
          <w:rFonts w:ascii="Arial" w:hAnsi="Arial" w:cs="Arial"/>
          <w:b/>
          <w:b/>
          <w:color w:val="548DD4" w:themeColor="text2" w:themeTint="99"/>
          <w:sz w:val="24"/>
          <w:szCs w:val="24"/>
        </w:rPr>
      </w:pPr>
      <w:r>
        <w:rPr>
          <w:rFonts w:cs="Arial" w:ascii="Arial" w:hAnsi="Arial"/>
          <w:b/>
          <w:color w:val="548DD4" w:themeColor="text2" w:themeTint="99"/>
          <w:sz w:val="24"/>
          <w:szCs w:val="24"/>
        </w:rPr>
      </w:r>
    </w:p>
    <w:p>
      <w:pPr>
        <w:pStyle w:val="Normal"/>
        <w:spacing w:lineRule="auto" w:line="360"/>
        <w:ind w:left="-426" w:hanging="0"/>
        <w:jc w:val="both"/>
        <w:textAlignment w:val="baseline"/>
        <w:rPr>
          <w:rFonts w:ascii="Arial" w:hAnsi="Arial" w:cs="Arial"/>
          <w:b/>
          <w:b/>
          <w:sz w:val="24"/>
          <w:szCs w:val="24"/>
        </w:rPr>
      </w:pPr>
      <w:r>
        <w:rPr>
          <w:rFonts w:cs="Arial" w:ascii="Arial" w:hAnsi="Arial"/>
          <w:b/>
          <w:sz w:val="24"/>
          <w:szCs w:val="24"/>
        </w:rPr>
        <w:t>5- DO VALOR ESTIMADO PARA A CONTRATAÇÃO</w:t>
      </w:r>
    </w:p>
    <w:p>
      <w:pPr>
        <w:pStyle w:val="Normal"/>
        <w:spacing w:lineRule="auto" w:line="360"/>
        <w:ind w:left="-426" w:hanging="0"/>
        <w:jc w:val="both"/>
        <w:textAlignment w:val="baseline"/>
        <w:rPr>
          <w:rFonts w:ascii="Arial" w:hAnsi="Arial" w:cs="Arial"/>
          <w:sz w:val="24"/>
          <w:szCs w:val="24"/>
        </w:rPr>
      </w:pPr>
      <w:r>
        <w:rPr>
          <w:rFonts w:cs="Arial" w:ascii="Arial" w:hAnsi="Arial"/>
          <w:b/>
          <w:sz w:val="24"/>
          <w:szCs w:val="24"/>
        </w:rPr>
        <w:t xml:space="preserve">5.1. </w:t>
      </w:r>
      <w:r>
        <w:rPr>
          <w:rFonts w:cs="Arial" w:ascii="Arial" w:hAnsi="Arial"/>
          <w:sz w:val="24"/>
          <w:szCs w:val="24"/>
        </w:rPr>
        <w:t>O valor estimado para a contratação corresponde a R$ 133.971,50 (Cento e Trinta e Três Mil e Novecentos e Setenta e Um Reais e Cinquenta Centavos).</w:t>
      </w:r>
    </w:p>
    <w:p>
      <w:pPr>
        <w:pStyle w:val="Normal"/>
        <w:spacing w:lineRule="auto" w:line="360"/>
        <w:ind w:left="-426" w:hanging="0"/>
        <w:jc w:val="both"/>
        <w:textAlignment w:val="baseline"/>
        <w:rPr>
          <w:rFonts w:ascii="Arial" w:hAnsi="Arial" w:cs="Arial"/>
          <w:sz w:val="24"/>
          <w:szCs w:val="24"/>
        </w:rPr>
      </w:pPr>
      <w:r>
        <w:rPr>
          <w:rFonts w:cs="Arial" w:ascii="Arial" w:hAnsi="Arial"/>
          <w:b/>
          <w:sz w:val="24"/>
          <w:szCs w:val="24"/>
        </w:rPr>
        <w:t>5.</w:t>
      </w:r>
      <w:r>
        <w:rPr>
          <w:rFonts w:cs="Arial" w:ascii="Arial" w:hAnsi="Arial"/>
          <w:b/>
          <w:sz w:val="24"/>
        </w:rPr>
        <w:t>2</w:t>
      </w:r>
      <w:r>
        <w:rPr>
          <w:rFonts w:cs="Arial" w:ascii="Arial" w:hAnsi="Arial"/>
          <w:sz w:val="24"/>
        </w:rPr>
        <w:t>.A definição e documentação da estimativa de preços referenciais foram baseadas por base das tabelas oficiais SINAPI, EMOP, SCO-RJ.</w:t>
      </w:r>
    </w:p>
    <w:p>
      <w:pPr>
        <w:pStyle w:val="Normal"/>
        <w:spacing w:lineRule="auto" w:line="360"/>
        <w:ind w:left="-426" w:hanging="0"/>
        <w:jc w:val="both"/>
        <w:textAlignment w:val="baseline"/>
        <w:rPr>
          <w:sz w:val="24"/>
        </w:rPr>
      </w:pPr>
      <w:r>
        <w:rPr>
          <w:rFonts w:cs="Arial" w:ascii="Arial" w:hAnsi="Arial"/>
          <w:b/>
          <w:sz w:val="24"/>
          <w:szCs w:val="24"/>
        </w:rPr>
        <w:t>5.3</w:t>
      </w:r>
      <w:r>
        <w:rPr>
          <w:rFonts w:cs="Arial" w:ascii="Arial" w:hAnsi="Arial"/>
          <w:sz w:val="24"/>
          <w:szCs w:val="24"/>
        </w:rPr>
        <w:t>.</w:t>
      </w:r>
      <w:r>
        <w:rPr>
          <w:rFonts w:cs="Arial" w:ascii="Arial" w:hAnsi="Arial"/>
          <w:sz w:val="24"/>
        </w:rPr>
        <w:t>A data base utilizada para estimativa dos preços foi de janeiro de 2023</w:t>
      </w:r>
      <w:r>
        <w:rPr>
          <w:sz w:val="24"/>
        </w:rPr>
        <w:t>.</w:t>
      </w:r>
    </w:p>
    <w:p>
      <w:pPr>
        <w:pStyle w:val="Normal"/>
        <w:spacing w:lineRule="auto" w:line="360"/>
        <w:ind w:left="-426" w:hanging="0"/>
        <w:jc w:val="both"/>
        <w:textAlignment w:val="baseline"/>
        <w:rPr>
          <w:rFonts w:ascii="Arial" w:hAnsi="Arial" w:cs="Arial"/>
          <w:color w:val="548DD4" w:themeColor="text2" w:themeTint="99"/>
          <w:sz w:val="24"/>
          <w:szCs w:val="24"/>
        </w:rPr>
      </w:pPr>
      <w:r>
        <w:rPr>
          <w:rFonts w:cs="Arial" w:ascii="Arial" w:hAnsi="Arial"/>
          <w:b/>
          <w:sz w:val="24"/>
          <w:szCs w:val="24"/>
        </w:rPr>
        <w:t>5.4.</w:t>
      </w:r>
      <w:r>
        <w:rPr>
          <w:rFonts w:cs="Arial" w:ascii="Arial" w:hAnsi="Arial"/>
          <w:sz w:val="24"/>
          <w:szCs w:val="24"/>
        </w:rPr>
        <w:t xml:space="preserve"> Para a estimativa de valor foram considerados BDI correspondentes a 28,82% (desonerado).</w:t>
      </w:r>
    </w:p>
    <w:p>
      <w:pPr>
        <w:pStyle w:val="Normal"/>
        <w:spacing w:lineRule="auto" w:line="360"/>
        <w:ind w:left="-426" w:hanging="0"/>
        <w:jc w:val="both"/>
        <w:textAlignment w:val="baseline"/>
        <w:rPr>
          <w:rFonts w:ascii="Arial" w:hAnsi="Arial" w:cs="Arial"/>
          <w:sz w:val="24"/>
          <w:szCs w:val="24"/>
        </w:rPr>
      </w:pPr>
      <w:r>
        <w:rPr>
          <w:rFonts w:cs="Arial" w:ascii="Arial" w:hAnsi="Arial"/>
          <w:sz w:val="24"/>
          <w:szCs w:val="24"/>
        </w:rPr>
      </w:r>
    </w:p>
    <w:p>
      <w:pPr>
        <w:pStyle w:val="Normal"/>
        <w:tabs>
          <w:tab w:val="clear" w:pos="720"/>
          <w:tab w:val="left" w:pos="567" w:leader="none"/>
        </w:tabs>
        <w:spacing w:lineRule="auto" w:line="36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6.DESCRIÇÃO DOS SERVIÇOS</w:t>
      </w:r>
    </w:p>
    <w:p>
      <w:pPr>
        <w:pStyle w:val="Normal"/>
        <w:spacing w:lineRule="auto" w:line="360"/>
        <w:ind w:left="-426" w:hanging="0"/>
        <w:jc w:val="both"/>
        <w:textAlignment w:val="baseline"/>
        <w:rPr>
          <w:rFonts w:ascii="Arial" w:hAnsi="Arial" w:cs="Arial"/>
          <w:color w:val="FF0000"/>
          <w:sz w:val="24"/>
          <w:szCs w:val="24"/>
        </w:rPr>
      </w:pPr>
      <w:r>
        <w:rPr>
          <w:rFonts w:cs="Arial" w:ascii="Arial" w:hAnsi="Arial"/>
          <w:b/>
          <w:color w:val="000000" w:themeColor="text1"/>
          <w:sz w:val="24"/>
          <w:szCs w:val="24"/>
          <w:lang w:val="pt-BR"/>
        </w:rPr>
        <w:t xml:space="preserve">6.1. </w:t>
      </w:r>
      <w:r>
        <w:rPr>
          <w:rFonts w:cs="Arial" w:ascii="Arial" w:hAnsi="Arial"/>
          <w:sz w:val="24"/>
          <w:szCs w:val="24"/>
          <w:lang w:val="pt-BR"/>
        </w:rPr>
        <w:t>Em linhas gerais, a</w:t>
      </w:r>
      <w:r>
        <w:rPr>
          <w:rFonts w:cs="Arial" w:ascii="Arial" w:hAnsi="Arial"/>
          <w:sz w:val="24"/>
          <w:szCs w:val="24"/>
        </w:rPr>
        <w:t xml:space="preserve"> reforma contemplará serviços como revolvimento e destorroamento de camada do solo, reposição total do campo de grama, adubação granular e foliar, dentre outros.</w:t>
      </w:r>
    </w:p>
    <w:p>
      <w:pPr>
        <w:pStyle w:val="Normal"/>
        <w:tabs>
          <w:tab w:val="clear" w:pos="720"/>
          <w:tab w:val="left" w:pos="567" w:leader="none"/>
        </w:tabs>
        <w:spacing w:lineRule="auto" w:line="360" w:before="0" w:after="120"/>
        <w:ind w:left="-426" w:hanging="0"/>
        <w:jc w:val="both"/>
        <w:rPr>
          <w:rFonts w:ascii="Arial" w:hAnsi="Arial" w:cs="Arial"/>
          <w:sz w:val="24"/>
        </w:rPr>
      </w:pPr>
      <w:r>
        <w:rPr>
          <w:rFonts w:cs="Arial" w:ascii="Arial" w:hAnsi="Arial"/>
          <w:b/>
          <w:color w:val="000000" w:themeColor="text1"/>
          <w:sz w:val="24"/>
          <w:szCs w:val="24"/>
          <w:lang w:val="pt-BR"/>
        </w:rPr>
        <w:t xml:space="preserve">6.2. </w:t>
      </w:r>
      <w:r>
        <w:rPr>
          <w:rFonts w:cs="Arial" w:ascii="Arial" w:hAnsi="Arial"/>
          <w:color w:val="000000" w:themeColor="text1"/>
          <w:sz w:val="24"/>
          <w:szCs w:val="24"/>
          <w:lang w:val="pt-BR"/>
        </w:rPr>
        <w:t>O detalhamento dos serviços está contido no Memorial Descritivo, que integra este Projeto Básico para todos os efeitos.</w:t>
      </w:r>
    </w:p>
    <w:p>
      <w:pPr>
        <w:pStyle w:val="Normal"/>
        <w:tabs>
          <w:tab w:val="clear" w:pos="720"/>
          <w:tab w:val="left" w:pos="567" w:leader="none"/>
        </w:tabs>
        <w:spacing w:lineRule="auto" w:line="360" w:before="120" w:after="0"/>
        <w:ind w:left="-426" w:right="512" w:hanging="0"/>
        <w:jc w:val="both"/>
        <w:rPr>
          <w:rFonts w:ascii="Arial" w:hAnsi="Arial" w:cs="Arial"/>
          <w:b/>
          <w:b/>
          <w:bCs/>
          <w:color w:val="000000" w:themeColor="text1"/>
          <w:sz w:val="24"/>
          <w:szCs w:val="24"/>
          <w:lang w:val="pt-BR"/>
        </w:rPr>
      </w:pPr>
      <w:r>
        <w:rPr>
          <w:rFonts w:cs="Arial" w:ascii="Arial" w:hAnsi="Arial"/>
          <w:b/>
          <w:bCs/>
          <w:color w:val="000000" w:themeColor="text1"/>
          <w:sz w:val="24"/>
          <w:szCs w:val="24"/>
          <w:lang w:val="pt-BR"/>
        </w:rPr>
        <w:t xml:space="preserve">7- DOS REQUISITOS PARA A HABILITAÇÃO DOS LICITANTES </w:t>
      </w:r>
    </w:p>
    <w:p>
      <w:pPr>
        <w:pStyle w:val="Normal"/>
        <w:tabs>
          <w:tab w:val="clear" w:pos="720"/>
          <w:tab w:val="left" w:pos="567" w:leader="none"/>
        </w:tabs>
        <w:spacing w:lineRule="auto" w:line="360"/>
        <w:ind w:left="-426" w:right="-1" w:hanging="0"/>
        <w:jc w:val="both"/>
        <w:rPr>
          <w:rFonts w:ascii="Arial" w:hAnsi="Arial" w:cs="Arial"/>
          <w:bCs/>
          <w:color w:val="000000" w:themeColor="text1"/>
          <w:sz w:val="24"/>
          <w:szCs w:val="24"/>
          <w:lang w:val="pt-BR"/>
        </w:rPr>
      </w:pPr>
      <w:r>
        <w:rPr>
          <w:rFonts w:cs="Arial" w:ascii="Arial" w:hAnsi="Arial"/>
          <w:b/>
          <w:bCs/>
          <w:color w:val="000000" w:themeColor="text1"/>
          <w:sz w:val="24"/>
          <w:szCs w:val="24"/>
          <w:lang w:val="pt-BR"/>
        </w:rPr>
        <w:t xml:space="preserve">7.1. </w:t>
      </w:r>
      <w:r>
        <w:rPr>
          <w:rFonts w:cs="Arial" w:ascii="Arial" w:hAnsi="Arial"/>
          <w:bCs/>
          <w:color w:val="000000" w:themeColor="text1"/>
          <w:sz w:val="24"/>
          <w:szCs w:val="24"/>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pPr>
        <w:pStyle w:val="Normal"/>
        <w:spacing w:lineRule="auto" w:line="360"/>
        <w:ind w:left="-426" w:hanging="0"/>
        <w:jc w:val="both"/>
        <w:textAlignment w:val="baseline"/>
        <w:rPr>
          <w:rFonts w:ascii="Arial" w:hAnsi="Arial" w:cs="Arial"/>
          <w:b/>
          <w:b/>
          <w:sz w:val="24"/>
        </w:rPr>
      </w:pPr>
      <w:r>
        <w:rPr>
          <w:rFonts w:cs="Arial" w:ascii="Arial" w:hAnsi="Arial"/>
          <w:b/>
          <w:sz w:val="24"/>
        </w:rPr>
        <w:t>7.1.1</w:t>
      </w:r>
      <w:r>
        <w:rPr>
          <w:rFonts w:cs="Arial" w:ascii="Arial" w:hAnsi="Arial"/>
          <w:sz w:val="24"/>
        </w:rPr>
        <w:t xml:space="preserve">.Certidão do registro e regularidade da Licitante junto ao Conselho de Arquitetura e Urbanismo (CAU) ou no Conselho de Engenharia e Agronomia (CREA) em nome da Empresa, </w:t>
      </w:r>
    </w:p>
    <w:p>
      <w:pPr>
        <w:pStyle w:val="Normal"/>
        <w:spacing w:lineRule="auto" w:line="360"/>
        <w:ind w:left="-426" w:hanging="0"/>
        <w:jc w:val="both"/>
        <w:textAlignment w:val="baseline"/>
        <w:rPr>
          <w:rFonts w:ascii="Arial" w:hAnsi="Arial" w:cs="Arial"/>
        </w:rPr>
      </w:pPr>
      <w:r>
        <w:rPr>
          <w:rFonts w:cs="Arial" w:ascii="Arial" w:hAnsi="Arial"/>
          <w:b/>
          <w:sz w:val="24"/>
        </w:rPr>
        <w:t>7.1.2</w:t>
      </w:r>
      <w:r>
        <w:rPr>
          <w:rFonts w:cs="Arial" w:ascii="Arial" w:hAnsi="Arial"/>
          <w:sz w:val="24"/>
        </w:rPr>
        <w:t>.Comprovação de que a licitante possui, em seus quadros, profissional de nível superior nos ramos de Arquitetura ou Engenharia Civil, detentor de atestado(s) de responsabilidade técnica, referente(s) à execução de serviços de características similares, quantitativa e qualitativamente, aos serviços objeto do Projeto. O(s) atestados deverão ser averbados pelo CREA ou CAU e deverá(ão) ser apresentado(s) acompanhado(s) da(s) respectiva(s) Certidão(dões) de Acervo Técnico- CAT;</w:t>
      </w:r>
    </w:p>
    <w:p>
      <w:pPr>
        <w:pStyle w:val="Normal"/>
        <w:spacing w:lineRule="auto" w:line="360"/>
        <w:ind w:left="-426" w:hanging="0"/>
        <w:jc w:val="both"/>
        <w:textAlignment w:val="baseline"/>
        <w:rPr>
          <w:rFonts w:ascii="Arial" w:hAnsi="Arial" w:cs="Arial"/>
        </w:rPr>
      </w:pPr>
      <w:r>
        <w:rPr>
          <w:rFonts w:cs="Arial" w:ascii="Arial" w:hAnsi="Arial"/>
          <w:b/>
          <w:sz w:val="24"/>
        </w:rPr>
        <w:t>7.1.3</w:t>
      </w:r>
      <w:r>
        <w:rPr>
          <w:rFonts w:cs="Arial" w:ascii="Arial" w:hAnsi="Arial"/>
          <w:sz w:val="24"/>
        </w:rPr>
        <w:t>.Atestados emitidos por pessoas jurídicas de Direito Público ou Privado, que comprovem a conclusão da execução de serviços similares aos descritos no Projeto Básico.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pPr>
        <w:pStyle w:val="Normal"/>
        <w:spacing w:lineRule="auto" w:line="360"/>
        <w:ind w:left="-426" w:hanging="0"/>
        <w:jc w:val="both"/>
        <w:textAlignment w:val="baseline"/>
        <w:rPr>
          <w:rFonts w:ascii="Arial" w:hAnsi="Arial" w:cs="Arial"/>
        </w:rPr>
      </w:pPr>
      <w:r>
        <w:rPr>
          <w:rFonts w:cs="Arial" w:ascii="Arial" w:hAnsi="Arial"/>
          <w:b/>
          <w:sz w:val="24"/>
        </w:rPr>
        <w:t xml:space="preserve">7.1.4. </w:t>
      </w:r>
      <w:r>
        <w:rPr>
          <w:rFonts w:cs="Arial" w:ascii="Arial" w:hAnsi="Arial"/>
          <w:sz w:val="24"/>
        </w:rPr>
        <w:t>A comprovação de vínculo com os profissionais integrantes do quadro técnico poderá ser feita por meio de cópia da carteira de trabalho, do livro registro de funcionário,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pPr>
        <w:pStyle w:val="Normal"/>
        <w:spacing w:lineRule="auto" w:line="360"/>
        <w:ind w:left="-426" w:hanging="0"/>
        <w:jc w:val="both"/>
        <w:textAlignment w:val="baseline"/>
        <w:rPr>
          <w:rFonts w:ascii="Arial" w:hAnsi="Arial" w:cs="Arial"/>
        </w:rPr>
      </w:pPr>
      <w:r>
        <w:rPr>
          <w:rFonts w:cs="Arial" w:ascii="Arial" w:hAnsi="Arial"/>
          <w:b/>
          <w:sz w:val="24"/>
        </w:rPr>
        <w:t>7.1.5</w:t>
      </w:r>
      <w:r>
        <w:rPr>
          <w:rFonts w:cs="Arial" w:ascii="Arial" w:hAnsi="Arial"/>
          <w:sz w:val="24"/>
        </w:rPr>
        <w:t>. A Comissão Permanente de Licitações poderá realizar diligências para sanar dúvidas relativas aos atestados apresentados;</w:t>
      </w:r>
    </w:p>
    <w:p>
      <w:pPr>
        <w:pStyle w:val="Normal"/>
        <w:spacing w:lineRule="auto" w:line="360"/>
        <w:ind w:left="-426" w:hanging="0"/>
        <w:jc w:val="both"/>
        <w:textAlignment w:val="baseline"/>
        <w:rPr>
          <w:rFonts w:ascii="Arial" w:hAnsi="Arial" w:cs="Arial"/>
        </w:rPr>
      </w:pPr>
      <w:r>
        <w:rPr>
          <w:rFonts w:cs="Arial" w:ascii="Arial" w:hAnsi="Arial"/>
          <w:b/>
          <w:sz w:val="24"/>
        </w:rPr>
        <w:t>7.1.6</w:t>
      </w:r>
      <w:r>
        <w:rPr>
          <w:rFonts w:cs="Arial" w:ascii="Arial" w:hAnsi="Arial"/>
          <w:sz w:val="24"/>
        </w:rPr>
        <w:t>.Deverá haver profissional indicado como responsável técnico, no início da prestação dos serviços e durante toda a sua execução.</w:t>
      </w:r>
    </w:p>
    <w:p>
      <w:pPr>
        <w:pStyle w:val="ListParagraph"/>
        <w:tabs>
          <w:tab w:val="clear" w:pos="720"/>
          <w:tab w:val="left" w:pos="567" w:leader="none"/>
        </w:tabs>
        <w:spacing w:lineRule="auto" w:line="360" w:before="120" w:after="0"/>
        <w:ind w:left="-426" w:right="512" w:hanging="0"/>
        <w:rPr>
          <w:rFonts w:ascii="Arial" w:hAnsi="Arial" w:cs="Arial"/>
          <w:b/>
          <w:b/>
          <w:bCs/>
          <w:color w:val="000000" w:themeColor="text1"/>
          <w:sz w:val="24"/>
          <w:szCs w:val="24"/>
          <w:lang w:val="pt-BR"/>
        </w:rPr>
      </w:pPr>
      <w:r>
        <w:rPr>
          <w:rFonts w:cs="Arial" w:ascii="Arial" w:hAnsi="Arial"/>
          <w:b/>
          <w:bCs/>
          <w:color w:val="000000" w:themeColor="text1"/>
          <w:sz w:val="24"/>
          <w:szCs w:val="24"/>
          <w:lang w:val="pt-BR"/>
        </w:rPr>
        <w:t xml:space="preserve">8-DA FORMA DE APRESENTAÇÃO DAS PROPOSTAS E DO CRITÉRIO DE JULGAMENTO </w:t>
      </w:r>
    </w:p>
    <w:p>
      <w:pPr>
        <w:pStyle w:val="Normal"/>
        <w:spacing w:lineRule="auto" w:line="360"/>
        <w:ind w:left="-426" w:hanging="0"/>
        <w:jc w:val="both"/>
        <w:textAlignment w:val="baseline"/>
        <w:rPr>
          <w:rFonts w:ascii="Arial" w:hAnsi="Arial" w:cs="Arial"/>
        </w:rPr>
      </w:pPr>
      <w:r>
        <w:rPr>
          <w:rFonts w:cs="Arial" w:ascii="Arial" w:hAnsi="Arial"/>
          <w:b/>
          <w:sz w:val="24"/>
        </w:rPr>
        <w:t>8.1</w:t>
      </w:r>
      <w:r>
        <w:rPr>
          <w:rFonts w:cs="Arial" w:ascii="Arial" w:hAnsi="Arial"/>
          <w:sz w:val="24"/>
        </w:rPr>
        <w:t>.O critério de julgamento das propostas será o de menor preço global.</w:t>
      </w:r>
    </w:p>
    <w:p>
      <w:pPr>
        <w:pStyle w:val="Normal"/>
        <w:spacing w:lineRule="auto" w:line="360"/>
        <w:ind w:left="-426" w:hanging="0"/>
        <w:jc w:val="both"/>
        <w:textAlignment w:val="baseline"/>
        <w:rPr>
          <w:rFonts w:ascii="Arial" w:hAnsi="Arial" w:cs="Arial"/>
        </w:rPr>
      </w:pPr>
      <w:r>
        <w:rPr>
          <w:rFonts w:cs="Arial" w:ascii="Arial" w:hAnsi="Arial"/>
          <w:b/>
          <w:sz w:val="24"/>
        </w:rPr>
        <w:t>8.2</w:t>
      </w:r>
      <w:r>
        <w:rPr>
          <w:rFonts w:cs="Arial" w:ascii="Arial" w:hAnsi="Arial"/>
          <w:sz w:val="24"/>
        </w:rPr>
        <w:t>.A proposta de preço deverá contar obrigatoriamente a descrição dos serviços, com todas as especificações mínimas exigidas e indicadas neste Projeto Básico e seus anexos.</w:t>
      </w:r>
    </w:p>
    <w:p>
      <w:pPr>
        <w:pStyle w:val="Normal"/>
        <w:spacing w:lineRule="auto" w:line="360"/>
        <w:ind w:left="-426" w:hanging="0"/>
        <w:jc w:val="both"/>
        <w:textAlignment w:val="baseline"/>
        <w:rPr>
          <w:rFonts w:ascii="Arial" w:hAnsi="Arial" w:cs="Arial"/>
          <w:sz w:val="24"/>
        </w:rPr>
      </w:pPr>
      <w:r>
        <w:rPr>
          <w:rFonts w:cs="Arial" w:ascii="Arial" w:hAnsi="Arial"/>
          <w:b/>
          <w:sz w:val="24"/>
        </w:rPr>
        <w:t>8.3</w:t>
      </w:r>
      <w:r>
        <w:rPr>
          <w:rFonts w:cs="Arial" w:ascii="Arial" w:hAnsi="Arial"/>
          <w:sz w:val="24"/>
        </w:rPr>
        <w:t xml:space="preserve">.As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w:t>
      </w:r>
    </w:p>
    <w:p>
      <w:pPr>
        <w:pStyle w:val="Normal"/>
        <w:spacing w:lineRule="auto" w:line="360"/>
        <w:ind w:left="-426" w:hanging="0"/>
        <w:jc w:val="both"/>
        <w:textAlignment w:val="baseline"/>
        <w:rPr>
          <w:rFonts w:ascii="Arial" w:hAnsi="Arial" w:cs="Arial"/>
        </w:rPr>
      </w:pPr>
      <w:r>
        <w:rPr>
          <w:rFonts w:cs="Arial" w:ascii="Arial" w:hAnsi="Arial"/>
          <w:b/>
          <w:sz w:val="24"/>
        </w:rPr>
        <w:t>8.4</w:t>
      </w:r>
      <w:r>
        <w:rPr>
          <w:rFonts w:cs="Arial" w:ascii="Arial" w:hAnsi="Arial"/>
          <w:sz w:val="24"/>
        </w:rPr>
        <w:t>.A empresa vencedora será aquela que apresentar a proposta de menor valor. A proposta deverá obedecer às seguintes condições:</w:t>
      </w:r>
    </w:p>
    <w:p>
      <w:pPr>
        <w:pStyle w:val="Normal"/>
        <w:spacing w:lineRule="auto" w:line="360"/>
        <w:ind w:left="-426" w:hanging="0"/>
        <w:jc w:val="both"/>
        <w:textAlignment w:val="baseline"/>
        <w:rPr>
          <w:rFonts w:ascii="Arial" w:hAnsi="Arial" w:cs="Arial"/>
        </w:rPr>
      </w:pPr>
      <w:r>
        <w:rPr>
          <w:rFonts w:cs="Arial" w:ascii="Arial" w:hAnsi="Arial"/>
          <w:b/>
          <w:sz w:val="24"/>
        </w:rPr>
        <w:t>8.4.1</w:t>
      </w:r>
      <w:r>
        <w:rPr>
          <w:rFonts w:cs="Arial" w:ascii="Arial" w:hAnsi="Arial"/>
          <w:sz w:val="24"/>
        </w:rPr>
        <w:t>.O limite superior, para a aceitabilidade dos preços, serão os valores definidos pelo orçamento de referência, anexo a este Projeto Básico, desenvolvido com base na planilha de preços em vigor da SCO, EMOP, SINAPI e pesquisa de mercado(para itens não contidos nas tabelas referenciais), não podendo o preço unitário (item) exceder o referenciado;</w:t>
      </w:r>
    </w:p>
    <w:p>
      <w:pPr>
        <w:pStyle w:val="Normal"/>
        <w:spacing w:lineRule="auto" w:line="360"/>
        <w:ind w:left="-426" w:hanging="0"/>
        <w:jc w:val="both"/>
        <w:textAlignment w:val="baseline"/>
        <w:rPr>
          <w:rFonts w:ascii="Arial" w:hAnsi="Arial" w:cs="Arial"/>
        </w:rPr>
      </w:pPr>
      <w:r>
        <w:rPr>
          <w:rFonts w:cs="Arial" w:ascii="Arial" w:hAnsi="Arial"/>
          <w:b/>
          <w:sz w:val="24"/>
        </w:rPr>
        <w:t>8.4.2</w:t>
      </w:r>
      <w:r>
        <w:rPr>
          <w:rFonts w:cs="Arial" w:ascii="Arial" w:hAnsi="Arial"/>
          <w:sz w:val="24"/>
        </w:rPr>
        <w:t>.O limite inferior, para aceitabilidade de preço será aquele definido no artigo 48 inciso II e parágrafo 1º da lei nº 8.666/93:</w:t>
      </w:r>
    </w:p>
    <w:p>
      <w:pPr>
        <w:pStyle w:val="Normal"/>
        <w:spacing w:lineRule="auto" w:line="360"/>
        <w:ind w:left="-426" w:hanging="0"/>
        <w:jc w:val="both"/>
        <w:textAlignment w:val="baseline"/>
        <w:rPr>
          <w:rFonts w:ascii="Arial" w:hAnsi="Arial" w:cs="Arial"/>
        </w:rPr>
      </w:pPr>
      <w:r>
        <w:rPr>
          <w:rFonts w:cs="Arial" w:ascii="Arial" w:hAnsi="Arial"/>
          <w:b/>
          <w:sz w:val="24"/>
        </w:rPr>
        <w:t>8.4.2.1</w:t>
      </w:r>
      <w:r>
        <w:rPr>
          <w:rFonts w:cs="Arial" w:ascii="Arial" w:hAnsi="Arial"/>
          <w:sz w:val="24"/>
        </w:rPr>
        <w:t>.Nos termos do disposto no artigo 48, §1º da Lei 8.666/93, serão consideradas inexequíveis e, portanto desclassificadas as propostas cujos valores globais sejam inferiores a 70% (setenta por cento) do menor dos seguintes valores:</w:t>
      </w:r>
    </w:p>
    <w:p>
      <w:pPr>
        <w:pStyle w:val="Normal"/>
        <w:spacing w:lineRule="auto" w:line="360"/>
        <w:ind w:left="-426" w:hanging="0"/>
        <w:jc w:val="both"/>
        <w:textAlignment w:val="baseline"/>
        <w:rPr>
          <w:rFonts w:ascii="Arial" w:hAnsi="Arial" w:cs="Arial"/>
        </w:rPr>
      </w:pPr>
      <w:r>
        <w:rPr>
          <w:rFonts w:cs="Arial" w:ascii="Arial" w:hAnsi="Arial"/>
          <w:sz w:val="24"/>
        </w:rPr>
        <w:t>a)Média aritmética dos valores das propostas superiores a 50% (cinquenta por cento) do valor orçado pela administração, ou</w:t>
      </w:r>
    </w:p>
    <w:p>
      <w:pPr>
        <w:pStyle w:val="Normal"/>
        <w:spacing w:lineRule="auto" w:line="360"/>
        <w:ind w:left="-426" w:hanging="0"/>
        <w:jc w:val="both"/>
        <w:textAlignment w:val="baseline"/>
        <w:rPr>
          <w:rFonts w:ascii="Arial" w:hAnsi="Arial" w:cs="Arial"/>
        </w:rPr>
      </w:pPr>
      <w:r>
        <w:rPr>
          <w:rFonts w:cs="Arial" w:ascii="Arial" w:hAnsi="Arial"/>
          <w:sz w:val="24"/>
        </w:rPr>
        <w:t>b) valor orçado pela administração;</w:t>
      </w:r>
    </w:p>
    <w:p>
      <w:pPr>
        <w:pStyle w:val="Normal"/>
        <w:spacing w:lineRule="auto" w:line="360"/>
        <w:ind w:left="-426" w:hanging="0"/>
        <w:jc w:val="both"/>
        <w:textAlignment w:val="baseline"/>
        <w:rPr>
          <w:rFonts w:ascii="Arial" w:hAnsi="Arial" w:cs="Arial"/>
          <w:sz w:val="24"/>
        </w:rPr>
      </w:pPr>
      <w:r>
        <w:rPr>
          <w:rFonts w:cs="Arial" w:ascii="Arial" w:hAnsi="Arial"/>
          <w:b/>
          <w:sz w:val="24"/>
        </w:rPr>
        <w:t>8.4.3</w:t>
      </w:r>
      <w:r>
        <w:rPr>
          <w:rFonts w:cs="Arial" w:ascii="Arial" w:hAnsi="Arial"/>
          <w:sz w:val="24"/>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pPr>
        <w:pStyle w:val="ListParagraph"/>
        <w:tabs>
          <w:tab w:val="clear" w:pos="720"/>
          <w:tab w:val="left" w:pos="567" w:leader="none"/>
        </w:tabs>
        <w:spacing w:lineRule="auto" w:line="360" w:before="120" w:after="0"/>
        <w:ind w:left="-426" w:right="512" w:hanging="0"/>
        <w:rPr>
          <w:rFonts w:ascii="Arial" w:hAnsi="Arial" w:cs="Arial"/>
          <w:sz w:val="24"/>
        </w:rPr>
      </w:pPr>
      <w:r>
        <w:rPr>
          <w:rFonts w:cs="Arial" w:ascii="Arial" w:hAnsi="Arial"/>
          <w:b/>
          <w:sz w:val="24"/>
        </w:rPr>
        <w:t>9- VISITA TÉCNICA</w:t>
      </w:r>
      <w:r>
        <w:rPr>
          <w:rFonts w:cs="Arial" w:ascii="Arial" w:hAnsi="Arial"/>
          <w:sz w:val="24"/>
        </w:rPr>
        <w:t xml:space="preserve"> </w:t>
      </w:r>
    </w:p>
    <w:p>
      <w:pPr>
        <w:pStyle w:val="Normal"/>
        <w:spacing w:lineRule="auto" w:line="360"/>
        <w:ind w:left="-426" w:hanging="0"/>
        <w:jc w:val="both"/>
        <w:textAlignment w:val="baseline"/>
        <w:rPr>
          <w:rFonts w:ascii="Arial" w:hAnsi="Arial" w:cs="Arial"/>
          <w:sz w:val="24"/>
        </w:rPr>
      </w:pPr>
      <w:r>
        <w:rPr>
          <w:rFonts w:cs="Arial" w:ascii="Arial" w:hAnsi="Arial"/>
          <w:b/>
          <w:sz w:val="24"/>
        </w:rPr>
        <w:t>9.1.</w:t>
      </w:r>
      <w:r>
        <w:rPr>
          <w:rFonts w:cs="Arial" w:ascii="Arial" w:hAnsi="Arial"/>
          <w:sz w:val="24"/>
        </w:rPr>
        <w:t xml:space="preserve"> Para o correto dimensionamento e elaboração de sua proposta, o licitante poderá realizar vistoria nas instalações, em virtude da exigência requerida para a boa e perfeita realização do objeto dste termo.</w:t>
      </w:r>
    </w:p>
    <w:p>
      <w:pPr>
        <w:pStyle w:val="Normal"/>
        <w:spacing w:lineRule="auto" w:line="360"/>
        <w:ind w:left="-426" w:hanging="0"/>
        <w:jc w:val="both"/>
        <w:textAlignment w:val="baseline"/>
        <w:rPr>
          <w:rFonts w:ascii="Arial" w:hAnsi="Arial" w:cs="Arial"/>
          <w:sz w:val="24"/>
        </w:rPr>
      </w:pPr>
      <w:r>
        <w:rPr>
          <w:rFonts w:cs="Arial" w:ascii="Arial" w:hAnsi="Arial"/>
          <w:b/>
          <w:sz w:val="24"/>
        </w:rPr>
        <w:t>9.2.</w:t>
      </w:r>
      <w:r>
        <w:rPr>
          <w:rFonts w:cs="Arial" w:ascii="Arial" w:hAnsi="Arial"/>
          <w:sz w:val="24"/>
        </w:rPr>
        <w:t xml:space="preserve"> A data prevista para a vista técnica será definida pela SEMEL a partir do primeiro dia útil após a publicação do edital até dois dias úteis antes da licitação.</w:t>
      </w:r>
    </w:p>
    <w:p>
      <w:pPr>
        <w:pStyle w:val="Normal"/>
        <w:spacing w:lineRule="auto" w:line="360"/>
        <w:ind w:left="-426" w:hanging="0"/>
        <w:jc w:val="both"/>
        <w:textAlignment w:val="baseline"/>
        <w:rPr>
          <w:rFonts w:ascii="Arial" w:hAnsi="Arial" w:cs="Arial"/>
          <w:sz w:val="24"/>
        </w:rPr>
      </w:pPr>
      <w:r>
        <w:rPr>
          <w:rFonts w:cs="Arial" w:ascii="Arial" w:hAnsi="Arial"/>
          <w:b/>
          <w:sz w:val="24"/>
        </w:rPr>
        <w:t>9.3.</w:t>
      </w:r>
      <w:r>
        <w:rPr>
          <w:rFonts w:cs="Arial" w:ascii="Arial" w:hAnsi="Arial"/>
          <w:sz w:val="24"/>
        </w:rPr>
        <w:t xml:space="preserve"> Caso a licitante opte pela não realização da vistoria técnica, esta deverá apresentar declaração formal que a empresa tem pleno conhecimento das condições e peculiaridades do objeto licitado.</w:t>
      </w:r>
    </w:p>
    <w:p>
      <w:pPr>
        <w:pStyle w:val="Normal"/>
        <w:spacing w:lineRule="auto" w:line="360"/>
        <w:ind w:left="-426" w:hanging="0"/>
        <w:jc w:val="both"/>
        <w:textAlignment w:val="baseline"/>
        <w:rPr>
          <w:rFonts w:ascii="Arial" w:hAnsi="Arial" w:cs="Arial"/>
          <w:color w:val="4F81BD" w:themeColor="accent1"/>
        </w:rPr>
      </w:pPr>
      <w:r>
        <w:rPr>
          <w:rFonts w:cs="Arial" w:ascii="Arial" w:hAnsi="Arial"/>
          <w:b/>
          <w:sz w:val="24"/>
        </w:rPr>
        <w:t>9.4</w:t>
      </w:r>
      <w:r>
        <w:rPr>
          <w:rFonts w:cs="Arial" w:ascii="Arial" w:hAnsi="Arial"/>
          <w:sz w:val="24"/>
        </w:rPr>
        <w:t xml:space="preserve">. Quaisquer informações poderão ser obtidas na SECRETARIA MUNICIPAL DE ESPORTE E LAZER, situada a </w:t>
      </w:r>
      <w:r>
        <w:rPr>
          <w:rFonts w:cs="Arial" w:ascii="Arial" w:hAnsi="Arial"/>
          <w:sz w:val="24"/>
          <w:szCs w:val="24"/>
        </w:rPr>
        <w:t xml:space="preserve">Rua João Feliciano da Costa, 132 - Edifício Emanoel - Centro - Itaboraí / RJ </w:t>
      </w:r>
      <w:r>
        <w:rPr>
          <w:rFonts w:cs="Arial" w:ascii="Arial" w:hAnsi="Arial"/>
          <w:bCs/>
          <w:sz w:val="24"/>
          <w:szCs w:val="24"/>
        </w:rPr>
        <w:t>ou no telefone:</w:t>
      </w:r>
      <w:r>
        <w:rPr>
          <w:rFonts w:cs="Arial" w:ascii="Arial" w:hAnsi="Arial"/>
          <w:b/>
          <w:bCs/>
          <w:sz w:val="24"/>
          <w:szCs w:val="24"/>
        </w:rPr>
        <w:t xml:space="preserve"> </w:t>
      </w:r>
      <w:r>
        <w:rPr>
          <w:rFonts w:cs="Arial" w:ascii="Arial" w:hAnsi="Arial"/>
          <w:sz w:val="24"/>
          <w:szCs w:val="24"/>
        </w:rPr>
        <w:t xml:space="preserve">(21) 2645-3935 </w:t>
      </w:r>
      <w:r>
        <w:rPr>
          <w:rFonts w:cs="Arial" w:ascii="Arial" w:hAnsi="Arial"/>
          <w:bCs/>
          <w:sz w:val="24"/>
          <w:szCs w:val="24"/>
        </w:rPr>
        <w:t xml:space="preserve">ou do e-mail: </w:t>
      </w:r>
      <w:r>
        <w:rPr>
          <w:rFonts w:cs="Arial" w:ascii="Arial" w:hAnsi="Arial"/>
          <w:sz w:val="24"/>
          <w:szCs w:val="24"/>
        </w:rPr>
        <w:t>semel@itaborai.rj.gov.br</w:t>
      </w:r>
      <w:r>
        <w:rPr>
          <w:rFonts w:cs="Arial" w:ascii="Arial" w:hAnsi="Arial"/>
          <w:bCs/>
          <w:sz w:val="24"/>
          <w:szCs w:val="24"/>
        </w:rPr>
        <w:t>.</w:t>
      </w:r>
    </w:p>
    <w:p>
      <w:pPr>
        <w:pStyle w:val="Normal"/>
        <w:tabs>
          <w:tab w:val="clear" w:pos="720"/>
          <w:tab w:val="left" w:pos="567" w:leader="none"/>
        </w:tabs>
        <w:spacing w:lineRule="auto" w:line="360"/>
        <w:ind w:left="-426" w:right="512" w:hanging="0"/>
        <w:jc w:val="both"/>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tabs>
          <w:tab w:val="clear" w:pos="720"/>
          <w:tab w:val="left" w:pos="567" w:leader="none"/>
        </w:tabs>
        <w:spacing w:lineRule="auto" w:line="360"/>
        <w:ind w:left="-426" w:right="512" w:hanging="0"/>
        <w:jc w:val="both"/>
        <w:rPr>
          <w:rFonts w:ascii="Arial" w:hAnsi="Arial" w:cs="Arial"/>
          <w:b/>
          <w:b/>
          <w:bCs/>
          <w:color w:val="000000" w:themeColor="text1"/>
          <w:sz w:val="24"/>
          <w:szCs w:val="24"/>
        </w:rPr>
      </w:pPr>
      <w:r>
        <w:rPr>
          <w:rFonts w:cs="Arial" w:ascii="Arial" w:hAnsi="Arial"/>
          <w:b/>
          <w:bCs/>
          <w:color w:val="000000" w:themeColor="text1"/>
          <w:sz w:val="24"/>
          <w:szCs w:val="24"/>
        </w:rPr>
        <w:t>10- DO CONTROLE E FISCALIZAÇÃO DO SERVIÇO</w:t>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rPr>
      </w:pPr>
      <w:r>
        <w:rPr>
          <w:rFonts w:cs="Arial" w:ascii="Arial" w:hAnsi="Arial"/>
          <w:b/>
          <w:sz w:val="24"/>
          <w:szCs w:val="24"/>
        </w:rPr>
        <w:t>10.1</w:t>
      </w:r>
      <w:r>
        <w:rPr>
          <w:rFonts w:cs="Arial" w:ascii="Arial" w:hAnsi="Arial"/>
          <w:color w:val="000000" w:themeColor="text1"/>
          <w:sz w:val="24"/>
          <w:szCs w:val="24"/>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Pr>
          <w:rFonts w:cs="Arial" w:ascii="Arial" w:hAnsi="Arial"/>
          <w:b/>
          <w:color w:val="000000" w:themeColor="text1"/>
          <w:sz w:val="24"/>
          <w:szCs w:val="24"/>
          <w:lang w:val="pt-BR"/>
        </w:rPr>
        <w:t>.</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rPr>
      </w:pPr>
      <w:r>
        <w:rPr>
          <w:rFonts w:cs="Arial" w:ascii="Arial" w:hAnsi="Arial"/>
          <w:b/>
          <w:color w:val="000000" w:themeColor="text1"/>
          <w:sz w:val="24"/>
          <w:szCs w:val="24"/>
        </w:rPr>
        <w:t>10.2</w:t>
      </w:r>
      <w:r>
        <w:rPr>
          <w:rFonts w:cs="Arial" w:ascii="Arial" w:hAnsi="Arial"/>
          <w:color w:val="000000" w:themeColor="text1"/>
          <w:sz w:val="24"/>
          <w:szCs w:val="24"/>
        </w:rPr>
        <w:t>.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Pr>
          <w:rFonts w:cs="Arial" w:ascii="Arial" w:hAnsi="Arial"/>
          <w:b/>
          <w:color w:val="000000" w:themeColor="text1"/>
          <w:sz w:val="24"/>
          <w:szCs w:val="24"/>
        </w:rPr>
        <w:t>.</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rPr>
      </w:pPr>
      <w:r>
        <w:rPr>
          <w:rFonts w:cs="Arial" w:ascii="Arial" w:hAnsi="Arial"/>
          <w:b/>
          <w:color w:val="000000" w:themeColor="text1"/>
          <w:sz w:val="24"/>
          <w:szCs w:val="24"/>
        </w:rPr>
        <w:t>10.3</w:t>
      </w:r>
      <w:r>
        <w:rPr>
          <w:rFonts w:cs="Arial" w:ascii="Arial" w:hAnsi="Arial"/>
          <w:color w:val="000000" w:themeColor="text1"/>
          <w:sz w:val="24"/>
          <w:szCs w:val="24"/>
        </w:rPr>
        <w:t>.O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defeitos observados e encaminhando os apontamentos à autoridade competente para as providências cabíveis.</w:t>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rPr>
      </w:pPr>
      <w:r>
        <w:rPr>
          <w:rFonts w:cs="Arial" w:ascii="Arial" w:hAnsi="Arial"/>
          <w:b/>
          <w:color w:val="000000" w:themeColor="text1"/>
          <w:sz w:val="24"/>
          <w:szCs w:val="24"/>
        </w:rPr>
        <w:t>10.4</w:t>
      </w:r>
      <w:r>
        <w:rPr>
          <w:rFonts w:cs="Arial" w:ascii="Arial" w:hAnsi="Arial"/>
          <w:color w:val="000000" w:themeColor="text1"/>
          <w:sz w:val="24"/>
          <w:szCs w:val="24"/>
        </w:rPr>
        <w:t>.O descumprimento total ou parcial das obrigações e responsabilidades assumidas pela Contratada ensejará a aplicação de sanções administrativas, previstas neste Projeto Básico e na legislação vigente, podendo culminar no cancelamento do Contrato caso o Contratado venha a sofrer sanção prevista nos incisos III ou IV do caput do art. 87 da Lei 8.666, de 1993, ou no art. 7º da Lei nº 10.520, de 2002</w:t>
      </w:r>
      <w:r>
        <w:rPr>
          <w:rFonts w:cs="Arial" w:ascii="Arial" w:hAnsi="Arial"/>
          <w:b/>
          <w:color w:val="000000" w:themeColor="text1"/>
          <w:sz w:val="24"/>
          <w:szCs w:val="24"/>
        </w:rPr>
        <w:t>.</w:t>
      </w:r>
    </w:p>
    <w:p>
      <w:pPr>
        <w:pStyle w:val="Normal"/>
        <w:tabs>
          <w:tab w:val="clear" w:pos="720"/>
          <w:tab w:val="left" w:pos="567" w:leader="none"/>
        </w:tabs>
        <w:spacing w:lineRule="auto" w:line="360"/>
        <w:ind w:left="-426" w:right="512" w:hanging="0"/>
        <w:jc w:val="both"/>
        <w:rPr>
          <w:rFonts w:ascii="Arial" w:hAnsi="Arial" w:cs="Arial"/>
          <w:b/>
          <w:b/>
          <w:iCs/>
          <w:color w:val="000000" w:themeColor="text1"/>
          <w:sz w:val="24"/>
          <w:szCs w:val="24"/>
          <w:lang w:val="pt-BR"/>
        </w:rPr>
      </w:pPr>
      <w:r>
        <w:rPr>
          <w:rFonts w:cs="Arial" w:ascii="Arial" w:hAnsi="Arial"/>
          <w:b/>
          <w:color w:val="000000" w:themeColor="text1"/>
          <w:sz w:val="24"/>
          <w:szCs w:val="24"/>
        </w:rPr>
        <w:t>10.5</w:t>
      </w:r>
      <w:r>
        <w:rPr>
          <w:rFonts w:cs="Arial" w:ascii="Arial" w:hAnsi="Arial"/>
          <w:color w:val="000000" w:themeColor="text1"/>
          <w:sz w:val="24"/>
          <w:szCs w:val="24"/>
        </w:rPr>
        <w:t>.As atividades de fiscalização devem ser realizadas de forma preventiva, rotineira e sistemática no momento da execução dos serviços</w:t>
      </w:r>
      <w:r>
        <w:rPr>
          <w:rFonts w:cs="Arial" w:ascii="Arial" w:hAnsi="Arial"/>
          <w:b/>
          <w:color w:val="000000" w:themeColor="text1"/>
          <w:sz w:val="24"/>
          <w:szCs w:val="24"/>
        </w:rPr>
        <w:t>.</w:t>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iCs/>
          <w:color w:val="000000" w:themeColor="text1"/>
          <w:sz w:val="24"/>
          <w:szCs w:val="24"/>
          <w:lang w:val="pt-BR"/>
        </w:rPr>
        <w:t>10.6</w:t>
      </w:r>
      <w:r>
        <w:rPr>
          <w:rFonts w:cs="Arial" w:ascii="Arial" w:hAnsi="Arial"/>
          <w:iCs/>
          <w:color w:val="000000" w:themeColor="text1"/>
          <w:sz w:val="24"/>
          <w:szCs w:val="24"/>
          <w:lang w:val="pt-BR"/>
        </w:rPr>
        <w:t>.A contratada possibilitará a fiscalização, pela contratante, quanto à distribuição, controle e supervisão dos recursos alocados à execução dos serviços</w:t>
      </w:r>
      <w:r>
        <w:rPr>
          <w:rFonts w:cs="Arial" w:ascii="Arial" w:hAnsi="Arial"/>
          <w:b/>
          <w:iCs/>
          <w:color w:val="000000" w:themeColor="text1"/>
          <w:sz w:val="24"/>
          <w:szCs w:val="24"/>
          <w:lang w:val="pt-BR"/>
        </w:rPr>
        <w:t>.</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iCs/>
          <w:color w:val="000000" w:themeColor="text1"/>
          <w:sz w:val="24"/>
          <w:szCs w:val="24"/>
          <w:lang w:val="pt-BR"/>
        </w:rPr>
        <w:t>10.7</w:t>
      </w:r>
      <w:r>
        <w:rPr>
          <w:rFonts w:cs="Arial" w:ascii="Arial" w:hAnsi="Arial"/>
          <w:iCs/>
          <w:color w:val="000000" w:themeColor="text1"/>
          <w:sz w:val="24"/>
          <w:szCs w:val="24"/>
          <w:lang w:val="pt-BR"/>
        </w:rPr>
        <w:t>.Os projetos, especificações e a planilha orçamentária são elementos que se complementam. Eventuais discrepâncias deverão ser resolvidas pela Fiscalização, que poderá solicitar a colaboração de técnicos da Secretaria.</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iCs/>
          <w:color w:val="000000" w:themeColor="text1"/>
          <w:sz w:val="24"/>
          <w:szCs w:val="24"/>
          <w:lang w:val="pt-BR"/>
        </w:rPr>
        <w:t>10.8</w:t>
      </w:r>
      <w:r>
        <w:rPr>
          <w:rFonts w:cs="Arial" w:ascii="Arial" w:hAnsi="Arial"/>
          <w:iCs/>
          <w:color w:val="000000" w:themeColor="text1"/>
          <w:sz w:val="24"/>
          <w:szCs w:val="24"/>
          <w:lang w:val="pt-BR"/>
        </w:rPr>
        <w:t xml:space="preserve">.Reserva-se à Fiscalização o direito de impugnar o andamento dos serviços e a aplicação de materiais ou equipamentos, quando não atenderem ao que está contido neste Projeto obrigando a Contratada </w:t>
      </w:r>
      <w:r>
        <w:rPr>
          <w:rFonts w:cs="Arial" w:ascii="Arial" w:hAnsi="Arial"/>
          <w:iCs/>
          <w:sz w:val="24"/>
          <w:szCs w:val="24"/>
          <w:lang w:val="pt-BR"/>
        </w:rPr>
        <w:t>a refazer os serviços rejeitados às suas expensas, a fim de adequá-los às especificações deste Projeto.</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iCs/>
          <w:color w:val="000000" w:themeColor="text1"/>
          <w:sz w:val="24"/>
          <w:szCs w:val="24"/>
          <w:lang w:val="pt-BR"/>
        </w:rPr>
        <w:t>10.9.</w:t>
      </w:r>
      <w:r>
        <w:rPr>
          <w:rFonts w:cs="Arial" w:ascii="Arial" w:hAnsi="Arial"/>
          <w:iCs/>
          <w:color w:val="000000" w:themeColor="text1"/>
          <w:sz w:val="24"/>
          <w:szCs w:val="24"/>
          <w:lang w:val="pt-BR"/>
        </w:rPr>
        <w:t xml:space="preserve">A Contratada deverá manter </w:t>
      </w:r>
      <w:r>
        <w:rPr>
          <w:rFonts w:cs="Arial" w:ascii="Arial" w:hAnsi="Arial"/>
          <w:iCs/>
          <w:sz w:val="24"/>
          <w:szCs w:val="24"/>
          <w:lang w:val="pt-BR"/>
        </w:rPr>
        <w:t>nos locais de execução dos serviços, uma cópia das especificações deste Projeto, sempre à disposição da Fiscalização.</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iCs/>
          <w:sz w:val="24"/>
          <w:szCs w:val="24"/>
          <w:lang w:val="pt-BR"/>
        </w:rPr>
        <w:t>10.10</w:t>
      </w:r>
      <w:r>
        <w:rPr>
          <w:rFonts w:cs="Arial" w:ascii="Arial" w:hAnsi="Arial"/>
          <w:iCs/>
          <w:sz w:val="24"/>
          <w:szCs w:val="24"/>
          <w:lang w:val="pt-BR"/>
        </w:rPr>
        <w:t>. A atuação da Fiscalização, não eximirá ou atenuará a responsabilidade da Contratada pelos defeitos verificados após a conclusão dos serviços.</w:t>
      </w:r>
    </w:p>
    <w:p>
      <w:pPr>
        <w:pStyle w:val="Normal"/>
        <w:tabs>
          <w:tab w:val="clear" w:pos="720"/>
          <w:tab w:val="left" w:pos="-426" w:leader="none"/>
        </w:tabs>
        <w:spacing w:lineRule="auto" w:line="360"/>
        <w:ind w:left="-426" w:right="512" w:hanging="0"/>
        <w:jc w:val="both"/>
        <w:rPr>
          <w:rFonts w:ascii="Arial" w:hAnsi="Arial" w:cs="Arial"/>
          <w:sz w:val="24"/>
          <w:szCs w:val="24"/>
          <w:lang w:val="pt-BR"/>
        </w:rPr>
      </w:pPr>
      <w:r>
        <w:rPr>
          <w:rFonts w:cs="Arial" w:ascii="Arial" w:hAnsi="Arial"/>
          <w:b/>
          <w:iCs/>
          <w:sz w:val="24"/>
          <w:szCs w:val="24"/>
          <w:lang w:val="pt-BR"/>
        </w:rPr>
        <w:t>10.11</w:t>
      </w:r>
      <w:r>
        <w:rPr>
          <w:rFonts w:cs="Arial" w:ascii="Arial" w:hAnsi="Arial"/>
          <w:iCs/>
          <w:sz w:val="24"/>
          <w:szCs w:val="24"/>
          <w:lang w:val="pt-BR"/>
        </w:rPr>
        <w:t>.A Contratada deverá facultar o acesso da Fiscalização, devidamente identificada, a qualquer local de execução dos serviços e a qualquer momento, ressalvados os impedimentos de ordem técnica ou ligados à incolumidade física. A Contratada deverá dispor de um representante credenciado, que será responsável pela interlocução com a Fiscalização.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iCs/>
          <w:color w:val="000000" w:themeColor="text1"/>
          <w:sz w:val="24"/>
          <w:szCs w:val="24"/>
          <w:lang w:val="pt-BR"/>
        </w:rPr>
        <w:t>10.12</w:t>
      </w:r>
      <w:r>
        <w:rPr>
          <w:rFonts w:cs="Arial" w:ascii="Arial" w:hAnsi="Arial"/>
          <w:iCs/>
          <w:color w:val="000000" w:themeColor="text1"/>
          <w:sz w:val="24"/>
          <w:szCs w:val="24"/>
          <w:lang w:val="pt-BR"/>
        </w:rPr>
        <w:t xml:space="preserve">.A Contratada deverá comunicar à FISCALIZAÇÃO, por escrito, quaisquer condições significativamente diferentes das indicadas neste Projeto ou que possam vir a alterar os prazos </w:t>
      </w:r>
      <w:r>
        <w:rPr>
          <w:rFonts w:cs="Arial" w:ascii="Arial" w:hAnsi="Arial"/>
          <w:iCs/>
          <w:sz w:val="24"/>
          <w:szCs w:val="24"/>
          <w:lang w:val="pt-BR"/>
        </w:rPr>
        <w:t>e as condições previstas para a execução</w:t>
      </w:r>
      <w:r>
        <w:rPr>
          <w:rFonts w:cs="Arial" w:ascii="Arial" w:hAnsi="Arial"/>
          <w:iCs/>
          <w:color w:val="000000" w:themeColor="text1"/>
          <w:sz w:val="24"/>
          <w:szCs w:val="24"/>
          <w:lang w:val="pt-BR"/>
        </w:rPr>
        <w:t>, quantidade e qualidade dos serviços contratados.</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567" w:leader="none"/>
        </w:tabs>
        <w:spacing w:lineRule="auto" w:line="360"/>
        <w:ind w:left="-426" w:right="512" w:hanging="0"/>
        <w:jc w:val="both"/>
        <w:rPr>
          <w:rFonts w:ascii="Arial" w:hAnsi="Arial" w:cs="Arial"/>
          <w:b/>
          <w:b/>
          <w:bCs/>
          <w:color w:val="000000" w:themeColor="text1"/>
          <w:sz w:val="24"/>
          <w:szCs w:val="24"/>
          <w:lang w:val="pt-BR"/>
        </w:rPr>
      </w:pPr>
      <w:r>
        <w:rPr>
          <w:rFonts w:cs="Arial" w:ascii="Arial" w:hAnsi="Arial"/>
          <w:b/>
          <w:bCs/>
          <w:color w:val="000000" w:themeColor="text1"/>
          <w:sz w:val="24"/>
          <w:szCs w:val="24"/>
          <w:lang w:val="pt-BR"/>
        </w:rPr>
        <w:t>11. OBRIGAÇÕES DA CONTRATANTE</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11.1</w:t>
      </w:r>
      <w:r>
        <w:rPr>
          <w:rFonts w:cs="Arial" w:ascii="Arial" w:hAnsi="Arial"/>
          <w:color w:val="000000" w:themeColor="text1"/>
          <w:sz w:val="24"/>
          <w:szCs w:val="24"/>
          <w:lang w:val="pt-BR"/>
        </w:rPr>
        <w:t>.Exigir o cumprimento de todas as obrigações assumidas pela Contratada, de acordo com as cláusulas contratuais e os termos de sua proposta;</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11.2</w:t>
      </w:r>
      <w:r>
        <w:rPr>
          <w:rFonts w:cs="Arial" w:ascii="Arial" w:hAnsi="Arial"/>
          <w:color w:val="000000" w:themeColor="text1"/>
          <w:sz w:val="24"/>
          <w:szCs w:val="24"/>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11.3</w:t>
      </w:r>
      <w:r>
        <w:rPr>
          <w:rFonts w:cs="Arial" w:ascii="Arial" w:hAnsi="Arial"/>
          <w:color w:val="000000" w:themeColor="text1"/>
          <w:sz w:val="24"/>
          <w:szCs w:val="24"/>
          <w:lang w:val="pt-BR"/>
        </w:rPr>
        <w:t xml:space="preserve">.Notificar a Contratada por escrito </w:t>
      </w:r>
      <w:r>
        <w:rPr>
          <w:rFonts w:cs="Arial" w:ascii="Arial" w:hAnsi="Arial"/>
          <w:sz w:val="24"/>
          <w:szCs w:val="24"/>
          <w:lang w:val="pt-BR"/>
        </w:rPr>
        <w:t xml:space="preserve">sobre a </w:t>
      </w:r>
      <w:r>
        <w:rPr>
          <w:rFonts w:cs="Arial" w:ascii="Arial" w:hAnsi="Arial"/>
          <w:color w:val="000000" w:themeColor="text1"/>
          <w:sz w:val="24"/>
          <w:szCs w:val="24"/>
          <w:lang w:val="pt-BR"/>
        </w:rPr>
        <w:t>ocorrência de eventuais imperfeições, falhas ou irregularidades constatadas no curso da execução dos serviços, fixando prazo para a sua correção, certificando-se de que as soluções por ela propostas sejam as mais adequadas;</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color w:val="000000" w:themeColor="text1"/>
          <w:sz w:val="24"/>
          <w:szCs w:val="24"/>
          <w:lang w:val="pt-BR"/>
        </w:rPr>
        <w:t>11.4</w:t>
      </w:r>
      <w:r>
        <w:rPr>
          <w:rFonts w:cs="Arial" w:ascii="Arial" w:hAnsi="Arial"/>
          <w:color w:val="000000" w:themeColor="text1"/>
          <w:sz w:val="24"/>
          <w:szCs w:val="24"/>
          <w:lang w:val="pt-BR"/>
        </w:rPr>
        <w:t>.</w:t>
      </w:r>
      <w:r>
        <w:rPr>
          <w:rFonts w:cs="Arial" w:ascii="Arial" w:hAnsi="Arial"/>
          <w:sz w:val="24"/>
          <w:szCs w:val="24"/>
          <w:lang w:val="pt-BR"/>
        </w:rPr>
        <w:t>Pagar à Contratada o valor resultante da prestação do serviço, no prazo e condições estabelecidas neste Projeto Básico;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sz w:val="24"/>
          <w:szCs w:val="24"/>
          <w:lang w:val="pt-BR"/>
        </w:rPr>
        <w:t>11.5</w:t>
      </w:r>
      <w:r>
        <w:rPr>
          <w:rFonts w:cs="Arial" w:ascii="Arial" w:hAnsi="Arial"/>
          <w:color w:val="000000" w:themeColor="text1"/>
          <w:sz w:val="24"/>
          <w:szCs w:val="24"/>
          <w:lang w:val="pt-BR"/>
        </w:rPr>
        <w:t>.Efetuar as retenções tributárias devidas sobre o valor da Nota fiscal/fatura de serviços da Contratada, no que couber;</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11.6</w:t>
      </w:r>
      <w:r>
        <w:rPr>
          <w:rFonts w:cs="Arial" w:ascii="Arial" w:hAnsi="Arial"/>
          <w:color w:val="000000" w:themeColor="text1"/>
          <w:sz w:val="24"/>
          <w:szCs w:val="24"/>
          <w:lang w:val="pt-BR"/>
        </w:rPr>
        <w:t>.Não praticar atos de ingerência na administração da Contratada, tais como:</w:t>
      </w:r>
    </w:p>
    <w:p>
      <w:pPr>
        <w:pStyle w:val="Normal"/>
        <w:tabs>
          <w:tab w:val="clear" w:pos="720"/>
          <w:tab w:val="left" w:pos="567" w:leader="none"/>
        </w:tabs>
        <w:spacing w:lineRule="auto" w:line="360"/>
        <w:ind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11.6.1.exercer o poder de mando sobre os empregados da Contratada, devendo reportar-se somente aos prepostos ou responsáveis por ela indicados;</w:t>
      </w:r>
    </w:p>
    <w:p>
      <w:pPr>
        <w:pStyle w:val="Normal"/>
        <w:tabs>
          <w:tab w:val="clear" w:pos="720"/>
          <w:tab w:val="left" w:pos="0" w:leader="none"/>
        </w:tabs>
        <w:spacing w:lineRule="auto" w:line="360"/>
        <w:ind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11.6.2.direcionar a contratação de pessoas para trabalhar;</w:t>
      </w:r>
    </w:p>
    <w:p>
      <w:pPr>
        <w:pStyle w:val="Normal"/>
        <w:tabs>
          <w:tab w:val="clear" w:pos="720"/>
          <w:tab w:val="left" w:pos="0" w:leader="none"/>
        </w:tabs>
        <w:spacing w:lineRule="auto" w:line="360"/>
        <w:ind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11.6.3.considerar os trabalhadores da Contratada como colaboradores eventuais do próprio órgão ou entidade responsável pela contratação, especialmente para efeito de concessão de diárias e passagens.</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11.7</w:t>
      </w:r>
      <w:r>
        <w:rPr>
          <w:rFonts w:cs="Arial" w:ascii="Arial" w:hAnsi="Arial"/>
          <w:color w:val="000000" w:themeColor="text1"/>
          <w:sz w:val="24"/>
          <w:szCs w:val="24"/>
          <w:lang w:val="pt-BR"/>
        </w:rPr>
        <w:t>.Fornecer, por escrito, as informações necessárias para o desenvolvimento dos serviços objeto do contrato;</w:t>
      </w:r>
    </w:p>
    <w:p>
      <w:pPr>
        <w:pStyle w:val="Normal"/>
        <w:tabs>
          <w:tab w:val="clear" w:pos="720"/>
          <w:tab w:val="left" w:pos="-426" w:leader="none"/>
        </w:tabs>
        <w:spacing w:lineRule="auto" w:line="360"/>
        <w:ind w:left="-426" w:right="512" w:hanging="0"/>
        <w:jc w:val="both"/>
        <w:rPr>
          <w:rFonts w:ascii="Arial" w:hAnsi="Arial" w:cs="Arial"/>
          <w:sz w:val="24"/>
          <w:szCs w:val="24"/>
          <w:lang w:val="pt-BR"/>
        </w:rPr>
      </w:pPr>
      <w:r>
        <w:rPr>
          <w:rFonts w:cs="Arial" w:ascii="Arial" w:hAnsi="Arial"/>
          <w:b/>
          <w:sz w:val="24"/>
          <w:szCs w:val="24"/>
          <w:lang w:val="pt-BR"/>
        </w:rPr>
        <w:t>11.8.</w:t>
      </w:r>
      <w:r>
        <w:rPr>
          <w:rFonts w:cs="Arial" w:ascii="Arial" w:hAnsi="Arial"/>
          <w:sz w:val="24"/>
          <w:szCs w:val="24"/>
          <w:lang w:val="pt-BR"/>
        </w:rPr>
        <w:t xml:space="preserve">Cientificar o órgão de representação judicial da Prefeitura Municipal de Itaboraí acerca das medidas adotadas em razão do descumprimento das obrigações pela Contratada; </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11.9.</w:t>
      </w:r>
      <w:r>
        <w:rPr>
          <w:rFonts w:cs="Arial" w:ascii="Arial" w:hAnsi="Arial"/>
          <w:color w:val="000000" w:themeColor="text1"/>
          <w:sz w:val="24"/>
          <w:szCs w:val="24"/>
          <w:lang w:val="pt-BR"/>
        </w:rPr>
        <w:t>Arquivar, dentre outros documentos, especificações técnicas, orçamentos, termos de recebimento, contratos e aditamentos, além de relatórios de inspeções técnicas após o recebimento do serviço e notificações expedidas;</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iCs/>
          <w:color w:val="000000" w:themeColor="text1"/>
          <w:sz w:val="24"/>
          <w:szCs w:val="24"/>
          <w:lang w:val="pt-BR"/>
        </w:rPr>
        <w:t>11.10.</w:t>
      </w:r>
      <w:r>
        <w:rPr>
          <w:rFonts w:cs="Arial" w:ascii="Arial" w:hAnsi="Arial"/>
          <w:iCs/>
          <w:color w:val="000000" w:themeColor="text1"/>
          <w:sz w:val="24"/>
          <w:szCs w:val="24"/>
          <w:lang w:val="pt-BR"/>
        </w:rPr>
        <w:t xml:space="preserve">Fiscalizar o </w:t>
      </w:r>
      <w:r>
        <w:rPr>
          <w:rFonts w:cs="Arial" w:ascii="Arial" w:hAnsi="Arial"/>
          <w:color w:val="000000" w:themeColor="text1"/>
          <w:sz w:val="24"/>
          <w:szCs w:val="24"/>
          <w:lang w:val="pt-BR"/>
        </w:rPr>
        <w:t>cumprimento</w:t>
      </w:r>
      <w:r>
        <w:rPr>
          <w:rFonts w:cs="Arial" w:ascii="Arial" w:hAnsi="Arial"/>
          <w:iCs/>
          <w:color w:val="000000" w:themeColor="text1"/>
          <w:sz w:val="24"/>
          <w:szCs w:val="24"/>
          <w:lang w:val="pt-BR"/>
        </w:rPr>
        <w:t xml:space="preserve"> dos requisitos legais, </w:t>
      </w:r>
      <w:r>
        <w:rPr>
          <w:rFonts w:cs="Arial" w:ascii="Arial" w:hAnsi="Arial"/>
          <w:color w:val="000000" w:themeColor="text1"/>
          <w:sz w:val="24"/>
          <w:szCs w:val="24"/>
          <w:lang w:val="pt-BR"/>
        </w:rPr>
        <w:t>quando a contratada houver se beneficiado da preferência estabelecida pelo art. 3º, § 5º, da Lei nº 8.666, de 1993.</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567" w:leader="none"/>
        </w:tabs>
        <w:spacing w:lineRule="auto" w:line="360"/>
        <w:ind w:left="-426" w:right="512" w:hanging="0"/>
        <w:jc w:val="both"/>
        <w:rPr>
          <w:rFonts w:ascii="Arial" w:hAnsi="Arial" w:cs="Arial"/>
          <w:b/>
          <w:b/>
          <w:bCs/>
          <w:color w:val="000000" w:themeColor="text1"/>
          <w:sz w:val="24"/>
          <w:szCs w:val="24"/>
          <w:lang w:val="pt-BR"/>
        </w:rPr>
      </w:pPr>
      <w:r>
        <w:rPr>
          <w:rFonts w:cs="Arial" w:ascii="Arial" w:hAnsi="Arial"/>
          <w:b/>
          <w:bCs/>
          <w:color w:val="000000" w:themeColor="text1"/>
          <w:sz w:val="24"/>
          <w:szCs w:val="24"/>
          <w:lang w:val="pt-BR"/>
        </w:rPr>
        <w:t>12.OBRIGAÇÕES DA CONTRATADA</w:t>
      </w:r>
    </w:p>
    <w:p>
      <w:pPr>
        <w:pStyle w:val="Normal"/>
        <w:tabs>
          <w:tab w:val="clear" w:pos="720"/>
          <w:tab w:val="left" w:pos="567" w:leader="none"/>
        </w:tabs>
        <w:spacing w:lineRule="auto" w:line="360" w:before="0" w:after="120"/>
        <w:ind w:left="-426" w:hanging="0"/>
        <w:jc w:val="both"/>
        <w:rPr>
          <w:rFonts w:ascii="Arial" w:hAnsi="Arial" w:cs="Arial"/>
          <w:sz w:val="24"/>
          <w:szCs w:val="24"/>
        </w:rPr>
      </w:pPr>
      <w:r>
        <w:rPr>
          <w:rFonts w:cs="Arial" w:ascii="Arial" w:hAnsi="Arial"/>
          <w:b/>
          <w:sz w:val="24"/>
          <w:szCs w:val="24"/>
        </w:rPr>
        <w:t>12.1.</w:t>
      </w:r>
      <w:r>
        <w:rPr>
          <w:rFonts w:cs="Arial" w:ascii="Arial" w:hAnsi="Arial"/>
          <w:sz w:val="24"/>
          <w:szCs w:val="24"/>
        </w:rPr>
        <w:t xml:space="preserve">Deverão ser obedecidas rigorosamente todas as coordenadas, cotas e elevações fixadas em projeto. </w:t>
        <w:tab/>
      </w:r>
    </w:p>
    <w:p>
      <w:pPr>
        <w:pStyle w:val="Normal"/>
        <w:tabs>
          <w:tab w:val="clear" w:pos="720"/>
          <w:tab w:val="left" w:pos="567" w:leader="none"/>
        </w:tabs>
        <w:spacing w:lineRule="auto" w:line="360" w:before="0" w:after="120"/>
        <w:ind w:left="-426" w:hanging="0"/>
        <w:jc w:val="both"/>
        <w:rPr>
          <w:rFonts w:ascii="Arial" w:hAnsi="Arial" w:cs="Arial"/>
          <w:sz w:val="24"/>
          <w:szCs w:val="24"/>
        </w:rPr>
      </w:pPr>
      <w:r>
        <w:rPr>
          <w:rFonts w:cs="Arial" w:ascii="Arial" w:hAnsi="Arial"/>
          <w:b/>
          <w:sz w:val="24"/>
          <w:szCs w:val="24"/>
        </w:rPr>
        <w:t>12.2.</w:t>
      </w:r>
      <w:r>
        <w:rPr>
          <w:rFonts w:cs="Arial" w:ascii="Arial" w:hAnsi="Arial"/>
          <w:sz w:val="24"/>
          <w:szCs w:val="24"/>
        </w:rPr>
        <w:t>A Contratada deverá providenciar ligações provisórias de água e energia para utilização na obra, cabendo a ela despesas e providências correspondentes.</w:t>
      </w:r>
    </w:p>
    <w:p>
      <w:pPr>
        <w:pStyle w:val="Normal"/>
        <w:tabs>
          <w:tab w:val="clear" w:pos="720"/>
          <w:tab w:val="left" w:pos="567" w:leader="none"/>
        </w:tabs>
        <w:spacing w:lineRule="auto" w:line="360" w:before="0" w:after="120"/>
        <w:ind w:left="-426" w:hanging="0"/>
        <w:jc w:val="both"/>
        <w:rPr>
          <w:rFonts w:ascii="Arial" w:hAnsi="Arial" w:cs="Arial"/>
          <w:sz w:val="24"/>
          <w:szCs w:val="24"/>
        </w:rPr>
      </w:pPr>
      <w:r>
        <w:rPr>
          <w:rFonts w:cs="Arial" w:ascii="Arial" w:hAnsi="Arial"/>
          <w:b/>
          <w:sz w:val="24"/>
          <w:szCs w:val="24"/>
        </w:rPr>
        <w:t>12.3.</w:t>
      </w:r>
      <w:r>
        <w:rPr>
          <w:rFonts w:cs="Arial" w:ascii="Arial" w:hAnsi="Arial"/>
          <w:sz w:val="24"/>
          <w:szCs w:val="24"/>
        </w:rPr>
        <w:t>Periodicamente a obra deverá ser limpa, removendo-se entulhos e detritos no decorrer dos trabalhos de construção. Madeiras de formas e andaimes deverão ser limpas e empilhadas, livres de pregos.</w:t>
      </w:r>
    </w:p>
    <w:p>
      <w:pPr>
        <w:pStyle w:val="Normal"/>
        <w:tabs>
          <w:tab w:val="clear" w:pos="720"/>
          <w:tab w:val="left" w:pos="567" w:leader="none"/>
        </w:tabs>
        <w:spacing w:lineRule="auto" w:line="360" w:before="0" w:after="120"/>
        <w:ind w:left="-426" w:hanging="0"/>
        <w:jc w:val="both"/>
        <w:rPr>
          <w:rFonts w:ascii="Arial" w:hAnsi="Arial" w:cs="Arial"/>
          <w:sz w:val="24"/>
          <w:szCs w:val="24"/>
        </w:rPr>
      </w:pPr>
      <w:r>
        <w:rPr>
          <w:rFonts w:cs="Arial" w:ascii="Arial" w:hAnsi="Arial"/>
          <w:b/>
          <w:sz w:val="24"/>
          <w:szCs w:val="24"/>
        </w:rPr>
        <w:t>12.4</w:t>
      </w:r>
      <w:r>
        <w:rPr>
          <w:rFonts w:cs="Arial" w:ascii="Arial" w:hAnsi="Arial"/>
          <w:sz w:val="24"/>
          <w:szCs w:val="24"/>
        </w:rPr>
        <w:t>.A Contratada e suas sub-empreiteiras deverão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pPr>
        <w:pStyle w:val="Normal"/>
        <w:spacing w:lineRule="auto" w:line="360"/>
        <w:ind w:left="-426" w:right="510" w:hanging="0"/>
        <w:jc w:val="both"/>
        <w:rPr>
          <w:rFonts w:ascii="Arial" w:hAnsi="Arial" w:cs="Arial"/>
          <w:iCs/>
          <w:sz w:val="24"/>
          <w:szCs w:val="24"/>
          <w:lang w:val="pt-BR"/>
        </w:rPr>
      </w:pPr>
      <w:r>
        <w:rPr>
          <w:rFonts w:cs="Arial" w:ascii="Arial" w:hAnsi="Arial"/>
          <w:b/>
          <w:iCs/>
          <w:sz w:val="24"/>
          <w:szCs w:val="24"/>
          <w:lang w:val="pt-BR"/>
        </w:rPr>
        <w:t>12.5.</w:t>
      </w:r>
      <w:r>
        <w:rPr>
          <w:rFonts w:cs="Arial" w:ascii="Arial" w:hAnsi="Arial"/>
          <w:iCs/>
          <w:sz w:val="24"/>
          <w:szCs w:val="24"/>
          <w:lang w:val="pt-BR"/>
        </w:rPr>
        <w:t>A CONTRATADA deverá fornecer toda a mão-de-obra necessária para executar totalmente as atividades relacionadas com os serviços especificados.</w:t>
      </w:r>
    </w:p>
    <w:p>
      <w:pPr>
        <w:pStyle w:val="Normal"/>
        <w:spacing w:lineRule="auto" w:line="360"/>
        <w:ind w:left="-426" w:right="510" w:hanging="0"/>
        <w:jc w:val="both"/>
        <w:rPr>
          <w:rFonts w:ascii="Arial" w:hAnsi="Arial" w:cs="Arial"/>
          <w:iCs/>
          <w:sz w:val="24"/>
          <w:szCs w:val="24"/>
          <w:lang w:val="pt-BR"/>
        </w:rPr>
      </w:pPr>
      <w:r>
        <w:rPr>
          <w:rFonts w:cs="Arial" w:ascii="Arial" w:hAnsi="Arial"/>
          <w:b/>
          <w:iCs/>
          <w:sz w:val="24"/>
          <w:szCs w:val="24"/>
          <w:lang w:val="pt-BR"/>
        </w:rPr>
        <w:t>12.6.</w:t>
      </w:r>
      <w:r>
        <w:rPr>
          <w:rFonts w:cs="Arial" w:ascii="Arial" w:hAnsi="Arial"/>
          <w:iCs/>
          <w:sz w:val="24"/>
          <w:szCs w:val="24"/>
          <w:lang w:val="pt-BR"/>
        </w:rPr>
        <w:t>No primeiro mês da prestação dos serviços a CONTRATADA deverá apresentar:</w:t>
      </w:r>
    </w:p>
    <w:p>
      <w:pPr>
        <w:pStyle w:val="Normal"/>
        <w:numPr>
          <w:ilvl w:val="0"/>
          <w:numId w:val="4"/>
        </w:numPr>
        <w:spacing w:lineRule="auto" w:line="360"/>
        <w:ind w:left="-426" w:right="510" w:hanging="0"/>
        <w:jc w:val="both"/>
        <w:rPr>
          <w:rFonts w:ascii="Arial" w:hAnsi="Arial" w:cs="Arial"/>
          <w:iCs/>
          <w:sz w:val="24"/>
          <w:szCs w:val="24"/>
          <w:lang w:val="pt-BR"/>
        </w:rPr>
      </w:pPr>
      <w:r>
        <w:rPr>
          <w:rFonts w:cs="Arial" w:ascii="Arial" w:hAnsi="Arial"/>
          <w:iCs/>
          <w:sz w:val="24"/>
          <w:szCs w:val="24"/>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Carteira de Trabalho e Previdência Social (CTPS) dos empregados admitidos e dos responsáveis técnicos pela execução dos serviços, quando for o caso, devidamente assinada pela CONTRATADA;</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Exames médicos admissionais dos empregados da CONTRATADA que prestarão os serviços;</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Em nenhuma hipótese será permitido o acesso às dependências das obras, de empregados não inclusos na relação;</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Qualquer alteração referente a esta relação deverá ser imediatamente comunicada à Fiscalização;</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Em caso de extinção ou rescisão do Contrato, em relação aos empregados que forem demitidos, ou após a demissão de qualquer empregado durante a execução do contrato, apresentar cópia da documentação adicional abaixo relacionada:</w:t>
      </w:r>
    </w:p>
    <w:p>
      <w:pPr>
        <w:pStyle w:val="Normal"/>
        <w:spacing w:lineRule="auto" w:line="360"/>
        <w:ind w:left="360" w:right="510" w:hanging="0"/>
        <w:rPr>
          <w:rFonts w:ascii="Arial" w:hAnsi="Arial" w:cs="Arial"/>
          <w:iCs/>
          <w:sz w:val="24"/>
          <w:szCs w:val="24"/>
          <w:lang w:val="pt-BR"/>
        </w:rPr>
      </w:pPr>
      <w:r>
        <w:rPr>
          <w:rFonts w:cs="Arial" w:ascii="Arial" w:hAnsi="Arial"/>
          <w:iCs/>
          <w:sz w:val="24"/>
          <w:szCs w:val="24"/>
          <w:lang w:val="pt-BR"/>
        </w:rPr>
        <w:t>i) Termos de rescisão dos contratos de trabalho dos empregados prestadores de serviço, devidamente homologados, quando exigível pelo sindicato da categoria;</w:t>
      </w:r>
    </w:p>
    <w:p>
      <w:pPr>
        <w:pStyle w:val="ListParagraph"/>
        <w:spacing w:lineRule="auto" w:line="360"/>
        <w:ind w:left="426" w:right="510" w:hanging="0"/>
        <w:rPr>
          <w:rFonts w:ascii="Arial" w:hAnsi="Arial" w:cs="Arial"/>
          <w:iCs/>
          <w:sz w:val="24"/>
          <w:szCs w:val="24"/>
          <w:lang w:val="pt-BR"/>
        </w:rPr>
      </w:pPr>
      <w:r>
        <w:rPr>
          <w:rFonts w:cs="Arial" w:ascii="Arial" w:hAnsi="Arial"/>
          <w:iCs/>
          <w:sz w:val="24"/>
          <w:szCs w:val="24"/>
          <w:lang w:val="pt-BR"/>
        </w:rPr>
        <w:t>ii) Guias de recolhimento da contribuição previdenciária e do FGTS, referentes às rescisões contratuais; e</w:t>
      </w:r>
    </w:p>
    <w:p>
      <w:pPr>
        <w:pStyle w:val="ListParagraph"/>
        <w:spacing w:lineRule="auto" w:line="360"/>
        <w:ind w:left="426" w:right="510" w:hanging="0"/>
        <w:rPr>
          <w:rFonts w:ascii="Arial" w:hAnsi="Arial" w:cs="Arial"/>
          <w:iCs/>
          <w:sz w:val="24"/>
          <w:szCs w:val="24"/>
          <w:lang w:val="pt-BR"/>
        </w:rPr>
      </w:pPr>
      <w:r>
        <w:rPr>
          <w:rFonts w:cs="Arial" w:ascii="Arial" w:hAnsi="Arial"/>
          <w:iCs/>
          <w:sz w:val="24"/>
          <w:szCs w:val="24"/>
          <w:lang w:val="pt-BR"/>
        </w:rPr>
        <w:t>iii) Extratos dos depósitos efetuados nas contas-depósito vinculadas individuais do FGTS de cada empregado demitido.</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pPr>
        <w:pStyle w:val="ListParagraph"/>
        <w:numPr>
          <w:ilvl w:val="0"/>
          <w:numId w:val="4"/>
        </w:numPr>
        <w:spacing w:lineRule="auto" w:line="360"/>
        <w:ind w:left="-426" w:right="510" w:hanging="0"/>
        <w:rPr>
          <w:rFonts w:ascii="Arial" w:hAnsi="Arial" w:cs="Arial"/>
          <w:iCs/>
          <w:sz w:val="24"/>
          <w:szCs w:val="24"/>
          <w:lang w:val="pt-BR"/>
        </w:rPr>
      </w:pPr>
      <w:r>
        <w:rPr>
          <w:rFonts w:cs="Arial" w:ascii="Arial" w:hAnsi="Arial"/>
          <w:iCs/>
          <w:sz w:val="24"/>
          <w:szCs w:val="24"/>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w:t>
      </w:r>
      <w:r>
        <w:rPr>
          <w:rFonts w:cs="Arial" w:ascii="Arial" w:hAnsi="Arial"/>
          <w:iCs/>
          <w:lang w:val="pt-BR"/>
        </w:rPr>
        <w:t xml:space="preserve"> </w:t>
      </w:r>
      <w:r>
        <w:rPr>
          <w:rFonts w:cs="Arial" w:ascii="Arial" w:hAnsi="Arial"/>
          <w:iCs/>
          <w:sz w:val="24"/>
          <w:szCs w:val="24"/>
          <w:lang w:val="pt-BR"/>
        </w:rPr>
        <w:t>termos das normas vigentes.</w:t>
      </w:r>
    </w:p>
    <w:p>
      <w:pPr>
        <w:pStyle w:val="Normal"/>
        <w:tabs>
          <w:tab w:val="clear" w:pos="720"/>
          <w:tab w:val="left" w:pos="567" w:leader="none"/>
        </w:tabs>
        <w:spacing w:lineRule="auto" w:line="360" w:before="0" w:after="120"/>
        <w:ind w:left="-426" w:hanging="0"/>
        <w:jc w:val="both"/>
        <w:rPr>
          <w:rFonts w:ascii="Arial" w:hAnsi="Arial" w:cs="Arial"/>
          <w:sz w:val="24"/>
          <w:szCs w:val="24"/>
        </w:rPr>
      </w:pPr>
      <w:r>
        <w:rPr>
          <w:rFonts w:cs="Arial" w:ascii="Arial" w:hAnsi="Arial"/>
          <w:b/>
          <w:sz w:val="24"/>
          <w:szCs w:val="24"/>
        </w:rPr>
        <w:t>12.7.</w:t>
      </w:r>
      <w:r>
        <w:rPr>
          <w:rFonts w:cs="Arial" w:ascii="Arial" w:hAnsi="Arial"/>
          <w:sz w:val="24"/>
          <w:szCs w:val="24"/>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pPr>
        <w:pStyle w:val="Normal"/>
        <w:tabs>
          <w:tab w:val="clear" w:pos="720"/>
          <w:tab w:val="left" w:pos="567" w:leader="none"/>
        </w:tabs>
        <w:spacing w:lineRule="auto" w:line="360" w:before="0" w:after="120"/>
        <w:ind w:left="-426" w:hanging="0"/>
        <w:jc w:val="both"/>
        <w:rPr>
          <w:rFonts w:ascii="Arial" w:hAnsi="Arial" w:cs="Arial"/>
          <w:sz w:val="24"/>
          <w:szCs w:val="24"/>
        </w:rPr>
      </w:pPr>
      <w:r>
        <w:rPr>
          <w:rFonts w:cs="Arial" w:ascii="Arial" w:hAnsi="Arial"/>
          <w:b/>
          <w:sz w:val="24"/>
          <w:szCs w:val="24"/>
        </w:rPr>
        <w:t>12.8.</w:t>
      </w:r>
      <w:r>
        <w:rPr>
          <w:rFonts w:cs="Arial" w:ascii="Arial" w:hAnsi="Arial"/>
          <w:sz w:val="24"/>
          <w:szCs w:val="24"/>
        </w:rPr>
        <w:t>A Contratada se obriga a manter no escritório da obra, além do Diário de Obra, um conjunto de todas as plantas e especificações independentes das necessárias a execução, a fim de permitir uma perfeita fiscalização.</w:t>
      </w:r>
    </w:p>
    <w:p>
      <w:pPr>
        <w:pStyle w:val="Normal"/>
        <w:tabs>
          <w:tab w:val="clear" w:pos="720"/>
          <w:tab w:val="left" w:pos="567" w:leader="none"/>
        </w:tabs>
        <w:spacing w:lineRule="auto" w:line="360"/>
        <w:ind w:left="-426" w:right="512" w:hanging="0"/>
        <w:jc w:val="both"/>
        <w:rPr>
          <w:rFonts w:ascii="Arial" w:hAnsi="Arial" w:cs="Arial"/>
          <w:b/>
          <w:b/>
          <w:bCs/>
          <w:color w:val="000000" w:themeColor="text1"/>
          <w:sz w:val="24"/>
          <w:szCs w:val="24"/>
          <w:lang w:val="pt-BR"/>
        </w:rPr>
      </w:pPr>
      <w:r>
        <w:rPr>
          <w:rFonts w:cs="Arial" w:ascii="Arial" w:hAnsi="Arial"/>
          <w:b/>
          <w:color w:val="000000" w:themeColor="text1"/>
          <w:sz w:val="24"/>
          <w:szCs w:val="24"/>
          <w:lang w:val="pt-BR"/>
        </w:rPr>
        <w:t>12.9</w:t>
      </w:r>
      <w:r>
        <w:rPr>
          <w:rFonts w:cs="Arial" w:ascii="Arial" w:hAnsi="Arial"/>
          <w:color w:val="000000" w:themeColor="text1"/>
          <w:sz w:val="24"/>
          <w:szCs w:val="24"/>
          <w:lang w:val="pt-BR"/>
        </w:rPr>
        <w:t xml:space="preserve">.Executar os serviços conforme especificações deste </w:t>
      </w:r>
      <w:r>
        <w:rPr>
          <w:rFonts w:cs="Arial" w:ascii="Arial" w:hAnsi="Arial"/>
          <w:sz w:val="24"/>
          <w:szCs w:val="24"/>
          <w:lang w:val="pt-BR"/>
        </w:rPr>
        <w:t xml:space="preserve">PROJETO BÁSICO e </w:t>
      </w:r>
      <w:r>
        <w:rPr>
          <w:rFonts w:cs="Arial" w:ascii="Arial" w:hAnsi="Arial"/>
          <w:color w:val="000000" w:themeColor="text1"/>
          <w:sz w:val="24"/>
          <w:szCs w:val="24"/>
          <w:lang w:val="pt-BR"/>
        </w:rPr>
        <w:t>de sua proposta, com a alocação dos empregados necessários ao perfeito cumprimento das cláusulas contratuais, além de fornecer e utilizar os materiais e equipamentos, ferramentas e utensílios necessários, na qualidade e quantidade mínimas especificados.</w:t>
      </w:r>
    </w:p>
    <w:p>
      <w:pPr>
        <w:pStyle w:val="Normal"/>
        <w:tabs>
          <w:tab w:val="clear" w:pos="720"/>
          <w:tab w:val="left" w:pos="567" w:leader="none"/>
        </w:tabs>
        <w:spacing w:lineRule="auto" w:line="360"/>
        <w:ind w:left="-426" w:right="512" w:hanging="0"/>
        <w:jc w:val="both"/>
        <w:rPr>
          <w:rFonts w:ascii="Arial" w:hAnsi="Arial" w:cs="Arial"/>
          <w:b/>
          <w:b/>
          <w:bCs/>
          <w:color w:val="000000" w:themeColor="text1"/>
          <w:sz w:val="24"/>
          <w:szCs w:val="24"/>
          <w:lang w:val="pt-BR"/>
        </w:rPr>
      </w:pPr>
      <w:r>
        <w:rPr>
          <w:rFonts w:cs="Arial" w:ascii="Arial" w:hAnsi="Arial"/>
          <w:b/>
          <w:color w:val="000000" w:themeColor="text1"/>
          <w:sz w:val="24"/>
          <w:szCs w:val="24"/>
          <w:lang w:val="pt-BR"/>
        </w:rPr>
        <w:t>12.10</w:t>
      </w:r>
      <w:r>
        <w:rPr>
          <w:rFonts w:cs="Arial" w:ascii="Arial" w:hAnsi="Arial"/>
          <w:color w:val="000000" w:themeColor="text1"/>
          <w:sz w:val="24"/>
          <w:szCs w:val="24"/>
          <w:lang w:val="pt-BR"/>
        </w:rPr>
        <w:t>. Reparar, corrigir, remover ou substituir, às suas expensas, no total ou em parte, no prazo fixado pelo fiscal do contrato, os serviços/obras efetuados em que se verificarem vícios, defeitos ou incorreções resultantes da execução ou dos materiais empregados;</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color w:val="000000" w:themeColor="text1"/>
          <w:sz w:val="24"/>
          <w:szCs w:val="24"/>
          <w:lang w:val="pt-BR"/>
        </w:rPr>
        <w:t>12.11</w:t>
      </w:r>
      <w:r>
        <w:rPr>
          <w:rFonts w:cs="Arial" w:ascii="Arial" w:hAnsi="Arial"/>
          <w:color w:val="000000" w:themeColor="text1"/>
          <w:sz w:val="24"/>
          <w:szCs w:val="24"/>
          <w:lang w:val="pt-BR"/>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w:t>
      </w:r>
      <w:r>
        <w:rPr>
          <w:rFonts w:cs="Arial" w:ascii="Arial" w:hAnsi="Arial"/>
          <w:sz w:val="24"/>
          <w:szCs w:val="24"/>
          <w:lang w:val="pt-BR"/>
        </w:rPr>
        <w:t>após a apuração através de procedimento administrativo no qual se assegure o contraditório e a ampla defesa;</w:t>
      </w:r>
    </w:p>
    <w:p>
      <w:pPr>
        <w:pStyle w:val="Normal"/>
        <w:tabs>
          <w:tab w:val="clear" w:pos="720"/>
          <w:tab w:val="left" w:pos="567" w:leader="none"/>
        </w:tabs>
        <w:spacing w:lineRule="auto" w:line="360"/>
        <w:ind w:left="-426" w:right="512" w:hanging="0"/>
        <w:jc w:val="both"/>
        <w:rPr>
          <w:rFonts w:ascii="Arial" w:hAnsi="Arial" w:cs="Arial"/>
          <w:color w:val="00B0F0"/>
          <w:sz w:val="24"/>
          <w:szCs w:val="24"/>
          <w:lang w:val="pt-BR"/>
        </w:rPr>
      </w:pPr>
      <w:r>
        <w:rPr>
          <w:rFonts w:cs="Arial" w:ascii="Arial" w:hAnsi="Arial"/>
          <w:b/>
          <w:color w:val="000000" w:themeColor="text1"/>
          <w:sz w:val="24"/>
          <w:szCs w:val="24"/>
          <w:lang w:val="pt-BR"/>
        </w:rPr>
        <w:t xml:space="preserve">12.11.1. </w:t>
      </w:r>
      <w:r>
        <w:rPr>
          <w:rFonts w:cs="Arial" w:ascii="Arial" w:hAnsi="Arial"/>
          <w:color w:val="000000" w:themeColor="text1"/>
          <w:sz w:val="24"/>
          <w:szCs w:val="24"/>
          <w:lang w:val="pt-BR"/>
        </w:rPr>
        <w:t>Responder pela qualidade das obras, materiais e serviços executados/fornecidos, competindo-lhe promover as readequações necessárias sempre que detectadas impropriedades que possam comprometer a consecução do objeto contratado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12.12</w:t>
      </w:r>
      <w:r>
        <w:rPr>
          <w:rFonts w:cs="Arial" w:ascii="Arial" w:hAnsi="Arial"/>
          <w:color w:val="000000" w:themeColor="text1"/>
          <w:sz w:val="24"/>
          <w:szCs w:val="24"/>
          <w:lang w:val="pt-BR"/>
        </w:rPr>
        <w:t>. Utilizar empregados habilitados e com conhecimentos básicos do objeto a ser executado, em conformidade com as normas e determinações em vigor;</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12.13</w:t>
      </w:r>
      <w:r>
        <w:rPr>
          <w:rFonts w:cs="Arial" w:ascii="Arial" w:hAnsi="Arial"/>
          <w:color w:val="000000" w:themeColor="text1"/>
          <w:sz w:val="24"/>
          <w:szCs w:val="24"/>
          <w:lang w:val="pt-BR"/>
        </w:rPr>
        <w:t>. Comunicar ao Fiscal do contrato, no prazo de 24 (vinte e quatro) horas, qualquer ocorrência anormal ou acidente que se verifique no local dos serviços.</w:t>
      </w:r>
    </w:p>
    <w:p>
      <w:pPr>
        <w:pStyle w:val="Normal"/>
        <w:tabs>
          <w:tab w:val="clear" w:pos="720"/>
          <w:tab w:val="left" w:pos="567" w:leader="none"/>
        </w:tabs>
        <w:spacing w:lineRule="auto" w:line="360"/>
        <w:ind w:left="-426" w:right="512" w:hanging="0"/>
        <w:jc w:val="both"/>
        <w:rPr>
          <w:rFonts w:ascii="Arial" w:hAnsi="Arial" w:cs="Arial"/>
          <w:iCs/>
          <w:color w:val="000000" w:themeColor="text1"/>
          <w:sz w:val="24"/>
          <w:szCs w:val="24"/>
          <w:lang w:val="pt-BR"/>
        </w:rPr>
      </w:pPr>
      <w:r>
        <w:rPr>
          <w:rFonts w:cs="Arial" w:ascii="Arial" w:hAnsi="Arial"/>
          <w:b/>
          <w:iCs/>
          <w:color w:val="000000" w:themeColor="text1"/>
          <w:sz w:val="24"/>
          <w:szCs w:val="24"/>
          <w:lang w:val="pt-BR"/>
        </w:rPr>
        <w:t>12.14.</w:t>
      </w:r>
      <w:r>
        <w:rPr>
          <w:rFonts w:cs="Arial" w:ascii="Arial" w:hAnsi="Arial"/>
          <w:iCs/>
          <w:color w:val="000000" w:themeColor="text1"/>
          <w:sz w:val="24"/>
          <w:szCs w:val="24"/>
          <w:lang w:val="pt-BR"/>
        </w:rPr>
        <w:t xml:space="preserve"> Assegurar aos seus trabalhadores ambiente de trabalho, inclusive equipamentos e instalações, em condições adequadas ao cumprimento das normas de saúde, segurança e bem-estar no trabalho;</w:t>
      </w:r>
    </w:p>
    <w:p>
      <w:pPr>
        <w:pStyle w:val="ListParagraph"/>
        <w:tabs>
          <w:tab w:val="clear" w:pos="720"/>
          <w:tab w:val="left" w:pos="567" w:leader="none"/>
        </w:tabs>
        <w:spacing w:lineRule="auto" w:line="360"/>
        <w:ind w:left="-426" w:right="512" w:hanging="0"/>
        <w:rPr>
          <w:rFonts w:ascii="Arial" w:hAnsi="Arial" w:cs="Arial"/>
          <w:color w:val="000000" w:themeColor="text1"/>
          <w:sz w:val="24"/>
          <w:szCs w:val="24"/>
          <w:lang w:val="pt-BR"/>
        </w:rPr>
      </w:pPr>
      <w:r>
        <w:rPr>
          <w:rFonts w:cs="Arial" w:ascii="Arial" w:hAnsi="Arial"/>
          <w:b/>
          <w:color w:val="000000" w:themeColor="text1"/>
          <w:sz w:val="24"/>
          <w:szCs w:val="24"/>
          <w:lang w:val="pt-BR"/>
        </w:rPr>
        <w:t>12.15</w:t>
      </w:r>
      <w:r>
        <w:rPr>
          <w:rFonts w:cs="Arial" w:ascii="Arial" w:hAnsi="Arial"/>
          <w:color w:val="000000" w:themeColor="text1"/>
          <w:sz w:val="24"/>
          <w:szCs w:val="24"/>
          <w:lang w:val="pt-BR"/>
        </w:rPr>
        <w:t>.Prestar todo esclarecimento ou informação solicitada pela Contratante ou por seus prepostos, garantindo-lhes o acesso, a qualquer tempo, ao local dos trabalhos, bem como aos documentos relativos à execução do objeto.</w:t>
      </w:r>
    </w:p>
    <w:p>
      <w:pPr>
        <w:pStyle w:val="ListParagraph"/>
        <w:tabs>
          <w:tab w:val="clear" w:pos="720"/>
          <w:tab w:val="left" w:pos="567" w:leader="none"/>
        </w:tabs>
        <w:spacing w:lineRule="auto" w:line="360"/>
        <w:ind w:left="-426" w:right="512" w:hanging="0"/>
        <w:rPr>
          <w:rFonts w:ascii="Arial" w:hAnsi="Arial" w:cs="Arial"/>
          <w:color w:val="000000" w:themeColor="text1"/>
          <w:sz w:val="24"/>
          <w:szCs w:val="24"/>
          <w:lang w:val="pt-BR"/>
        </w:rPr>
      </w:pPr>
      <w:r>
        <w:rPr>
          <w:rFonts w:cs="Arial" w:ascii="Arial" w:hAnsi="Arial"/>
          <w:b/>
          <w:color w:val="000000" w:themeColor="text1"/>
          <w:sz w:val="24"/>
          <w:szCs w:val="24"/>
          <w:lang w:val="pt-BR"/>
        </w:rPr>
        <w:t>12.16</w:t>
      </w:r>
      <w:r>
        <w:rPr>
          <w:rFonts w:cs="Arial" w:ascii="Arial" w:hAnsi="Arial"/>
          <w:color w:val="000000" w:themeColor="text1"/>
          <w:sz w:val="24"/>
          <w:szCs w:val="24"/>
          <w:lang w:val="pt-BR"/>
        </w:rPr>
        <w:t>.Paralisar, por determinação da Contratante, qualquer atividade que não esteja sendo executada de acordo com a boa técnica ou que ponha em risco a segurança de pessoas ou bens de terceiros.</w:t>
      </w:r>
    </w:p>
    <w:p>
      <w:pPr>
        <w:pStyle w:val="ListParagraph"/>
        <w:tabs>
          <w:tab w:val="clear" w:pos="720"/>
          <w:tab w:val="left" w:pos="567" w:leader="none"/>
        </w:tabs>
        <w:spacing w:lineRule="auto" w:line="360"/>
        <w:ind w:left="-426" w:right="512" w:hanging="0"/>
        <w:rPr>
          <w:rFonts w:ascii="Arial" w:hAnsi="Arial" w:cs="Arial"/>
          <w:color w:val="000000" w:themeColor="text1"/>
          <w:sz w:val="24"/>
          <w:szCs w:val="24"/>
          <w:lang w:val="pt-BR"/>
        </w:rPr>
      </w:pPr>
      <w:r>
        <w:rPr>
          <w:rFonts w:cs="Arial" w:ascii="Arial" w:hAnsi="Arial"/>
          <w:b/>
          <w:color w:val="000000" w:themeColor="text1"/>
          <w:sz w:val="24"/>
          <w:szCs w:val="24"/>
          <w:lang w:val="pt-BR"/>
        </w:rPr>
        <w:t>12.17</w:t>
      </w:r>
      <w:r>
        <w:rPr>
          <w:rFonts w:cs="Arial" w:ascii="Arial" w:hAnsi="Arial"/>
          <w:sz w:val="24"/>
          <w:szCs w:val="24"/>
          <w:lang w:val="pt-BR"/>
        </w:rPr>
        <w:t>.Promover a organização técnica e administrativa dos serviços, de modo a conduzi-los eficaz e eficientemente, de acordo com os documentos e especificações que integram este Projeto Básico, no prazo determinado</w:t>
      </w:r>
      <w:r>
        <w:rPr>
          <w:rFonts w:cs="Arial" w:ascii="Arial" w:hAnsi="Arial"/>
          <w:color w:val="000000" w:themeColor="text1"/>
          <w:sz w:val="24"/>
          <w:szCs w:val="24"/>
          <w:lang w:val="pt-BR"/>
        </w:rPr>
        <w:t>.</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sz w:val="24"/>
          <w:szCs w:val="24"/>
          <w:lang w:val="pt-BR"/>
        </w:rPr>
        <w:t>12.18</w:t>
      </w:r>
      <w:r>
        <w:rPr>
          <w:rFonts w:cs="Arial" w:ascii="Arial" w:hAnsi="Arial"/>
          <w:sz w:val="24"/>
          <w:szCs w:val="24"/>
          <w:lang w:val="pt-BR"/>
        </w:rPr>
        <w:t>.Submeter previamente, por escrito, à Contratante, para análise e aprovação, quaisquer mudanças nos métodos executivos que fujam às especificações deste Projeto Básico.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12.19.</w:t>
      </w:r>
      <w:r>
        <w:rPr>
          <w:rFonts w:cs="Arial" w:ascii="Arial" w:hAnsi="Arial"/>
          <w:color w:val="000000" w:themeColor="text1"/>
          <w:sz w:val="24"/>
          <w:szCs w:val="24"/>
          <w:lang w:val="pt-BR"/>
        </w:rPr>
        <w:t>Promover a guarda, manutenção e vigilância de materiais, ferramentas, e tudo o que for necessário à execução dos serviços durante a vigência do contrato.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12.20.</w:t>
      </w:r>
      <w:r>
        <w:rPr>
          <w:rFonts w:cs="Arial" w:ascii="Arial" w:hAnsi="Arial"/>
          <w:color w:val="000000" w:themeColor="text1"/>
          <w:sz w:val="24"/>
          <w:szCs w:val="24"/>
          <w:lang w:val="pt-BR"/>
        </w:rPr>
        <w:t>Manter, durante toda a vigência do contrato, em compatibilidade com as obrigações assumidas, todas as condições de habilitação e qualificação exigidas na licitação;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12.21.</w:t>
      </w:r>
      <w:r>
        <w:rPr>
          <w:rFonts w:cs="Arial" w:ascii="Arial" w:hAnsi="Arial"/>
          <w:color w:val="000000" w:themeColor="text1"/>
          <w:sz w:val="24"/>
          <w:szCs w:val="24"/>
          <w:lang w:val="pt-BR"/>
        </w:rPr>
        <w:t>Arcar com o ônus decorrente de eventual equívoco no dimensionamento dos quantitativos de sua proposta, inclusive quanto aos custos variáveis decorrentes de fatores futuros e incertos;</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12.22</w:t>
      </w:r>
      <w:r>
        <w:rPr>
          <w:rFonts w:cs="Arial" w:ascii="Arial" w:hAnsi="Arial"/>
          <w:color w:val="000000" w:themeColor="text1"/>
          <w:sz w:val="24"/>
          <w:szCs w:val="24"/>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0"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13.A SUBCONTRATAÇÃO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 xml:space="preserve">13.1. A </w:t>
      </w:r>
      <w:r>
        <w:rPr>
          <w:rStyle w:val="Markedcontent"/>
          <w:rFonts w:cs="Arial" w:ascii="Arial" w:hAnsi="Arial"/>
          <w:sz w:val="24"/>
          <w:szCs w:val="24"/>
        </w:rPr>
        <w:t xml:space="preserve">empresa contratada, observado o disposto no artigo 72 da Lei 8666/93, poderá </w:t>
      </w:r>
      <w:r>
        <w:rPr>
          <w:rStyle w:val="Highlight"/>
          <w:rFonts w:cs="Arial" w:ascii="Arial" w:hAnsi="Arial"/>
          <w:sz w:val="24"/>
          <w:szCs w:val="24"/>
        </w:rPr>
        <w:t>subcontra</w:t>
      </w:r>
      <w:r>
        <w:rPr>
          <w:rStyle w:val="Markedcontent"/>
          <w:rFonts w:cs="Arial" w:ascii="Arial" w:hAnsi="Arial"/>
          <w:sz w:val="24"/>
          <w:szCs w:val="24"/>
        </w:rPr>
        <w:t>tar os serviços em até 30% (trinta por cento) e mediante prévia e expressa autorização, na forma escrita, da Secretaria Municipal de Esporte e Lazer, desde que a subcontratada atenda todas as exigências de idoneidade sob todos os aspectos previstos no Edital, ficando também a empresa, no caso de subcontratação, responsável por todas as obrigações do cedente, permanecendo solidário a este.</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142"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14 ALTERAÇÃO SUBJETIVA</w:t>
      </w:r>
    </w:p>
    <w:p>
      <w:pPr>
        <w:pStyle w:val="Normal"/>
        <w:tabs>
          <w:tab w:val="clear" w:pos="720"/>
          <w:tab w:val="left" w:pos="567" w:leader="none"/>
        </w:tabs>
        <w:spacing w:lineRule="auto" w:line="360"/>
        <w:ind w:left="-426" w:right="512" w:hanging="0"/>
        <w:rPr>
          <w:rFonts w:ascii="Arial" w:hAnsi="Arial" w:cs="Arial"/>
          <w:color w:val="000000" w:themeColor="text1"/>
          <w:sz w:val="24"/>
          <w:szCs w:val="24"/>
          <w:lang w:val="pt-BR"/>
        </w:rPr>
      </w:pPr>
      <w:r>
        <w:rPr>
          <w:rFonts w:cs="Arial" w:ascii="Arial" w:hAnsi="Arial"/>
          <w:color w:val="000000" w:themeColor="text1"/>
          <w:sz w:val="24"/>
          <w:szCs w:val="24"/>
          <w:lang w:val="pt-BR"/>
        </w:rPr>
        <w:t>14.1.É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numPr>
          <w:ilvl w:val="0"/>
          <w:numId w:val="3"/>
        </w:numPr>
        <w:tabs>
          <w:tab w:val="clear" w:pos="720"/>
          <w:tab w:val="left" w:pos="567" w:leader="none"/>
        </w:tabs>
        <w:spacing w:lineRule="auto" w:line="360" w:before="120" w:after="120"/>
        <w:ind w:left="-426" w:right="512" w:hanging="0"/>
        <w:jc w:val="both"/>
        <w:rPr>
          <w:rFonts w:ascii="Arial" w:hAnsi="Arial" w:cs="Arial"/>
          <w:b/>
          <w:b/>
          <w:vanish/>
          <w:color w:val="000000" w:themeColor="text1"/>
          <w:sz w:val="24"/>
          <w:szCs w:val="24"/>
          <w:lang w:val="pt-BR"/>
        </w:rPr>
      </w:pPr>
      <w:r>
        <w:rPr>
          <w:rFonts w:cs="Arial" w:ascii="Arial" w:hAnsi="Arial"/>
          <w:b/>
          <w:vanish/>
          <w:color w:val="000000" w:themeColor="text1"/>
          <w:sz w:val="24"/>
          <w:szCs w:val="24"/>
          <w:lang w:val="pt-BR"/>
        </w:rPr>
      </w:r>
    </w:p>
    <w:p>
      <w:pPr>
        <w:pStyle w:val="Normal"/>
        <w:numPr>
          <w:ilvl w:val="0"/>
          <w:numId w:val="3"/>
        </w:numPr>
        <w:tabs>
          <w:tab w:val="clear" w:pos="720"/>
          <w:tab w:val="left" w:pos="567" w:leader="none"/>
        </w:tabs>
        <w:spacing w:lineRule="auto" w:line="360" w:before="120" w:after="120"/>
        <w:ind w:left="-426" w:right="512" w:hanging="0"/>
        <w:jc w:val="both"/>
        <w:rPr>
          <w:rFonts w:ascii="Arial" w:hAnsi="Arial" w:cs="Arial"/>
          <w:b/>
          <w:b/>
          <w:vanish/>
          <w:color w:val="000000" w:themeColor="text1"/>
          <w:sz w:val="24"/>
          <w:szCs w:val="24"/>
          <w:lang w:val="pt-BR"/>
        </w:rPr>
      </w:pPr>
      <w:r>
        <w:rPr>
          <w:rFonts w:cs="Arial" w:ascii="Arial" w:hAnsi="Arial"/>
          <w:b/>
          <w:vanish/>
          <w:color w:val="000000" w:themeColor="text1"/>
          <w:sz w:val="24"/>
          <w:szCs w:val="24"/>
          <w:lang w:val="pt-BR"/>
        </w:rPr>
      </w:r>
    </w:p>
    <w:p>
      <w:pPr>
        <w:pStyle w:val="Normal"/>
        <w:numPr>
          <w:ilvl w:val="0"/>
          <w:numId w:val="3"/>
        </w:numPr>
        <w:tabs>
          <w:tab w:val="clear" w:pos="720"/>
          <w:tab w:val="left" w:pos="567" w:leader="none"/>
        </w:tabs>
        <w:spacing w:lineRule="auto" w:line="360" w:before="120" w:after="120"/>
        <w:ind w:left="-426" w:right="512" w:hanging="0"/>
        <w:jc w:val="both"/>
        <w:rPr>
          <w:rFonts w:ascii="Arial" w:hAnsi="Arial" w:cs="Arial"/>
          <w:b/>
          <w:b/>
          <w:vanish/>
          <w:color w:val="000000" w:themeColor="text1"/>
          <w:sz w:val="24"/>
          <w:szCs w:val="24"/>
          <w:lang w:val="pt-BR"/>
        </w:rPr>
      </w:pPr>
      <w:r>
        <w:rPr>
          <w:rFonts w:cs="Arial" w:ascii="Arial" w:hAnsi="Arial"/>
          <w:b/>
          <w:vanish/>
          <w:color w:val="000000" w:themeColor="text1"/>
          <w:sz w:val="24"/>
          <w:szCs w:val="24"/>
          <w:lang w:val="pt-BR"/>
        </w:rPr>
      </w:r>
    </w:p>
    <w:p>
      <w:pPr>
        <w:pStyle w:val="Normal"/>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 xml:space="preserve">15. DAS MEDIÇÕES E PAGAMENTO </w:t>
      </w:r>
    </w:p>
    <w:p>
      <w:pPr>
        <w:pStyle w:val="Normal"/>
        <w:spacing w:lineRule="auto" w:line="360"/>
        <w:ind w:left="-426" w:hanging="0"/>
        <w:jc w:val="both"/>
        <w:textAlignment w:val="baseline"/>
        <w:rPr>
          <w:rFonts w:ascii="Arial" w:hAnsi="Arial" w:cs="Arial"/>
        </w:rPr>
      </w:pPr>
      <w:r>
        <w:rPr>
          <w:rFonts w:cs="Arial" w:ascii="Arial" w:hAnsi="Arial"/>
          <w:b/>
          <w:sz w:val="24"/>
        </w:rPr>
        <w:t>15.1. Das Medições</w:t>
      </w:r>
    </w:p>
    <w:p>
      <w:pPr>
        <w:pStyle w:val="Normal"/>
        <w:overflowPunct w:val="false"/>
        <w:spacing w:lineRule="auto" w:line="360"/>
        <w:ind w:left="-426" w:right="566" w:hanging="0"/>
        <w:jc w:val="both"/>
        <w:textAlignment w:val="baseline"/>
        <w:rPr>
          <w:rFonts w:ascii="Arial" w:hAnsi="Arial" w:cs="Arial"/>
        </w:rPr>
      </w:pPr>
      <w:r>
        <w:rPr>
          <w:rFonts w:cs="Arial" w:ascii="Arial" w:hAnsi="Arial"/>
          <w:b/>
          <w:sz w:val="24"/>
        </w:rPr>
        <w:t>15.1.1</w:t>
      </w:r>
      <w:r>
        <w:rPr>
          <w:rFonts w:cs="Arial" w:ascii="Arial" w:hAnsi="Arial"/>
          <w:sz w:val="24"/>
        </w:rPr>
        <w:t>. 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 perante o protocolo da administração municipal devidamente instruídas com os seguintes documentos:</w:t>
      </w:r>
    </w:p>
    <w:p>
      <w:pPr>
        <w:pStyle w:val="CORPODOTEXTO1"/>
        <w:spacing w:lineRule="auto" w:line="360" w:before="0" w:after="120"/>
        <w:ind w:left="-426" w:right="566" w:hanging="0"/>
        <w:rPr>
          <w:rFonts w:ascii="Arial" w:hAnsi="Arial" w:cs="Arial"/>
          <w:color w:val="000000"/>
        </w:rPr>
      </w:pPr>
      <w:r>
        <w:rPr>
          <w:rFonts w:cs="Arial" w:ascii="Arial" w:hAnsi="Arial"/>
          <w:color w:val="000000"/>
        </w:rPr>
        <w:t>a) Nota Fiscal;</w:t>
      </w:r>
    </w:p>
    <w:p>
      <w:pPr>
        <w:pStyle w:val="CORPODOTEXTO1"/>
        <w:spacing w:lineRule="auto" w:line="360" w:before="0" w:after="120"/>
        <w:ind w:left="-426" w:right="566" w:hanging="0"/>
        <w:rPr>
          <w:rFonts w:ascii="Arial" w:hAnsi="Arial" w:cs="Arial"/>
          <w:color w:val="000000"/>
        </w:rPr>
      </w:pPr>
      <w:r>
        <w:rPr>
          <w:rFonts w:cs="Arial" w:ascii="Arial" w:hAnsi="Arial"/>
          <w:color w:val="000000"/>
        </w:rPr>
        <w:t>b) Folha de pagamento da competência do mês em que foram realizados os serviços.</w:t>
      </w:r>
    </w:p>
    <w:p>
      <w:pPr>
        <w:pStyle w:val="CORPODOTEXTO1"/>
        <w:spacing w:lineRule="auto" w:line="360" w:before="0" w:after="120"/>
        <w:ind w:left="-426" w:right="566" w:hanging="0"/>
        <w:rPr>
          <w:rFonts w:ascii="Arial" w:hAnsi="Arial" w:cs="Arial"/>
          <w:color w:val="000000"/>
        </w:rPr>
      </w:pPr>
      <w:r>
        <w:rPr>
          <w:rFonts w:cs="Arial" w:ascii="Arial" w:hAnsi="Arial"/>
          <w:color w:val="000000"/>
        </w:rPr>
        <w:t>c) Certidão de Regularidade com o FGTS ou comprovante de recolhimento do FGTS;</w:t>
      </w:r>
    </w:p>
    <w:p>
      <w:pPr>
        <w:pStyle w:val="CORPODOTEXTO1"/>
        <w:spacing w:lineRule="auto" w:line="360" w:before="0" w:after="120"/>
        <w:ind w:left="-426" w:right="566" w:hanging="0"/>
        <w:rPr>
          <w:rFonts w:ascii="Arial" w:hAnsi="Arial" w:cs="Arial"/>
          <w:color w:val="000000"/>
        </w:rPr>
      </w:pPr>
      <w:r>
        <w:rPr>
          <w:rFonts w:cs="Arial" w:ascii="Arial" w:hAnsi="Arial"/>
          <w:color w:val="000000"/>
        </w:rPr>
        <w:t>d) Certidão de regularidade com a Previdência Social ou comprovante de recolhimento da contribuição;</w:t>
      </w:r>
    </w:p>
    <w:p>
      <w:pPr>
        <w:pStyle w:val="CORPODOTEXTO1"/>
        <w:spacing w:lineRule="auto" w:line="360" w:before="0" w:after="120"/>
        <w:ind w:left="-426" w:right="566" w:hanging="0"/>
        <w:rPr>
          <w:rFonts w:ascii="Arial" w:hAnsi="Arial" w:cs="Arial"/>
          <w:color w:val="000000"/>
        </w:rPr>
      </w:pPr>
      <w:r>
        <w:rPr>
          <w:rFonts w:cs="Arial" w:ascii="Arial" w:hAnsi="Arial"/>
          <w:color w:val="000000"/>
        </w:rPr>
        <w:t>e) Certidão negativa de débitos relativos aos tributos federais e à dívida ativa da União;</w:t>
      </w:r>
    </w:p>
    <w:p>
      <w:pPr>
        <w:pStyle w:val="CORPODOTEXTO1"/>
        <w:spacing w:lineRule="auto" w:line="360" w:before="0" w:after="120"/>
        <w:ind w:left="-426" w:right="566" w:hanging="0"/>
        <w:rPr>
          <w:rFonts w:ascii="Arial" w:hAnsi="Arial" w:cs="Arial"/>
          <w:color w:val="000000"/>
        </w:rPr>
      </w:pPr>
      <w:r>
        <w:rPr>
          <w:rFonts w:cs="Arial" w:ascii="Arial" w:hAnsi="Arial"/>
          <w:color w:val="000000"/>
        </w:rPr>
        <w:t>f) Certidão negativa de débitos estadual;</w:t>
      </w:r>
    </w:p>
    <w:p>
      <w:pPr>
        <w:pStyle w:val="CORPODOTEXTO1"/>
        <w:spacing w:lineRule="auto" w:line="360" w:before="0" w:after="120"/>
        <w:ind w:left="-426" w:right="566" w:hanging="0"/>
        <w:rPr>
          <w:rFonts w:ascii="Arial" w:hAnsi="Arial" w:cs="Arial"/>
          <w:color w:val="000000"/>
        </w:rPr>
      </w:pPr>
      <w:r>
        <w:rPr>
          <w:rFonts w:cs="Arial" w:ascii="Arial" w:hAnsi="Arial"/>
          <w:color w:val="000000"/>
        </w:rPr>
        <w:t>g) Certidão negativa de débitos em dívida ativa da Procuradoria Geral do Estado;</w:t>
      </w:r>
    </w:p>
    <w:p>
      <w:pPr>
        <w:pStyle w:val="CORPODOTEXTO1"/>
        <w:spacing w:lineRule="auto" w:line="360" w:before="0" w:after="120"/>
        <w:ind w:left="-426" w:right="566" w:hanging="0"/>
        <w:rPr>
          <w:rFonts w:ascii="Arial" w:hAnsi="Arial" w:cs="Arial"/>
          <w:color w:val="000000"/>
        </w:rPr>
      </w:pPr>
      <w:r>
        <w:rPr>
          <w:rFonts w:cs="Arial" w:ascii="Arial" w:hAnsi="Arial"/>
          <w:color w:val="000000"/>
        </w:rPr>
        <w:t>h) Certidão negativa de dívida ativa municipal;</w:t>
      </w:r>
    </w:p>
    <w:p>
      <w:pPr>
        <w:pStyle w:val="CORPODOTEXTO1"/>
        <w:spacing w:lineRule="auto" w:line="360" w:before="0" w:after="120"/>
        <w:ind w:left="-426" w:right="566" w:hanging="0"/>
        <w:rPr>
          <w:rFonts w:ascii="Arial" w:hAnsi="Arial" w:cs="Arial"/>
          <w:color w:val="000000"/>
        </w:rPr>
      </w:pPr>
      <w:r>
        <w:rPr>
          <w:rFonts w:cs="Arial" w:ascii="Arial" w:hAnsi="Arial"/>
          <w:color w:val="000000"/>
        </w:rPr>
        <w:t xml:space="preserve">i) Certidão Negativa de Débitos Trabalhistas – CNDT, </w:t>
      </w:r>
    </w:p>
    <w:p>
      <w:pPr>
        <w:pStyle w:val="CORPODOTEXTO1"/>
        <w:spacing w:lineRule="auto" w:line="360" w:before="0" w:after="120"/>
        <w:ind w:left="-426" w:right="566" w:hanging="0"/>
        <w:rPr>
          <w:rFonts w:ascii="Arial" w:hAnsi="Arial" w:cs="Arial"/>
          <w:color w:val="000000"/>
        </w:rPr>
      </w:pPr>
      <w:r>
        <w:rPr>
          <w:rFonts w:cs="Arial" w:ascii="Arial" w:hAnsi="Arial"/>
          <w:color w:val="000000"/>
        </w:rPr>
        <w:t>j) Relatório Fotográfico dos serviços executados, impresso e em mídia;</w:t>
      </w:r>
    </w:p>
    <w:p>
      <w:pPr>
        <w:pStyle w:val="CORPODOTEXTO1"/>
        <w:spacing w:lineRule="auto" w:line="360" w:before="0" w:after="120"/>
        <w:ind w:left="-426" w:right="566" w:hanging="0"/>
        <w:rPr>
          <w:rFonts w:ascii="Arial" w:hAnsi="Arial" w:cs="Arial"/>
          <w:color w:val="000000"/>
        </w:rPr>
      </w:pPr>
      <w:r>
        <w:rPr>
          <w:rFonts w:cs="Arial" w:ascii="Arial" w:hAnsi="Arial"/>
          <w:color w:val="000000"/>
        </w:rPr>
        <w:t>l) Diário de Obras impresso em folha timbrada;</w:t>
      </w:r>
    </w:p>
    <w:p>
      <w:pPr>
        <w:pStyle w:val="CORPODOTEXTO1"/>
        <w:tabs>
          <w:tab w:val="clear" w:pos="720"/>
          <w:tab w:val="left" w:pos="5775" w:leader="none"/>
        </w:tabs>
        <w:spacing w:lineRule="auto" w:line="360" w:before="0" w:after="120"/>
        <w:ind w:left="-426" w:right="566" w:hanging="0"/>
        <w:rPr>
          <w:rFonts w:ascii="Arial" w:hAnsi="Arial" w:cs="Arial"/>
          <w:color w:val="000000"/>
        </w:rPr>
      </w:pPr>
      <w:r>
        <w:rPr>
          <w:rFonts w:cs="Arial" w:ascii="Arial" w:hAnsi="Arial"/>
          <w:color w:val="000000"/>
        </w:rPr>
        <w:t>m) Planilha de Medição;</w:t>
        <w:tab/>
      </w:r>
    </w:p>
    <w:p>
      <w:pPr>
        <w:pStyle w:val="CORPODOTEXTO1"/>
        <w:spacing w:lineRule="auto" w:line="360" w:before="0" w:after="120"/>
        <w:ind w:left="-426" w:right="566" w:hanging="0"/>
        <w:rPr>
          <w:rFonts w:ascii="Arial" w:hAnsi="Arial" w:cs="Arial"/>
          <w:color w:val="000000"/>
        </w:rPr>
      </w:pPr>
      <w:r>
        <w:rPr>
          <w:rFonts w:cs="Arial" w:ascii="Arial" w:hAnsi="Arial"/>
          <w:color w:val="000000"/>
        </w:rPr>
        <w:t>n) Memória de Cálculo;</w:t>
      </w:r>
    </w:p>
    <w:p>
      <w:pPr>
        <w:pStyle w:val="Normal"/>
        <w:spacing w:lineRule="auto" w:line="360"/>
        <w:ind w:left="-426" w:right="566" w:hanging="0"/>
        <w:jc w:val="both"/>
        <w:textAlignment w:val="baseline"/>
        <w:rPr>
          <w:rFonts w:ascii="Arial" w:hAnsi="Arial" w:cs="Arial"/>
          <w:color w:val="000000"/>
          <w:sz w:val="24"/>
          <w:szCs w:val="24"/>
        </w:rPr>
      </w:pPr>
      <w:r>
        <w:rPr>
          <w:rFonts w:cs="Arial" w:ascii="Arial" w:hAnsi="Arial"/>
          <w:color w:val="000000"/>
          <w:sz w:val="24"/>
          <w:szCs w:val="24"/>
        </w:rPr>
        <w:t>o) Cronograma Físico-Financeiro.</w:t>
      </w:r>
    </w:p>
    <w:p>
      <w:pPr>
        <w:pStyle w:val="Normal"/>
        <w:spacing w:lineRule="auto" w:line="360"/>
        <w:ind w:left="-426" w:right="566" w:hanging="0"/>
        <w:jc w:val="both"/>
        <w:textAlignment w:val="baseline"/>
        <w:rPr>
          <w:rFonts w:ascii="Arial" w:hAnsi="Arial" w:cs="Arial"/>
          <w:b/>
          <w:b/>
          <w:sz w:val="24"/>
        </w:rPr>
      </w:pPr>
      <w:r>
        <w:rPr>
          <w:rFonts w:cs="Arial" w:ascii="Arial" w:hAnsi="Arial"/>
          <w:b/>
          <w:sz w:val="24"/>
        </w:rPr>
      </w:r>
    </w:p>
    <w:p>
      <w:pPr>
        <w:pStyle w:val="Normal"/>
        <w:spacing w:lineRule="auto" w:line="360"/>
        <w:ind w:left="-426" w:right="566" w:hanging="0"/>
        <w:jc w:val="both"/>
        <w:textAlignment w:val="baseline"/>
        <w:rPr>
          <w:rFonts w:ascii="Arial" w:hAnsi="Arial" w:cs="Arial"/>
        </w:rPr>
      </w:pPr>
      <w:r>
        <w:rPr>
          <w:rFonts w:cs="Arial" w:ascii="Arial" w:hAnsi="Arial"/>
          <w:b/>
          <w:sz w:val="24"/>
        </w:rPr>
        <w:t>15.2.Pagamento</w:t>
      </w:r>
    </w:p>
    <w:p>
      <w:pPr>
        <w:pStyle w:val="Normal"/>
        <w:spacing w:lineRule="auto" w:line="360"/>
        <w:ind w:left="-426" w:right="566" w:hanging="0"/>
        <w:jc w:val="both"/>
        <w:textAlignment w:val="baseline"/>
        <w:rPr>
          <w:rFonts w:ascii="Arial" w:hAnsi="Arial" w:cs="Arial"/>
        </w:rPr>
      </w:pPr>
      <w:r>
        <w:rPr>
          <w:rFonts w:cs="Arial" w:ascii="Arial" w:hAnsi="Arial"/>
          <w:b/>
          <w:sz w:val="24"/>
        </w:rPr>
        <w:t>15.2.1</w:t>
      </w:r>
      <w:r>
        <w:rPr>
          <w:rFonts w:cs="Arial" w:ascii="Arial" w:hAnsi="Arial"/>
          <w:sz w:val="24"/>
        </w:rPr>
        <w:t xml:space="preserve">. O pagamento será realizado no prazo máximo de 30 (trinta) dias, contados a partir do protocolo do pedido de pagamento realizado junto à Administração Municipal, </w:t>
      </w:r>
      <w:r>
        <w:rPr>
          <w:rFonts w:cs="Arial" w:ascii="Arial" w:hAnsi="Arial"/>
          <w:sz w:val="24"/>
          <w:lang w:val="pt-BR"/>
        </w:rPr>
        <w:t>a ser apresentado juntamente com a Nota Fiscal atestada pela fiscalização, e os documentos indicados no subitem 15.1.1, alíneas “b” a “o”.</w:t>
      </w:r>
    </w:p>
    <w:p>
      <w:pPr>
        <w:pStyle w:val="Normal"/>
        <w:spacing w:lineRule="auto" w:line="360"/>
        <w:ind w:left="-426" w:right="566" w:hanging="0"/>
        <w:jc w:val="both"/>
        <w:textAlignment w:val="baseline"/>
        <w:rPr>
          <w:rFonts w:ascii="Arial" w:hAnsi="Arial" w:cs="Arial"/>
        </w:rPr>
      </w:pPr>
      <w:r>
        <w:rPr>
          <w:rFonts w:cs="Arial" w:ascii="Arial" w:hAnsi="Arial"/>
          <w:b/>
          <w:sz w:val="24"/>
        </w:rPr>
        <w:t>15.2.2</w:t>
      </w:r>
      <w:r>
        <w:rPr>
          <w:rFonts w:cs="Arial" w:ascii="Arial" w:hAnsi="Arial"/>
          <w:sz w:val="24"/>
        </w:rPr>
        <w:t>.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360"/>
        <w:ind w:left="-426" w:right="566" w:hanging="0"/>
        <w:jc w:val="both"/>
        <w:textAlignment w:val="baseline"/>
        <w:rPr>
          <w:rFonts w:ascii="Arial" w:hAnsi="Arial" w:cs="Arial"/>
        </w:rPr>
      </w:pPr>
      <w:r>
        <w:rPr>
          <w:rFonts w:cs="Arial" w:ascii="Arial" w:hAnsi="Arial"/>
          <w:b/>
          <w:sz w:val="24"/>
        </w:rPr>
        <w:t>15.2.3</w:t>
      </w:r>
      <w:r>
        <w:rPr>
          <w:rFonts w:cs="Arial" w:ascii="Arial" w:hAnsi="Arial"/>
          <w:sz w:val="24"/>
        </w:rPr>
        <w:t>. 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pPr>
        <w:pStyle w:val="Normal"/>
        <w:spacing w:lineRule="auto" w:line="360"/>
        <w:ind w:left="-426" w:right="566" w:hanging="0"/>
        <w:jc w:val="both"/>
        <w:textAlignment w:val="baseline"/>
        <w:rPr>
          <w:rFonts w:ascii="Arial" w:hAnsi="Arial" w:cs="Arial"/>
        </w:rPr>
      </w:pPr>
      <w:r>
        <w:rPr>
          <w:rFonts w:cs="Arial" w:ascii="Arial" w:hAnsi="Arial"/>
          <w:b/>
          <w:sz w:val="24"/>
        </w:rPr>
        <w:t>15.2.4</w:t>
      </w:r>
      <w:r>
        <w:rPr>
          <w:rFonts w:cs="Arial" w:ascii="Arial" w:hAnsi="Arial"/>
          <w:sz w:val="24"/>
        </w:rPr>
        <w:t>.Em caso de divergência ou dúvida, será solicitada à Contratada, a regularização ou justificativa, interrompendo a contagem do prazo até que a Contratada providencie a justificativa ou adequação, ocasião em que se reiniciará a contagem do prazo.</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rPr>
      </w:pPr>
      <w:r>
        <w:rPr>
          <w:rFonts w:cs="Arial" w:ascii="Arial" w:hAnsi="Arial"/>
          <w:b/>
          <w:sz w:val="24"/>
          <w:szCs w:val="24"/>
        </w:rPr>
        <w:t>15.2.5.</w:t>
      </w:r>
      <w:r>
        <w:rPr>
          <w:rFonts w:cs="Arial" w:ascii="Arial" w:hAnsi="Arial"/>
          <w:sz w:val="24"/>
          <w:szCs w:val="24"/>
        </w:rPr>
        <w:t xml:space="preserve"> Será considerada data do pagamento, o dia em que constar como emitida a ordem bancária para pagamento</w:t>
      </w:r>
      <w:r>
        <w:rPr>
          <w:rFonts w:cs="Arial" w:ascii="Arial" w:hAnsi="Arial"/>
          <w:color w:val="000000" w:themeColor="text1"/>
          <w:sz w:val="24"/>
          <w:szCs w:val="24"/>
        </w:rPr>
        <w:t>.</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rPr>
      </w:pPr>
      <w:r>
        <w:rPr>
          <w:rFonts w:cs="Arial" w:ascii="Arial" w:hAnsi="Arial"/>
          <w:b/>
          <w:color w:val="000000" w:themeColor="text1"/>
          <w:sz w:val="24"/>
          <w:szCs w:val="24"/>
        </w:rPr>
        <w:t>15.2.6</w:t>
      </w:r>
      <w:r>
        <w:rPr>
          <w:rFonts w:cs="Arial" w:ascii="Arial" w:hAnsi="Arial"/>
          <w:color w:val="000000" w:themeColor="text1"/>
          <w:sz w:val="24"/>
          <w:szCs w:val="24"/>
        </w:rPr>
        <w:t>.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rPr>
      </w:pPr>
      <w:r>
        <w:rPr>
          <w:rFonts w:cs="Arial" w:ascii="Arial" w:hAnsi="Arial"/>
          <w:b/>
          <w:color w:val="000000" w:themeColor="text1"/>
          <w:sz w:val="24"/>
          <w:szCs w:val="24"/>
        </w:rPr>
        <w:t>15.2.7</w:t>
      </w:r>
      <w:r>
        <w:rPr>
          <w:rFonts w:cs="Arial" w:ascii="Arial" w:hAnsi="Arial"/>
          <w:color w:val="000000" w:themeColor="text1"/>
          <w:sz w:val="24"/>
          <w:szCs w:val="24"/>
        </w:rPr>
        <w:t>. Quando do pagamento, será efetuada a retenção tributária prevista na legislação aplicável, nos casos em que o item acima não se aplique.</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lang w:val="pt-BR"/>
        </w:rPr>
      </w:pPr>
      <w:r>
        <w:rPr>
          <w:rFonts w:cs="Arial" w:ascii="Arial" w:hAnsi="Arial"/>
          <w:b/>
          <w:color w:val="000000" w:themeColor="text1"/>
          <w:sz w:val="24"/>
          <w:szCs w:val="24"/>
        </w:rPr>
        <w:t>15.2.8</w:t>
      </w:r>
      <w:r>
        <w:rPr>
          <w:rFonts w:cs="Arial" w:ascii="Arial" w:hAnsi="Arial"/>
          <w:color w:val="000000" w:themeColor="text1"/>
          <w:sz w:val="24"/>
          <w:szCs w:val="24"/>
        </w:rPr>
        <w:t>. Ressalvada a hipótese do item 15.2.5., n</w:t>
      </w:r>
      <w:r>
        <w:rPr>
          <w:rFonts w:cs="Arial" w:ascii="Arial" w:hAnsi="Arial"/>
          <w:color w:val="000000" w:themeColor="text1"/>
          <w:sz w:val="24"/>
          <w:szCs w:val="24"/>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rPr>
      </w:pPr>
      <w:r>
        <w:rPr>
          <w:rFonts w:cs="Arial" w:ascii="Arial" w:hAnsi="Arial"/>
          <w:color w:val="000000" w:themeColor="text1"/>
          <w:sz w:val="24"/>
          <w:szCs w:val="24"/>
        </w:rPr>
        <w:t>EM = I x N x VP, sendo:</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rPr>
      </w:pPr>
      <w:r>
        <w:rPr>
          <w:rFonts w:cs="Arial" w:ascii="Arial" w:hAnsi="Arial"/>
          <w:color w:val="000000" w:themeColor="text1"/>
          <w:sz w:val="24"/>
          <w:szCs w:val="24"/>
        </w:rPr>
        <w:t>EM = Encargos moratórios;</w:t>
      </w:r>
    </w:p>
    <w:p>
      <w:pPr>
        <w:pStyle w:val="Normal"/>
        <w:tabs>
          <w:tab w:val="clear" w:pos="720"/>
          <w:tab w:val="left" w:pos="567" w:leader="none"/>
        </w:tabs>
        <w:spacing w:lineRule="auto" w:line="360" w:before="120" w:after="0"/>
        <w:ind w:left="-426" w:right="566" w:hanging="0"/>
        <w:jc w:val="both"/>
        <w:rPr>
          <w:rFonts w:ascii="Arial" w:hAnsi="Arial" w:cs="Arial"/>
          <w:color w:val="000000" w:themeColor="text1"/>
          <w:sz w:val="24"/>
          <w:szCs w:val="24"/>
        </w:rPr>
      </w:pPr>
      <w:r>
        <w:rPr>
          <w:rFonts w:cs="Arial" w:ascii="Arial" w:hAnsi="Arial"/>
          <w:color w:val="000000" w:themeColor="text1"/>
          <w:sz w:val="24"/>
          <w:szCs w:val="24"/>
        </w:rPr>
        <w:t>N = Número de dias entre a data prevista para o pagamento e a do efetivo pagamento;</w:t>
      </w:r>
    </w:p>
    <w:p>
      <w:pPr>
        <w:pStyle w:val="Normal"/>
        <w:tabs>
          <w:tab w:val="clear" w:pos="720"/>
          <w:tab w:val="left" w:pos="567" w:leader="none"/>
        </w:tabs>
        <w:spacing w:lineRule="auto" w:line="360" w:before="120" w:after="0"/>
        <w:ind w:left="-426" w:right="566" w:hanging="0"/>
        <w:jc w:val="both"/>
        <w:rPr>
          <w:rFonts w:ascii="Arial" w:hAnsi="Arial" w:cs="Arial"/>
          <w:color w:val="000000" w:themeColor="text1"/>
          <w:sz w:val="24"/>
          <w:szCs w:val="24"/>
        </w:rPr>
      </w:pPr>
      <w:r>
        <w:rPr>
          <w:rFonts w:cs="Arial" w:ascii="Arial" w:hAnsi="Arial"/>
          <w:color w:val="000000" w:themeColor="text1"/>
          <w:sz w:val="24"/>
          <w:szCs w:val="24"/>
        </w:rPr>
        <w:t>VP = Valor da parcela a ser paga.</w:t>
      </w:r>
    </w:p>
    <w:p>
      <w:pPr>
        <w:pStyle w:val="Normal"/>
        <w:tabs>
          <w:tab w:val="clear" w:pos="720"/>
          <w:tab w:val="left" w:pos="567" w:leader="none"/>
        </w:tabs>
        <w:spacing w:lineRule="auto" w:line="360" w:before="120" w:after="0"/>
        <w:ind w:left="-426" w:right="566" w:hanging="0"/>
        <w:jc w:val="both"/>
        <w:rPr>
          <w:rFonts w:ascii="Arial" w:hAnsi="Arial" w:cs="Arial"/>
          <w:color w:val="000000" w:themeColor="text1"/>
          <w:sz w:val="24"/>
          <w:szCs w:val="24"/>
        </w:rPr>
      </w:pPr>
      <w:r>
        <w:rPr>
          <w:rFonts w:cs="Arial" w:ascii="Arial" w:hAnsi="Arial"/>
          <w:color w:val="000000" w:themeColor="text1"/>
          <w:sz w:val="24"/>
          <w:szCs w:val="24"/>
        </w:rPr>
        <w:t>I = Índice de compensação financeira, assim apurado:</w:t>
      </w:r>
    </w:p>
    <w:tbl>
      <w:tblPr>
        <w:tblW w:w="8646" w:type="dxa"/>
        <w:jc w:val="left"/>
        <w:tblInd w:w="533" w:type="dxa"/>
        <w:tblLayout w:type="fixed"/>
        <w:tblCellMar>
          <w:top w:w="0" w:type="dxa"/>
          <w:left w:w="108" w:type="dxa"/>
          <w:bottom w:w="0" w:type="dxa"/>
          <w:right w:w="108" w:type="dxa"/>
        </w:tblCellMar>
        <w:tblLook w:firstRow="0" w:noVBand="0" w:lastRow="0" w:firstColumn="0" w:lastColumn="0" w:noHBand="0" w:val="0000"/>
      </w:tblPr>
      <w:tblGrid>
        <w:gridCol w:w="2149"/>
        <w:gridCol w:w="577"/>
        <w:gridCol w:w="1245"/>
        <w:gridCol w:w="4674"/>
      </w:tblGrid>
      <w:tr>
        <w:trPr/>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jc w:val="center"/>
              <w:rPr>
                <w:sz w:val="24"/>
                <w:szCs w:val="24"/>
              </w:rPr>
            </w:pPr>
            <w:r>
              <w:rPr>
                <w:rFonts w:eastAsia="MS Mincho"/>
                <w:color w:val="000000"/>
                <w:sz w:val="24"/>
                <w:szCs w:val="24"/>
              </w:rPr>
              <w:t>I = (TX)</w:t>
            </w:r>
          </w:p>
        </w:tc>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rPr>
                <w:sz w:val="24"/>
                <w:szCs w:val="24"/>
              </w:rPr>
            </w:pPr>
            <w:r>
              <w:rPr>
                <w:rFonts w:eastAsia="MS Mincho"/>
                <w:color w:val="000000"/>
                <w:sz w:val="24"/>
                <w:szCs w:val="24"/>
              </w:rPr>
              <w:t>I =</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bottom w:val="single" w:sz="12" w:space="1" w:color="000000"/>
              </w:pBdr>
              <w:tabs>
                <w:tab w:val="clear" w:pos="720"/>
                <w:tab w:val="left" w:pos="1701" w:leader="none"/>
              </w:tabs>
              <w:spacing w:lineRule="auto" w:line="360" w:before="120" w:after="120"/>
              <w:jc w:val="center"/>
              <w:rPr>
                <w:rFonts w:eastAsia="MS Mincho"/>
                <w:color w:val="000000"/>
                <w:sz w:val="24"/>
                <w:szCs w:val="24"/>
              </w:rPr>
            </w:pPr>
            <w:r>
              <w:rPr>
                <w:rFonts w:eastAsia="MS Mincho"/>
                <w:color w:val="000000"/>
                <w:sz w:val="24"/>
                <w:szCs w:val="24"/>
              </w:rPr>
              <w:t>( 6 / 100 )</w:t>
            </w:r>
          </w:p>
          <w:p>
            <w:pPr>
              <w:pStyle w:val="Normal"/>
              <w:widowControl w:val="false"/>
              <w:tabs>
                <w:tab w:val="clear" w:pos="720"/>
                <w:tab w:val="left" w:pos="1701" w:leader="none"/>
              </w:tabs>
              <w:spacing w:lineRule="auto" w:line="360" w:before="120" w:after="120"/>
              <w:jc w:val="center"/>
              <w:rPr>
                <w:sz w:val="24"/>
                <w:szCs w:val="24"/>
              </w:rPr>
            </w:pPr>
            <w:r>
              <w:rPr>
                <w:rFonts w:eastAsia="MS Mincho"/>
                <w:color w:val="000000"/>
                <w:sz w:val="24"/>
                <w:szCs w:val="24"/>
              </w:rPr>
              <w:t>365</w:t>
            </w:r>
          </w:p>
        </w:tc>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ind w:left="742" w:hanging="0"/>
              <w:rPr>
                <w:sz w:val="24"/>
                <w:szCs w:val="24"/>
              </w:rPr>
            </w:pPr>
            <w:r>
              <w:rPr>
                <w:rFonts w:eastAsia="MS Mincho"/>
                <w:color w:val="000000"/>
                <w:sz w:val="24"/>
                <w:szCs w:val="24"/>
              </w:rPr>
              <w:t>I = 0,00016438</w:t>
            </w:r>
          </w:p>
          <w:p>
            <w:pPr>
              <w:pStyle w:val="Normal"/>
              <w:widowControl w:val="false"/>
              <w:tabs>
                <w:tab w:val="clear" w:pos="720"/>
                <w:tab w:val="left" w:pos="1701" w:leader="none"/>
              </w:tabs>
              <w:spacing w:lineRule="auto" w:line="360" w:before="120" w:after="120"/>
              <w:ind w:left="742" w:hanging="0"/>
              <w:rPr>
                <w:sz w:val="24"/>
                <w:szCs w:val="24"/>
              </w:rPr>
            </w:pPr>
            <w:r>
              <w:rPr>
                <w:rFonts w:eastAsia="MS Mincho"/>
                <w:color w:val="000000"/>
                <w:sz w:val="24"/>
                <w:szCs w:val="24"/>
              </w:rPr>
              <w:t>TX = Percentual da taxa anual = 6%</w:t>
            </w:r>
          </w:p>
        </w:tc>
      </w:tr>
    </w:tbl>
    <w:p>
      <w:pPr>
        <w:pStyle w:val="Normal"/>
        <w:tabs>
          <w:tab w:val="clear" w:pos="720"/>
          <w:tab w:val="left" w:pos="567" w:leader="none"/>
        </w:tabs>
        <w:spacing w:lineRule="auto" w:line="360" w:before="120" w:after="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rPr>
        <w:t>16. CRITÉRIOS E PRÁTICAS DE SUSTENTABILIDADE</w:t>
      </w:r>
    </w:p>
    <w:p>
      <w:pPr>
        <w:pStyle w:val="Normal"/>
        <w:tabs>
          <w:tab w:val="clear" w:pos="720"/>
          <w:tab w:val="left" w:pos="567" w:leader="none"/>
        </w:tabs>
        <w:spacing w:lineRule="auto" w:line="360" w:before="120" w:after="0"/>
        <w:ind w:left="-426" w:right="512" w:hanging="0"/>
        <w:jc w:val="both"/>
        <w:rPr>
          <w:rFonts w:ascii="Arial" w:hAnsi="Arial" w:cs="Arial"/>
          <w:color w:val="000000" w:themeColor="text1"/>
          <w:sz w:val="24"/>
          <w:szCs w:val="24"/>
        </w:rPr>
      </w:pPr>
      <w:r>
        <w:rPr>
          <w:rFonts w:cs="Arial" w:ascii="Arial" w:hAnsi="Arial"/>
          <w:b/>
          <w:color w:val="000000" w:themeColor="text1"/>
          <w:sz w:val="24"/>
          <w:szCs w:val="24"/>
        </w:rPr>
        <w:t>16.1</w:t>
      </w:r>
      <w:r>
        <w:rPr>
          <w:rFonts w:cs="Arial" w:ascii="Arial" w:hAnsi="Arial"/>
          <w:color w:val="000000" w:themeColor="text1"/>
          <w:sz w:val="24"/>
          <w:szCs w:val="24"/>
        </w:rPr>
        <w:t>. É de extrema relevância que a Contratada sempre observe na contratação, as diretrizes de sustentabilidade ambiental que melhor atendam às exigências ambientais.</w:t>
      </w:r>
    </w:p>
    <w:p>
      <w:pPr>
        <w:pStyle w:val="Normal"/>
        <w:tabs>
          <w:tab w:val="clear" w:pos="720"/>
          <w:tab w:val="left" w:pos="567" w:leader="none"/>
        </w:tabs>
        <w:spacing w:lineRule="auto" w:line="360" w:before="120" w:after="0"/>
        <w:ind w:left="-426" w:right="512" w:hanging="0"/>
        <w:jc w:val="both"/>
        <w:rPr>
          <w:rFonts w:ascii="Arial" w:hAnsi="Arial" w:cs="Arial"/>
          <w:color w:val="000000" w:themeColor="text1"/>
          <w:sz w:val="24"/>
          <w:szCs w:val="24"/>
        </w:rPr>
      </w:pPr>
      <w:r>
        <w:rPr>
          <w:rFonts w:cs="Arial" w:ascii="Arial" w:hAnsi="Arial"/>
          <w:b/>
          <w:color w:val="000000" w:themeColor="text1"/>
          <w:sz w:val="24"/>
          <w:szCs w:val="24"/>
        </w:rPr>
        <w:t>16.2.</w:t>
      </w:r>
      <w:r>
        <w:rPr>
          <w:rFonts w:cs="Arial" w:ascii="Arial" w:hAnsi="Arial"/>
          <w:color w:val="000000" w:themeColor="text1"/>
          <w:sz w:val="24"/>
          <w:szCs w:val="24"/>
        </w:rPr>
        <w:t xml:space="preserve"> 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pPr>
        <w:pStyle w:val="Normal"/>
        <w:tabs>
          <w:tab w:val="clear" w:pos="720"/>
          <w:tab w:val="left" w:pos="567" w:leader="none"/>
        </w:tabs>
        <w:spacing w:lineRule="auto" w:line="360" w:before="120" w:after="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284" w:leader="none"/>
        </w:tabs>
        <w:spacing w:lineRule="auto" w:line="360" w:before="120" w:after="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17. REAJUSTE</w:t>
      </w:r>
    </w:p>
    <w:p>
      <w:pPr>
        <w:pStyle w:val="Normal"/>
        <w:tabs>
          <w:tab w:val="clear" w:pos="720"/>
          <w:tab w:val="left" w:pos="-284" w:leader="none"/>
        </w:tabs>
        <w:spacing w:lineRule="auto" w:line="360" w:before="120" w:after="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17.1.</w:t>
      </w:r>
      <w:r>
        <w:rPr>
          <w:rFonts w:cs="Arial" w:ascii="Arial" w:hAnsi="Arial"/>
          <w:sz w:val="24"/>
          <w:szCs w:val="24"/>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Pr>
          <w:rFonts w:cs="Arial" w:ascii="Arial" w:hAnsi="Arial"/>
          <w:color w:val="000000"/>
          <w:sz w:val="24"/>
          <w:szCs w:val="24"/>
        </w:rPr>
        <w:t xml:space="preserve"> INCC-DI/FGV (Índice Nacional da Construção Civil da Fundação Getúlio </w:t>
      </w:r>
      <w:r>
        <w:rPr>
          <w:rFonts w:cs="Arial" w:ascii="Arial" w:hAnsi="Arial"/>
          <w:sz w:val="24"/>
          <w:szCs w:val="24"/>
        </w:rPr>
        <w:t>Vargas), adotando-se a seguinte metodologia de cálculo:</w:t>
      </w:r>
    </w:p>
    <w:p>
      <w:pPr>
        <w:pStyle w:val="Normal"/>
        <w:spacing w:lineRule="auto" w:line="360" w:beforeAutospacing="1" w:afterAutospacing="1"/>
        <w:rPr>
          <w:rFonts w:ascii="Arial" w:hAnsi="Arial" w:cs="Arial"/>
          <w:sz w:val="24"/>
          <w:szCs w:val="24"/>
        </w:rPr>
      </w:pPr>
      <w:r>
        <w:rPr>
          <w:rFonts w:cs="Arial" w:ascii="Arial" w:hAnsi="Arial"/>
          <w:sz w:val="24"/>
          <w:szCs w:val="24"/>
        </w:rPr>
        <w:t>Pr = (I/Io) x Po</w:t>
      </w:r>
    </w:p>
    <w:p>
      <w:pPr>
        <w:pStyle w:val="Normal"/>
        <w:spacing w:lineRule="auto" w:line="360"/>
        <w:rPr>
          <w:rFonts w:ascii="Arial" w:hAnsi="Arial" w:cs="Arial"/>
          <w:sz w:val="24"/>
          <w:szCs w:val="24"/>
        </w:rPr>
      </w:pPr>
      <w:r>
        <w:rPr>
          <w:rFonts w:cs="Arial" w:ascii="Arial" w:hAnsi="Arial"/>
          <w:sz w:val="24"/>
          <w:szCs w:val="24"/>
        </w:rPr>
        <w:t>Onde:</w:t>
        <w:br/>
        <w:t>Pr = Preço unitário reajustado, por item de serviço;</w:t>
      </w:r>
    </w:p>
    <w:p>
      <w:pPr>
        <w:pStyle w:val="Normal"/>
        <w:spacing w:lineRule="auto" w:line="360"/>
        <w:rPr>
          <w:rFonts w:ascii="Arial" w:hAnsi="Arial" w:cs="Arial"/>
          <w:sz w:val="24"/>
          <w:szCs w:val="24"/>
        </w:rPr>
      </w:pPr>
      <w:r>
        <w:rPr>
          <w:rFonts w:cs="Arial" w:ascii="Arial" w:hAnsi="Arial"/>
          <w:sz w:val="24"/>
          <w:szCs w:val="24"/>
        </w:rPr>
        <w:t>Po = Preço unitário ofertado pela empresa na proposta, por item de serviço;</w:t>
      </w:r>
    </w:p>
    <w:p>
      <w:pPr>
        <w:pStyle w:val="Normal"/>
        <w:spacing w:lineRule="auto" w:line="360"/>
        <w:rPr>
          <w:rFonts w:ascii="Arial" w:hAnsi="Arial" w:cs="Arial"/>
          <w:sz w:val="24"/>
          <w:szCs w:val="24"/>
        </w:rPr>
      </w:pPr>
      <w:r>
        <w:rPr>
          <w:rFonts w:cs="Arial" w:ascii="Arial" w:hAnsi="Arial"/>
          <w:sz w:val="24"/>
          <w:szCs w:val="24"/>
        </w:rPr>
        <w:t>I = INCC-DI do mês do reajustamento</w:t>
      </w:r>
    </w:p>
    <w:p>
      <w:pPr>
        <w:pStyle w:val="Normal"/>
        <w:spacing w:lineRule="auto" w:line="360"/>
        <w:jc w:val="both"/>
        <w:rPr>
          <w:rFonts w:ascii="Arial" w:hAnsi="Arial" w:cs="Arial"/>
          <w:sz w:val="24"/>
          <w:szCs w:val="24"/>
        </w:rPr>
      </w:pPr>
      <w:r>
        <w:rPr>
          <w:rFonts w:cs="Arial" w:ascii="Arial" w:hAnsi="Arial"/>
          <w:sz w:val="24"/>
          <w:szCs w:val="24"/>
        </w:rPr>
        <w:t>Io = INCC-DI do mês da elaboração da proposta ofertada ou do último reajustamento.</w:t>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r>
    </w:p>
    <w:p>
      <w:pPr>
        <w:pStyle w:val="Normal"/>
        <w:tabs>
          <w:tab w:val="clear" w:pos="720"/>
          <w:tab w:val="left" w:pos="-567" w:leader="none"/>
        </w:tabs>
        <w:spacing w:lineRule="auto" w:line="360" w:before="120" w:after="120"/>
        <w:ind w:left="-567" w:right="566"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t xml:space="preserve">18. DAS SANÇÕES </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18.1</w:t>
      </w:r>
      <w:r>
        <w:rPr>
          <w:rFonts w:cs="Arial" w:ascii="Arial" w:hAnsi="Arial"/>
          <w:sz w:val="24"/>
          <w:szCs w:val="24"/>
        </w:rPr>
        <w:t xml:space="preserve">. Pela inexecução </w:t>
      </w:r>
      <w:r>
        <w:rPr>
          <w:rFonts w:cs="Arial" w:ascii="Arial" w:hAnsi="Arial"/>
          <w:sz w:val="24"/>
          <w:szCs w:val="24"/>
          <w:u w:val="single"/>
        </w:rPr>
        <w:t xml:space="preserve">total ou </w:t>
      </w:r>
      <w:r>
        <w:rPr>
          <w:rFonts w:cs="Arial" w:ascii="Arial" w:hAnsi="Arial"/>
          <w:sz w:val="24"/>
          <w:szCs w:val="24"/>
        </w:rPr>
        <w:t>p</w:t>
      </w:r>
      <w:r>
        <w:rPr>
          <w:rFonts w:cs="Arial" w:ascii="Arial" w:hAnsi="Arial"/>
          <w:sz w:val="24"/>
          <w:szCs w:val="24"/>
          <w:u w:val="single"/>
        </w:rPr>
        <w:t xml:space="preserve">arcial </w:t>
      </w:r>
      <w:r>
        <w:rPr>
          <w:rFonts w:cs="Arial" w:ascii="Arial" w:hAnsi="Arial"/>
          <w:sz w:val="24"/>
          <w:szCs w:val="24"/>
        </w:rPr>
        <w:t xml:space="preserve">do objeto do contrato, a Administração poderá aplicar ao </w:t>
      </w:r>
      <w:r>
        <w:rPr>
          <w:rFonts w:cs="Arial" w:ascii="Arial" w:hAnsi="Arial"/>
          <w:b/>
          <w:sz w:val="24"/>
          <w:szCs w:val="24"/>
        </w:rPr>
        <w:t>CONTRATADO</w:t>
      </w:r>
      <w:r>
        <w:rPr>
          <w:rFonts w:cs="Arial" w:ascii="Arial" w:hAnsi="Arial"/>
          <w:sz w:val="24"/>
          <w:szCs w:val="24"/>
        </w:rPr>
        <w:t xml:space="preserve"> as seguintes sanções:</w:t>
      </w:r>
    </w:p>
    <w:p>
      <w:pPr>
        <w:pStyle w:val="ListParagraph"/>
        <w:spacing w:lineRule="auto" w:line="360" w:before="120" w:after="120"/>
        <w:ind w:left="-426" w:right="566" w:hanging="0"/>
        <w:rPr>
          <w:rFonts w:ascii="Arial" w:hAnsi="Arial" w:cs="Arial"/>
          <w:sz w:val="24"/>
          <w:szCs w:val="24"/>
        </w:rPr>
      </w:pPr>
      <w:r>
        <w:rPr>
          <w:rFonts w:cs="Arial" w:ascii="Arial" w:hAnsi="Arial"/>
          <w:b/>
          <w:sz w:val="24"/>
          <w:szCs w:val="24"/>
        </w:rPr>
        <w:t>18.1.1</w:t>
      </w:r>
      <w:r>
        <w:rPr>
          <w:rFonts w:cs="Arial" w:ascii="Arial" w:hAnsi="Arial"/>
          <w:sz w:val="24"/>
          <w:szCs w:val="24"/>
        </w:rPr>
        <w:t xml:space="preserve"> </w:t>
      </w:r>
      <w:r>
        <w:rPr>
          <w:rFonts w:cs="Arial" w:ascii="Arial" w:hAnsi="Arial"/>
          <w:b/>
          <w:sz w:val="24"/>
          <w:szCs w:val="24"/>
        </w:rPr>
        <w:t xml:space="preserve">Advertência, </w:t>
      </w:r>
      <w:r>
        <w:rPr>
          <w:rFonts w:cs="Arial" w:ascii="Arial" w:hAnsi="Arial"/>
          <w:sz w:val="24"/>
          <w:szCs w:val="24"/>
        </w:rPr>
        <w:t>por faltas leves, assim entendidas aquelas que não acarretem prejuízos significativos para a Contratante/órgão gerenciador;</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18.1.2</w:t>
      </w:r>
      <w:r>
        <w:rPr>
          <w:rFonts w:cs="Arial" w:ascii="Arial" w:hAnsi="Arial"/>
          <w:sz w:val="24"/>
          <w:szCs w:val="24"/>
        </w:rPr>
        <w:t xml:space="preserve">. </w:t>
      </w:r>
      <w:r>
        <w:rPr>
          <w:rFonts w:cs="Arial" w:ascii="Arial" w:hAnsi="Arial"/>
          <w:b/>
          <w:sz w:val="24"/>
          <w:szCs w:val="24"/>
        </w:rPr>
        <w:t>Multa moratória</w:t>
      </w:r>
      <w:r>
        <w:rPr>
          <w:rFonts w:cs="Arial" w:ascii="Arial" w:hAnsi="Arial"/>
          <w:sz w:val="24"/>
          <w:szCs w:val="24"/>
        </w:rPr>
        <w:t xml:space="preserve"> de 0,2% (zero vírgula dois por cento)por dia de atraso injustificado </w:t>
      </w:r>
      <w:r>
        <w:rPr>
          <w:rFonts w:cs="Arial" w:ascii="Arial" w:hAnsi="Arial"/>
          <w:sz w:val="24"/>
          <w:szCs w:val="24"/>
          <w:u w:val="single"/>
        </w:rPr>
        <w:t>sobre o valor do pedido inadimplido</w:t>
      </w:r>
      <w:r>
        <w:rPr>
          <w:rFonts w:cs="Arial" w:ascii="Arial" w:hAnsi="Arial"/>
          <w:sz w:val="24"/>
          <w:szCs w:val="24"/>
        </w:rPr>
        <w:t xml:space="preserve">, até o limite de 30 (trinta) dias de atraso; Multa moratória de 0,4%(zero vírgula quatro por cento)por dia de atraso injustificado </w:t>
      </w:r>
      <w:r>
        <w:rPr>
          <w:rFonts w:cs="Arial" w:ascii="Arial" w:hAnsi="Arial"/>
          <w:sz w:val="24"/>
          <w:szCs w:val="24"/>
          <w:u w:val="single"/>
        </w:rPr>
        <w:t>sobre o valor do pedido inadimplido</w:t>
      </w:r>
      <w:r>
        <w:rPr>
          <w:rFonts w:cs="Arial" w:ascii="Arial" w:hAnsi="Arial"/>
          <w:sz w:val="24"/>
          <w:szCs w:val="24"/>
        </w:rPr>
        <w:t xml:space="preserve">, do 31º (trigésimo primeiro) ao 60º(sexagésimo) dia de atraso. Multa moratória de 0,6% (zero vírgula seis por cento)por dia de atraso injustificado </w:t>
      </w:r>
      <w:r>
        <w:rPr>
          <w:rFonts w:cs="Arial" w:ascii="Arial" w:hAnsi="Arial"/>
          <w:sz w:val="24"/>
          <w:szCs w:val="24"/>
          <w:u w:val="single"/>
        </w:rPr>
        <w:t>sobre o valor do pedido inadimplido</w:t>
      </w:r>
      <w:r>
        <w:rPr>
          <w:rFonts w:cs="Arial" w:ascii="Arial" w:hAnsi="Arial"/>
          <w:sz w:val="24"/>
          <w:szCs w:val="24"/>
        </w:rPr>
        <w:t>, do 61º(sexagésimo primeiro) dia em diante, até o limite máximo de 150 dias, sem prejuízo das demais penalidades;</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18.1.3. Multa compensatória</w:t>
      </w:r>
      <w:r>
        <w:rPr>
          <w:rFonts w:cs="Arial" w:ascii="Arial" w:hAnsi="Arial"/>
          <w:sz w:val="24"/>
          <w:szCs w:val="24"/>
        </w:rPr>
        <w:t xml:space="preserve"> de 5% (cinco por cento)</w:t>
      </w:r>
      <w:r>
        <w:rPr>
          <w:rFonts w:cs="Arial" w:ascii="Arial" w:hAnsi="Arial"/>
          <w:sz w:val="24"/>
          <w:szCs w:val="24"/>
          <w:u w:val="single"/>
        </w:rPr>
        <w:t>sobre o valor total do contrato</w:t>
      </w:r>
      <w:r>
        <w:rPr>
          <w:rFonts w:cs="Arial" w:ascii="Arial" w:hAnsi="Arial"/>
          <w:sz w:val="24"/>
          <w:szCs w:val="24"/>
        </w:rPr>
        <w:t>, no caso de inexecução total do objeto;</w:t>
      </w:r>
    </w:p>
    <w:p>
      <w:pPr>
        <w:pStyle w:val="ListParagraph"/>
        <w:tabs>
          <w:tab w:val="clear" w:pos="720"/>
          <w:tab w:val="left" w:pos="1418" w:leader="none"/>
        </w:tabs>
        <w:spacing w:lineRule="auto" w:line="360" w:before="120" w:after="120"/>
        <w:ind w:left="-426" w:right="566" w:hanging="0"/>
        <w:rPr>
          <w:rFonts w:ascii="Arial" w:hAnsi="Arial" w:cs="Arial"/>
          <w:sz w:val="24"/>
          <w:szCs w:val="24"/>
        </w:rPr>
      </w:pPr>
      <w:r>
        <w:rPr>
          <w:rFonts w:cs="Arial" w:ascii="Arial" w:hAnsi="Arial"/>
          <w:b/>
          <w:sz w:val="24"/>
          <w:szCs w:val="24"/>
        </w:rPr>
        <w:t>18.1.4.</w:t>
      </w:r>
      <w:r>
        <w:rPr>
          <w:rFonts w:cs="Arial" w:ascii="Arial" w:hAnsi="Arial"/>
          <w:sz w:val="24"/>
          <w:szCs w:val="24"/>
        </w:rPr>
        <w:t xml:space="preserve"> Em caso de inexecução parcial, a multa compensatória, no mesmo percentual do subitem acima, será aplicada de forma proporcional à obrigação inadimplida;</w:t>
      </w:r>
    </w:p>
    <w:p>
      <w:pPr>
        <w:pStyle w:val="Normal"/>
        <w:tabs>
          <w:tab w:val="clear" w:pos="720"/>
          <w:tab w:val="left" w:pos="709" w:leader="none"/>
          <w:tab w:val="left" w:pos="895" w:leader="none"/>
        </w:tabs>
        <w:spacing w:lineRule="auto" w:line="360" w:before="120" w:after="120"/>
        <w:ind w:left="-426" w:right="566" w:hanging="0"/>
        <w:jc w:val="both"/>
        <w:rPr>
          <w:rFonts w:ascii="Arial" w:hAnsi="Arial" w:cs="Arial"/>
          <w:sz w:val="24"/>
          <w:szCs w:val="24"/>
        </w:rPr>
      </w:pPr>
      <w:r>
        <w:rPr>
          <w:rFonts w:cs="Arial" w:ascii="Arial" w:hAnsi="Arial"/>
          <w:b/>
          <w:sz w:val="24"/>
          <w:szCs w:val="24"/>
        </w:rPr>
        <w:t>18.1.5</w:t>
      </w:r>
      <w:r>
        <w:rPr>
          <w:rFonts w:cs="Arial" w:ascii="Arial" w:hAnsi="Arial"/>
          <w:sz w:val="24"/>
          <w:szCs w:val="24"/>
        </w:rPr>
        <w:t xml:space="preserve">. </w:t>
      </w:r>
      <w:r>
        <w:rPr>
          <w:rFonts w:cs="Arial" w:ascii="Arial" w:hAnsi="Arial"/>
          <w:b/>
          <w:sz w:val="24"/>
          <w:szCs w:val="24"/>
        </w:rPr>
        <w:t>Suspensão de licitar e impedimento de contratar</w:t>
      </w:r>
      <w:r>
        <w:rPr>
          <w:rFonts w:cs="Arial" w:ascii="Arial" w:hAnsi="Arial"/>
          <w:sz w:val="24"/>
          <w:szCs w:val="24"/>
        </w:rPr>
        <w:t xml:space="preserve"> com o órgão, entidade ou unidade administrativa pela qual a Administração Pública opera e atua concretamente, pelo prazo de até dois anos; e</w:t>
      </w:r>
    </w:p>
    <w:p>
      <w:pPr>
        <w:pStyle w:val="Normal"/>
        <w:tabs>
          <w:tab w:val="clear" w:pos="720"/>
          <w:tab w:val="left" w:pos="567" w:leader="none"/>
          <w:tab w:val="left" w:pos="895" w:leader="none"/>
        </w:tabs>
        <w:spacing w:lineRule="auto" w:line="360" w:before="120" w:after="120"/>
        <w:ind w:left="-426" w:right="566" w:hanging="0"/>
        <w:jc w:val="both"/>
        <w:rPr>
          <w:rFonts w:ascii="Arial" w:hAnsi="Arial" w:cs="Arial"/>
          <w:sz w:val="24"/>
          <w:szCs w:val="24"/>
        </w:rPr>
      </w:pPr>
      <w:r>
        <w:rPr>
          <w:rFonts w:cs="Arial" w:ascii="Arial" w:hAnsi="Arial"/>
          <w:b/>
          <w:sz w:val="24"/>
          <w:szCs w:val="24"/>
        </w:rPr>
        <w:t>18.1.6.</w:t>
      </w:r>
      <w:r>
        <w:rPr>
          <w:rFonts w:cs="Arial" w:ascii="Arial" w:hAnsi="Arial"/>
          <w:sz w:val="24"/>
          <w:szCs w:val="24"/>
        </w:rPr>
        <w:t xml:space="preserve"> </w:t>
      </w:r>
      <w:r>
        <w:rPr>
          <w:rFonts w:cs="Arial" w:ascii="Arial" w:hAnsi="Arial"/>
          <w:b/>
          <w:sz w:val="24"/>
          <w:szCs w:val="24"/>
        </w:rPr>
        <w:t>Declaração de inidoneidade para licitar ou contratar</w:t>
      </w:r>
      <w:r>
        <w:rPr>
          <w:rFonts w:cs="Arial" w:ascii="Arial" w:hAnsi="Arial"/>
          <w:sz w:val="24"/>
          <w:szCs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18.1.7.</w:t>
      </w:r>
      <w:r>
        <w:rPr>
          <w:rFonts w:cs="Arial" w:ascii="Arial" w:hAnsi="Arial"/>
          <w:sz w:val="24"/>
          <w:szCs w:val="24"/>
        </w:rPr>
        <w:t xml:space="preserve"> As sanções previstas nos subitens 18.1.1, 18.1.5 e 18.1.6 poderão ser aplicadas ao </w:t>
      </w:r>
      <w:r>
        <w:rPr>
          <w:rFonts w:cs="Arial" w:ascii="Arial" w:hAnsi="Arial"/>
          <w:b/>
          <w:sz w:val="24"/>
          <w:szCs w:val="24"/>
        </w:rPr>
        <w:t>CONTRATADO</w:t>
      </w:r>
      <w:r>
        <w:rPr>
          <w:rFonts w:cs="Arial" w:ascii="Arial" w:hAnsi="Arial"/>
          <w:sz w:val="24"/>
          <w:szCs w:val="24"/>
        </w:rPr>
        <w:t xml:space="preserve"> juntamente com as de multa, descontando-a dos pagamentos a serem efetuados.</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18.2</w:t>
      </w:r>
      <w:r>
        <w:rPr>
          <w:rFonts w:cs="Arial" w:ascii="Arial" w:hAnsi="Arial"/>
          <w:sz w:val="24"/>
          <w:szCs w:val="24"/>
        </w:rPr>
        <w:t>. Também ficam sujeitas às penalidades do art. 87, III e IV da Lei nº 8.666, de 1993, as empresas ou profissionais que:</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18.2.1</w:t>
      </w:r>
      <w:r>
        <w:rPr>
          <w:rFonts w:cs="Arial" w:ascii="Arial" w:hAnsi="Arial"/>
          <w:sz w:val="24"/>
          <w:szCs w:val="24"/>
        </w:rPr>
        <w:t>. Tenham sofrido condenação definitiva por praticar, por meio dolosos, fraude fiscal no recolhimento de quaisquer tributos;</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18.2.2</w:t>
      </w:r>
      <w:r>
        <w:rPr>
          <w:rFonts w:cs="Arial" w:ascii="Arial" w:hAnsi="Arial"/>
          <w:sz w:val="24"/>
          <w:szCs w:val="24"/>
        </w:rPr>
        <w:t>.. Tenham praticado atos ilícitos visando a frustrar os objetivos da licitação; e</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 xml:space="preserve">18.2.3. </w:t>
      </w:r>
      <w:r>
        <w:rPr>
          <w:rFonts w:cs="Arial" w:ascii="Arial" w:hAnsi="Arial"/>
          <w:sz w:val="24"/>
          <w:szCs w:val="24"/>
        </w:rPr>
        <w:t>Demonstrem não possuir idoneidade para contratar com a Administração em virtude de atos ilícitos praticados.</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18.3.</w:t>
      </w:r>
      <w:r>
        <w:rPr>
          <w:rFonts w:cs="Arial" w:ascii="Arial" w:hAnsi="Arial"/>
          <w:sz w:val="24"/>
          <w:szCs w:val="24"/>
        </w:rPr>
        <w:t xml:space="preserve"> A aplicação de qualquer das penalidades previstas realizar-se-á em processo administrativo que assegurará o contraditório e a ampla defesa à </w:t>
      </w:r>
      <w:r>
        <w:rPr>
          <w:rFonts w:cs="Arial" w:ascii="Arial" w:hAnsi="Arial"/>
          <w:b/>
          <w:sz w:val="24"/>
          <w:szCs w:val="24"/>
        </w:rPr>
        <w:t>CONTRATADA</w:t>
      </w:r>
      <w:r>
        <w:rPr>
          <w:rFonts w:cs="Arial" w:ascii="Arial" w:hAnsi="Arial"/>
          <w:sz w:val="24"/>
          <w:szCs w:val="24"/>
        </w:rPr>
        <w:t>, observando-se o procedimento previsto na Lei n 8.666/93.</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18.4</w:t>
      </w:r>
      <w:r>
        <w:rPr>
          <w:rFonts w:cs="Arial" w:ascii="Arial" w:hAnsi="Arial"/>
          <w:sz w:val="24"/>
          <w:szCs w:val="24"/>
        </w:rPr>
        <w:t xml:space="preserve">. Caso a </w:t>
      </w:r>
      <w:r>
        <w:rPr>
          <w:rFonts w:cs="Arial" w:ascii="Arial" w:hAnsi="Arial"/>
          <w:b/>
          <w:sz w:val="24"/>
          <w:szCs w:val="24"/>
        </w:rPr>
        <w:t>CONTRATANTE</w:t>
      </w:r>
      <w:r>
        <w:rPr>
          <w:rFonts w:cs="Arial" w:ascii="Arial" w:hAnsi="Arial"/>
          <w:sz w:val="24"/>
          <w:szCs w:val="24"/>
        </w:rPr>
        <w:t xml:space="preserve"> determine, a multa deverá ser recolhida no prazo máximo de 30 dias corridos, a contar da data do recebimento da comunicação enviada pela autoridade competente.</w:t>
      </w:r>
    </w:p>
    <w:p>
      <w:pPr>
        <w:pStyle w:val="Normal"/>
        <w:tabs>
          <w:tab w:val="clear" w:pos="720"/>
          <w:tab w:val="left" w:pos="567" w:leader="none"/>
        </w:tabs>
        <w:spacing w:lineRule="auto" w:line="360" w:before="120" w:after="120"/>
        <w:ind w:left="-426" w:right="566" w:hanging="0"/>
        <w:jc w:val="both"/>
        <w:rPr>
          <w:rFonts w:ascii="Arial" w:hAnsi="Arial" w:cs="Arial"/>
          <w:sz w:val="24"/>
          <w:szCs w:val="24"/>
        </w:rPr>
      </w:pPr>
      <w:r>
        <w:rPr>
          <w:rFonts w:cs="Arial" w:ascii="Arial" w:hAnsi="Arial"/>
          <w:b/>
          <w:sz w:val="24"/>
          <w:szCs w:val="24"/>
        </w:rPr>
        <w:t>18.5.</w:t>
      </w:r>
      <w:r>
        <w:rPr>
          <w:rFonts w:cs="Arial" w:ascii="Arial" w:hAnsi="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360" w:before="120" w:after="120"/>
        <w:ind w:left="-426" w:right="566" w:hanging="0"/>
        <w:jc w:val="both"/>
        <w:rPr>
          <w:rFonts w:ascii="Arial" w:hAnsi="Arial" w:cs="Arial"/>
          <w:sz w:val="24"/>
          <w:szCs w:val="24"/>
        </w:rPr>
      </w:pPr>
      <w:r>
        <w:rPr>
          <w:rFonts w:cs="Arial" w:ascii="Arial" w:hAnsi="Arial"/>
          <w:b/>
          <w:sz w:val="24"/>
          <w:szCs w:val="24"/>
        </w:rPr>
        <w:t>18.6.</w:t>
      </w:r>
      <w:r>
        <w:rPr>
          <w:rFonts w:cs="Arial" w:ascii="Arial" w:hAnsi="Arial"/>
          <w:sz w:val="24"/>
          <w:szCs w:val="24"/>
        </w:rPr>
        <w:t xml:space="preserve"> As penalidades serão obrigatoriamente registradas no Tribunal de Contas do Estado do Rio de Janeiro.</w:t>
      </w:r>
    </w:p>
    <w:p>
      <w:pPr>
        <w:pStyle w:val="Normal"/>
        <w:tabs>
          <w:tab w:val="clear" w:pos="720"/>
          <w:tab w:val="left" w:pos="567" w:leader="none"/>
        </w:tabs>
        <w:spacing w:lineRule="auto" w:line="360"/>
        <w:ind w:left="-426" w:right="566"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numPr>
          <w:ilvl w:val="0"/>
          <w:numId w:val="5"/>
        </w:numPr>
        <w:tabs>
          <w:tab w:val="clear" w:pos="720"/>
          <w:tab w:val="left" w:pos="567" w:leader="none"/>
        </w:tabs>
        <w:spacing w:lineRule="auto" w:line="360" w:before="120" w:after="120"/>
        <w:ind w:left="-426" w:right="512" w:hanging="0"/>
        <w:jc w:val="both"/>
        <w:rPr>
          <w:rFonts w:ascii="Arial" w:hAnsi="Arial" w:cs="Arial"/>
          <w:vanish/>
          <w:color w:val="000000" w:themeColor="text1"/>
          <w:sz w:val="24"/>
          <w:szCs w:val="24"/>
          <w:lang w:val="pt-BR"/>
        </w:rPr>
      </w:pPr>
      <w:r>
        <w:rPr>
          <w:rFonts w:cs="Arial" w:ascii="Arial" w:hAnsi="Arial"/>
          <w:vanish/>
          <w:color w:val="000000" w:themeColor="text1"/>
          <w:sz w:val="24"/>
          <w:szCs w:val="24"/>
          <w:lang w:val="pt-BR"/>
        </w:rPr>
      </w:r>
    </w:p>
    <w:p>
      <w:pPr>
        <w:pStyle w:val="Normal"/>
        <w:numPr>
          <w:ilvl w:val="0"/>
          <w:numId w:val="5"/>
        </w:numPr>
        <w:tabs>
          <w:tab w:val="clear" w:pos="720"/>
          <w:tab w:val="left" w:pos="567" w:leader="none"/>
        </w:tabs>
        <w:spacing w:lineRule="auto" w:line="360" w:before="120" w:after="120"/>
        <w:ind w:left="-426" w:right="512" w:hanging="0"/>
        <w:jc w:val="both"/>
        <w:rPr>
          <w:rFonts w:ascii="Arial" w:hAnsi="Arial" w:cs="Arial"/>
          <w:vanish/>
          <w:color w:val="000000" w:themeColor="text1"/>
          <w:sz w:val="24"/>
          <w:szCs w:val="24"/>
          <w:lang w:val="pt-BR"/>
        </w:rPr>
      </w:pPr>
      <w:r>
        <w:rPr>
          <w:rFonts w:cs="Arial" w:ascii="Arial" w:hAnsi="Arial"/>
          <w:vanish/>
          <w:color w:val="000000" w:themeColor="text1"/>
          <w:sz w:val="24"/>
          <w:szCs w:val="24"/>
          <w:lang w:val="pt-BR"/>
        </w:rPr>
      </w:r>
    </w:p>
    <w:p>
      <w:pPr>
        <w:pStyle w:val="Normal"/>
        <w:numPr>
          <w:ilvl w:val="0"/>
          <w:numId w:val="5"/>
        </w:numPr>
        <w:tabs>
          <w:tab w:val="clear" w:pos="720"/>
          <w:tab w:val="left" w:pos="567" w:leader="none"/>
        </w:tabs>
        <w:spacing w:lineRule="auto" w:line="360" w:before="120" w:after="120"/>
        <w:ind w:left="-426" w:right="512" w:hanging="0"/>
        <w:jc w:val="both"/>
        <w:rPr>
          <w:rFonts w:ascii="Arial" w:hAnsi="Arial" w:cs="Arial"/>
          <w:vanish/>
          <w:color w:val="000000" w:themeColor="text1"/>
          <w:sz w:val="24"/>
          <w:szCs w:val="24"/>
          <w:lang w:val="pt-BR"/>
        </w:rPr>
      </w:pPr>
      <w:r>
        <w:rPr>
          <w:rFonts w:cs="Arial" w:ascii="Arial" w:hAnsi="Arial"/>
          <w:vanish/>
          <w:color w:val="000000" w:themeColor="text1"/>
          <w:sz w:val="24"/>
          <w:szCs w:val="24"/>
          <w:lang w:val="pt-BR"/>
        </w:rPr>
      </w:r>
    </w:p>
    <w:p>
      <w:pPr>
        <w:pStyle w:val="Normal"/>
        <w:numPr>
          <w:ilvl w:val="0"/>
          <w:numId w:val="5"/>
        </w:numPr>
        <w:tabs>
          <w:tab w:val="clear" w:pos="720"/>
          <w:tab w:val="left" w:pos="567" w:leader="none"/>
        </w:tabs>
        <w:spacing w:lineRule="auto" w:line="360" w:before="120" w:after="120"/>
        <w:ind w:left="-426" w:right="512" w:hanging="0"/>
        <w:jc w:val="both"/>
        <w:rPr>
          <w:rFonts w:ascii="Arial" w:hAnsi="Arial" w:cs="Arial"/>
          <w:vanish/>
          <w:color w:val="000000" w:themeColor="text1"/>
          <w:sz w:val="24"/>
          <w:szCs w:val="24"/>
          <w:lang w:val="pt-BR"/>
        </w:rPr>
      </w:pPr>
      <w:r>
        <w:rPr>
          <w:rFonts w:cs="Arial" w:ascii="Arial" w:hAnsi="Arial"/>
          <w:vanish/>
          <w:color w:val="000000" w:themeColor="text1"/>
          <w:sz w:val="24"/>
          <w:szCs w:val="24"/>
          <w:lang w:val="pt-BR"/>
        </w:rPr>
      </w:r>
    </w:p>
    <w:p>
      <w:pPr>
        <w:pStyle w:val="Normal"/>
        <w:tabs>
          <w:tab w:val="clear" w:pos="720"/>
          <w:tab w:val="left" w:pos="-284" w:leader="none"/>
        </w:tabs>
        <w:spacing w:lineRule="auto" w:line="36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19.DA GARANTIA PELA QUALIDADE DOS SERVIÇOS</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color w:val="000000" w:themeColor="text1"/>
          <w:sz w:val="24"/>
          <w:szCs w:val="24"/>
          <w:lang w:val="pt-BR"/>
        </w:rPr>
        <w:t>19.1.</w:t>
      </w:r>
      <w:r>
        <w:rPr>
          <w:rFonts w:cs="Arial" w:ascii="Arial" w:hAnsi="Arial"/>
          <w:color w:val="000000" w:themeColor="text1"/>
          <w:sz w:val="24"/>
          <w:szCs w:val="24"/>
          <w:lang w:val="pt-BR"/>
        </w:rPr>
        <w:t xml:space="preserve"> Após a conclusão de cada parcela dos serviços, passará a incidir a contagem do prazo de garantia dos serviços pelo prazo de 5 anos, na forma </w:t>
      </w:r>
      <w:r>
        <w:rPr>
          <w:rFonts w:cs="Arial" w:ascii="Arial" w:hAnsi="Arial"/>
          <w:sz w:val="24"/>
          <w:szCs w:val="24"/>
          <w:lang w:val="pt-BR"/>
        </w:rPr>
        <w:t>do disposto no artigo 618 do Código Civil.</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 xml:space="preserve">19.2. </w:t>
      </w:r>
      <w:r>
        <w:rPr>
          <w:rFonts w:cs="Arial" w:ascii="Arial" w:hAnsi="Arial"/>
          <w:color w:val="000000" w:themeColor="text1"/>
          <w:sz w:val="24"/>
          <w:szCs w:val="24"/>
          <w:lang w:val="pt-BR"/>
        </w:rPr>
        <w:t>Nos termos do artigo 205 do Código Civil, é de 10 anos o prazo prescricional para intentar ação de responsabilidade civil em face do Contratado para o ressarcimento de danos provocados pela má execução ou execução defeituosa dos serviços.</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567" w:leader="none"/>
        </w:tabs>
        <w:spacing w:lineRule="auto" w:line="36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20.DA GARANTIA CONTRATUAL</w:t>
      </w:r>
    </w:p>
    <w:p>
      <w:pPr>
        <w:pStyle w:val="ListParagraph"/>
        <w:tabs>
          <w:tab w:val="clear" w:pos="720"/>
          <w:tab w:val="left" w:pos="567" w:leader="none"/>
        </w:tabs>
        <w:spacing w:lineRule="auto" w:line="36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20.1.</w:t>
      </w:r>
      <w:r>
        <w:rPr>
          <w:rFonts w:cs="Arial" w:ascii="Arial" w:hAnsi="Arial"/>
          <w:color w:val="000000" w:themeColor="text1"/>
          <w:sz w:val="24"/>
          <w:szCs w:val="24"/>
          <w:lang w:val="pt-BR"/>
        </w:rPr>
        <w:t xml:space="preserve"> 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pPr>
        <w:pStyle w:val="Normal"/>
        <w:numPr>
          <w:ilvl w:val="0"/>
          <w:numId w:val="6"/>
        </w:numPr>
        <w:tabs>
          <w:tab w:val="clear" w:pos="720"/>
          <w:tab w:val="left" w:pos="567" w:leader="none"/>
        </w:tabs>
        <w:spacing w:lineRule="auto" w:line="360"/>
        <w:ind w:left="-284"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Caução em dinheiro ou títulos da dívida pública federal;</w:t>
      </w:r>
    </w:p>
    <w:p>
      <w:pPr>
        <w:pStyle w:val="Normal"/>
        <w:numPr>
          <w:ilvl w:val="0"/>
          <w:numId w:val="6"/>
        </w:numPr>
        <w:tabs>
          <w:tab w:val="clear" w:pos="720"/>
          <w:tab w:val="left" w:pos="567" w:leader="none"/>
        </w:tabs>
        <w:spacing w:lineRule="auto" w:line="360"/>
        <w:ind w:left="-284"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Seguro-garantia;</w:t>
      </w:r>
    </w:p>
    <w:p>
      <w:pPr>
        <w:pStyle w:val="Normal"/>
        <w:numPr>
          <w:ilvl w:val="0"/>
          <w:numId w:val="6"/>
        </w:numPr>
        <w:tabs>
          <w:tab w:val="clear" w:pos="720"/>
          <w:tab w:val="left" w:pos="567" w:leader="none"/>
        </w:tabs>
        <w:spacing w:lineRule="auto" w:line="360"/>
        <w:ind w:left="-284"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Fiança bancária.</w:t>
      </w:r>
    </w:p>
    <w:p>
      <w:pPr>
        <w:pStyle w:val="Normal"/>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b/>
          <w:color w:val="000000" w:themeColor="text1"/>
          <w:sz w:val="24"/>
          <w:szCs w:val="24"/>
          <w:lang w:val="pt-BR"/>
        </w:rPr>
        <w:t>20.2.</w:t>
      </w:r>
      <w:r>
        <w:rPr>
          <w:rFonts w:cs="Arial" w:ascii="Arial" w:hAnsi="Arial"/>
          <w:color w:val="000000" w:themeColor="text1"/>
          <w:sz w:val="24"/>
          <w:szCs w:val="24"/>
          <w:lang w:val="pt-BR"/>
        </w:rPr>
        <w:t xml:space="preserve"> A garantia deverá ser complementada nos casos de aditamento de valor do contrato e/ou renovada no caso de prorrogação de prazo do contrato.</w:t>
      </w:r>
    </w:p>
    <w:p>
      <w:pPr>
        <w:pStyle w:val="Normal"/>
        <w:tabs>
          <w:tab w:val="clear" w:pos="720"/>
          <w:tab w:val="left" w:pos="567" w:leader="none"/>
        </w:tabs>
        <w:spacing w:lineRule="auto" w:line="360"/>
        <w:ind w:left="-284"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ListParagraph"/>
        <w:tabs>
          <w:tab w:val="clear" w:pos="720"/>
          <w:tab w:val="left" w:pos="567" w:leader="none"/>
        </w:tabs>
        <w:spacing w:lineRule="auto" w:line="360" w:before="0" w:after="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21. DA RESCISÃO DO CONTRATO</w:t>
      </w:r>
    </w:p>
    <w:p>
      <w:pPr>
        <w:pStyle w:val="Normal"/>
        <w:tabs>
          <w:tab w:val="clear" w:pos="720"/>
          <w:tab w:val="left" w:pos="567" w:leader="none"/>
        </w:tabs>
        <w:spacing w:lineRule="auto" w:line="360"/>
        <w:ind w:left="-426" w:right="512" w:hanging="0"/>
        <w:rPr>
          <w:rFonts w:ascii="Arial" w:hAnsi="Arial" w:cs="Arial"/>
          <w:b/>
          <w:b/>
          <w:sz w:val="24"/>
          <w:szCs w:val="24"/>
          <w:lang w:val="pt-BR"/>
        </w:rPr>
      </w:pPr>
      <w:r>
        <w:rPr>
          <w:rFonts w:cs="Arial" w:ascii="Arial" w:hAnsi="Arial"/>
          <w:b/>
          <w:sz w:val="24"/>
          <w:szCs w:val="24"/>
        </w:rPr>
        <w:t>21.1</w:t>
      </w:r>
      <w:r>
        <w:rPr>
          <w:rFonts w:cs="Arial" w:ascii="Arial" w:hAnsi="Arial"/>
          <w:sz w:val="24"/>
          <w:szCs w:val="24"/>
        </w:rPr>
        <w:t>. O contrato poderá ser rescindido, a critério da Secretaria contratante,caso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cumprimento do prazo.</w:t>
      </w:r>
    </w:p>
    <w:p>
      <w:pPr>
        <w:pStyle w:val="Normal"/>
        <w:tabs>
          <w:tab w:val="clear" w:pos="720"/>
          <w:tab w:val="left" w:pos="567" w:leader="none"/>
        </w:tabs>
        <w:spacing w:lineRule="auto" w:line="360"/>
        <w:ind w:left="-426" w:right="512" w:hanging="0"/>
        <w:rPr>
          <w:rFonts w:ascii="Arial" w:hAnsi="Arial" w:cs="Arial"/>
          <w:b/>
          <w:b/>
          <w:color w:val="000000" w:themeColor="text1"/>
          <w:sz w:val="24"/>
          <w:szCs w:val="24"/>
          <w:lang w:val="pt-BR"/>
        </w:rPr>
      </w:pPr>
      <w:r>
        <w:rPr>
          <w:rFonts w:cs="Arial" w:ascii="Arial" w:hAnsi="Arial"/>
          <w:b/>
          <w:sz w:val="24"/>
          <w:szCs w:val="24"/>
        </w:rPr>
        <w:t>21.2</w:t>
      </w:r>
      <w:r>
        <w:rPr>
          <w:rFonts w:cs="Arial" w:ascii="Arial" w:hAnsi="Arial"/>
          <w:sz w:val="24"/>
          <w:szCs w:val="24"/>
        </w:rPr>
        <w:t>.Nos casos em que se justifique a rescisão contratual a contratada ficará sujeita às penalidades previstas neste Projeto Básico e no instrumento de contrato.</w:t>
      </w:r>
    </w:p>
    <w:p>
      <w:pPr>
        <w:pStyle w:val="ListParagraph"/>
        <w:tabs>
          <w:tab w:val="clear" w:pos="720"/>
          <w:tab w:val="left" w:pos="567" w:leader="none"/>
        </w:tabs>
        <w:spacing w:lineRule="auto" w:line="360" w:before="0" w:after="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r>
    </w:p>
    <w:p>
      <w:pPr>
        <w:pStyle w:val="Normal"/>
        <w:tabs>
          <w:tab w:val="clear" w:pos="720"/>
          <w:tab w:val="left" w:pos="-284" w:leader="none"/>
        </w:tabs>
        <w:spacing w:lineRule="auto" w:line="360"/>
        <w:ind w:left="-426" w:right="512" w:hanging="0"/>
        <w:rPr>
          <w:rFonts w:ascii="Arial" w:hAnsi="Arial" w:cs="Arial"/>
          <w:b/>
          <w:b/>
          <w:color w:val="000000" w:themeColor="text1"/>
          <w:sz w:val="24"/>
          <w:szCs w:val="24"/>
          <w:lang w:val="pt-BR"/>
        </w:rPr>
      </w:pPr>
      <w:r>
        <w:rPr>
          <w:rFonts w:cs="Arial" w:ascii="Arial" w:hAnsi="Arial"/>
          <w:b/>
          <w:color w:val="000000" w:themeColor="text1"/>
          <w:sz w:val="24"/>
          <w:szCs w:val="24"/>
          <w:lang w:val="pt-BR"/>
        </w:rPr>
        <w:t>22.DOS RECURSOS ORÇAMENTÁRIOS</w:t>
      </w:r>
    </w:p>
    <w:p>
      <w:pPr>
        <w:pStyle w:val="Normal"/>
        <w:tabs>
          <w:tab w:val="clear" w:pos="720"/>
          <w:tab w:val="left" w:pos="567" w:leader="none"/>
        </w:tabs>
        <w:spacing w:lineRule="auto" w:line="360"/>
        <w:ind w:left="-426" w:right="512" w:hanging="0"/>
        <w:rPr>
          <w:rFonts w:ascii="Arial" w:hAnsi="Arial" w:cs="Arial"/>
          <w:sz w:val="24"/>
          <w:szCs w:val="24"/>
          <w:lang w:val="pt-BR"/>
        </w:rPr>
      </w:pPr>
      <w:r>
        <w:rPr>
          <w:rFonts w:cs="Arial" w:ascii="Arial" w:hAnsi="Arial"/>
          <w:color w:val="000000" w:themeColor="text1"/>
          <w:sz w:val="24"/>
          <w:szCs w:val="24"/>
          <w:lang w:val="pt-BR"/>
        </w:rPr>
        <w:t xml:space="preserve">22.1. As despesas decorrentes desta contratação estão programadas em dotação orçamentária própria, prevista no orçamento do Município, </w:t>
      </w:r>
      <w:r>
        <w:rPr>
          <w:rFonts w:cs="Arial" w:ascii="Arial" w:hAnsi="Arial"/>
          <w:sz w:val="24"/>
          <w:szCs w:val="24"/>
          <w:lang w:val="pt-BR"/>
        </w:rPr>
        <w:t xml:space="preserve">para o exercício de 2023 </w:t>
      </w:r>
    </w:p>
    <w:p>
      <w:pPr>
        <w:pStyle w:val="Normal"/>
        <w:tabs>
          <w:tab w:val="clear" w:pos="720"/>
          <w:tab w:val="left" w:pos="567" w:leader="none"/>
        </w:tabs>
        <w:spacing w:lineRule="auto" w:line="360"/>
        <w:ind w:left="-426" w:right="512" w:hanging="0"/>
        <w:rPr>
          <w:rFonts w:ascii="Arial" w:hAnsi="Arial" w:cs="Arial"/>
          <w:color w:val="000000" w:themeColor="text1"/>
          <w:sz w:val="24"/>
          <w:szCs w:val="24"/>
          <w:lang w:val="pt-BR"/>
        </w:rPr>
      </w:pPr>
      <w:r>
        <w:rPr>
          <w:rFonts w:cs="Arial" w:ascii="Arial" w:hAnsi="Arial"/>
          <w:color w:val="000000" w:themeColor="text1"/>
          <w:sz w:val="24"/>
          <w:szCs w:val="24"/>
          <w:lang w:val="pt-BR"/>
        </w:rPr>
        <w:t>na classificação abaixo:</w:t>
      </w:r>
    </w:p>
    <w:p>
      <w:pPr>
        <w:pStyle w:val="Normal"/>
        <w:tabs>
          <w:tab w:val="clear" w:pos="720"/>
          <w:tab w:val="left" w:pos="567" w:leader="none"/>
        </w:tabs>
        <w:spacing w:lineRule="auto" w:line="360"/>
        <w:ind w:left="-426" w:right="512" w:hanging="0"/>
        <w:rPr>
          <w:rFonts w:ascii="Arial" w:hAnsi="Arial" w:cs="Arial"/>
          <w:b/>
          <w:b/>
          <w:sz w:val="24"/>
          <w:szCs w:val="24"/>
          <w:lang w:val="pt-BR"/>
        </w:rPr>
      </w:pPr>
      <w:r>
        <w:rPr>
          <w:rFonts w:cs="Arial" w:ascii="Arial" w:hAnsi="Arial"/>
          <w:b/>
          <w:sz w:val="24"/>
          <w:szCs w:val="24"/>
          <w:lang w:val="pt-BR"/>
        </w:rPr>
      </w:r>
    </w:p>
    <w:p>
      <w:pPr>
        <w:pStyle w:val="Normal"/>
        <w:tabs>
          <w:tab w:val="clear" w:pos="720"/>
          <w:tab w:val="left" w:pos="567" w:leader="none"/>
        </w:tabs>
        <w:spacing w:lineRule="auto" w:line="360"/>
        <w:ind w:left="-426" w:right="512" w:hanging="0"/>
        <w:rPr>
          <w:rFonts w:ascii="Arial" w:hAnsi="Arial" w:cs="Arial"/>
          <w:b/>
          <w:b/>
          <w:sz w:val="24"/>
          <w:szCs w:val="24"/>
          <w:lang w:val="pt-BR"/>
        </w:rPr>
      </w:pPr>
      <w:r>
        <w:rPr>
          <w:rFonts w:cs="Arial" w:ascii="Arial" w:hAnsi="Arial"/>
          <w:b/>
          <w:sz w:val="24"/>
          <w:szCs w:val="24"/>
          <w:lang w:val="pt-BR"/>
        </w:rPr>
      </w:r>
    </w:p>
    <w:p>
      <w:pPr>
        <w:pStyle w:val="Normal"/>
        <w:tabs>
          <w:tab w:val="clear" w:pos="720"/>
          <w:tab w:val="left" w:pos="567" w:leader="none"/>
        </w:tabs>
        <w:spacing w:lineRule="auto" w:line="360"/>
        <w:ind w:left="-426" w:right="512" w:hanging="0"/>
        <w:rPr>
          <w:rFonts w:ascii="Arial" w:hAnsi="Arial" w:cs="Arial"/>
          <w:sz w:val="24"/>
          <w:szCs w:val="24"/>
          <w:lang w:val="pt-BR"/>
        </w:rPr>
      </w:pPr>
      <w:r>
        <w:rPr>
          <w:rFonts w:cs="Arial" w:ascii="Arial" w:hAnsi="Arial"/>
          <w:b/>
          <w:sz w:val="24"/>
          <w:szCs w:val="24"/>
          <w:lang w:val="pt-BR"/>
        </w:rPr>
        <w:t>Órgão: 13</w:t>
      </w:r>
    </w:p>
    <w:p>
      <w:pPr>
        <w:pStyle w:val="Normal"/>
        <w:tabs>
          <w:tab w:val="clear" w:pos="720"/>
          <w:tab w:val="left" w:pos="567" w:leader="none"/>
        </w:tabs>
        <w:spacing w:lineRule="auto" w:line="360"/>
        <w:ind w:left="-426" w:right="512" w:hanging="0"/>
        <w:jc w:val="both"/>
        <w:rPr>
          <w:rFonts w:ascii="Arial" w:hAnsi="Arial" w:cs="Arial"/>
          <w:sz w:val="24"/>
          <w:szCs w:val="24"/>
          <w:lang w:val="pt-BR"/>
        </w:rPr>
      </w:pPr>
      <w:r>
        <w:rPr>
          <w:rFonts w:cs="Arial" w:ascii="Arial" w:hAnsi="Arial"/>
          <w:b/>
          <w:sz w:val="24"/>
          <w:szCs w:val="24"/>
          <w:lang w:val="pt-BR"/>
        </w:rPr>
        <w:t>Unidade: 001</w:t>
      </w:r>
    </w:p>
    <w:p>
      <w:pPr>
        <w:pStyle w:val="Normal"/>
        <w:tabs>
          <w:tab w:val="clear" w:pos="720"/>
          <w:tab w:val="left" w:pos="567" w:leader="none"/>
        </w:tabs>
        <w:spacing w:lineRule="auto" w:line="360"/>
        <w:ind w:left="-426" w:right="512" w:hanging="0"/>
        <w:jc w:val="both"/>
        <w:rPr>
          <w:rFonts w:ascii="Arial" w:hAnsi="Arial" w:cs="Arial"/>
          <w:b/>
          <w:b/>
          <w:sz w:val="24"/>
          <w:szCs w:val="24"/>
          <w:lang w:val="pt-BR"/>
        </w:rPr>
      </w:pPr>
      <w:r>
        <w:rPr>
          <w:rFonts w:cs="Arial" w:ascii="Arial" w:hAnsi="Arial"/>
          <w:b/>
          <w:sz w:val="24"/>
          <w:szCs w:val="24"/>
          <w:lang w:val="pt-BR"/>
        </w:rPr>
        <w:t>Programa de Trabalho: 27.812.0024.2320 – Reforma, modernização e ampliação das unidades esportivas</w:t>
      </w:r>
    </w:p>
    <w:p>
      <w:pPr>
        <w:pStyle w:val="Normal"/>
        <w:tabs>
          <w:tab w:val="clear" w:pos="720"/>
          <w:tab w:val="left" w:pos="567" w:leader="none"/>
        </w:tabs>
        <w:spacing w:lineRule="auto" w:line="360"/>
        <w:ind w:left="-426" w:right="512" w:hanging="0"/>
        <w:jc w:val="both"/>
        <w:rPr>
          <w:rFonts w:ascii="Arial" w:hAnsi="Arial" w:cs="Arial"/>
          <w:b/>
          <w:b/>
          <w:sz w:val="24"/>
          <w:szCs w:val="24"/>
          <w:lang w:val="pt-BR"/>
        </w:rPr>
      </w:pPr>
      <w:r>
        <w:rPr>
          <w:rFonts w:cs="Arial" w:ascii="Arial" w:hAnsi="Arial"/>
          <w:b/>
          <w:sz w:val="24"/>
          <w:szCs w:val="24"/>
          <w:lang w:val="pt-BR"/>
        </w:rPr>
        <w:t xml:space="preserve">Natureza de despesa: 3.3.90.39.00.00 </w:t>
      </w:r>
      <w:bookmarkStart w:id="0" w:name="_GoBack"/>
      <w:bookmarkEnd w:id="0"/>
    </w:p>
    <w:p>
      <w:pPr>
        <w:pStyle w:val="Normal"/>
        <w:tabs>
          <w:tab w:val="clear" w:pos="720"/>
          <w:tab w:val="left" w:pos="567" w:leader="none"/>
        </w:tabs>
        <w:spacing w:lineRule="auto" w:line="360"/>
        <w:ind w:left="-426" w:right="512" w:hanging="0"/>
        <w:jc w:val="both"/>
        <w:rPr>
          <w:rFonts w:ascii="Arial" w:hAnsi="Arial" w:cs="Arial"/>
          <w:b/>
          <w:b/>
          <w:bCs/>
          <w:sz w:val="24"/>
          <w:szCs w:val="24"/>
          <w:lang w:val="pt-BR"/>
        </w:rPr>
      </w:pPr>
      <w:r>
        <w:rPr>
          <w:rFonts w:cs="Arial" w:ascii="Arial" w:hAnsi="Arial"/>
          <w:b/>
          <w:bCs/>
          <w:sz w:val="24"/>
          <w:szCs w:val="24"/>
          <w:lang w:val="pt-BR"/>
        </w:rPr>
        <w:t>Fonte: 15010001</w:t>
      </w:r>
    </w:p>
    <w:p>
      <w:pPr>
        <w:pStyle w:val="Normal"/>
        <w:tabs>
          <w:tab w:val="clear" w:pos="720"/>
          <w:tab w:val="left" w:pos="567" w:leader="none"/>
        </w:tabs>
        <w:spacing w:lineRule="auto" w:line="360"/>
        <w:ind w:left="-426" w:right="512" w:hanging="0"/>
        <w:jc w:val="both"/>
        <w:rPr>
          <w:rFonts w:ascii="Arial" w:hAnsi="Arial" w:cs="Arial"/>
          <w:b/>
          <w:b/>
          <w:color w:val="365F91" w:themeColor="accent1" w:themeShade="bf"/>
          <w:sz w:val="24"/>
          <w:szCs w:val="24"/>
          <w:lang w:val="pt-BR"/>
        </w:rPr>
      </w:pPr>
      <w:r>
        <w:rPr>
          <w:rFonts w:cs="Arial" w:ascii="Arial" w:hAnsi="Arial"/>
          <w:b/>
          <w:bCs/>
          <w:sz w:val="24"/>
          <w:szCs w:val="24"/>
          <w:lang w:val="pt-BR"/>
        </w:rPr>
        <w:t>Ficha: 364</w:t>
      </w:r>
    </w:p>
    <w:p>
      <w:pPr>
        <w:pStyle w:val="Normal"/>
        <w:tabs>
          <w:tab w:val="clear" w:pos="720"/>
          <w:tab w:val="left" w:pos="567" w:leader="none"/>
        </w:tabs>
        <w:spacing w:lineRule="auto" w:line="360"/>
        <w:ind w:left="-426" w:right="512" w:hanging="0"/>
        <w:jc w:val="both"/>
        <w:rPr>
          <w:rFonts w:ascii="Arial" w:hAnsi="Arial" w:cs="Arial"/>
          <w:b/>
          <w:b/>
          <w:color w:val="000000" w:themeColor="text1"/>
          <w:sz w:val="24"/>
          <w:szCs w:val="24"/>
          <w:lang w:val="pt-BR"/>
        </w:rPr>
      </w:pPr>
      <w:r>
        <w:rPr>
          <w:rFonts w:cs="Arial" w:ascii="Arial" w:hAnsi="Arial"/>
          <w:b/>
          <w:color w:val="000000" w:themeColor="text1"/>
          <w:sz w:val="24"/>
          <w:szCs w:val="24"/>
          <w:lang w:val="pt-BR"/>
        </w:rPr>
      </w:r>
    </w:p>
    <w:p>
      <w:pPr>
        <w:pStyle w:val="Normal"/>
        <w:spacing w:lineRule="auto" w:line="360"/>
        <w:ind w:left="-567" w:right="512" w:hanging="0"/>
        <w:rPr>
          <w:rFonts w:ascii="Arial" w:hAnsi="Arial" w:cs="Arial"/>
          <w:b/>
          <w:b/>
          <w:bCs/>
          <w:color w:val="000000" w:themeColor="text1"/>
          <w:sz w:val="24"/>
          <w:szCs w:val="24"/>
          <w:lang w:val="pt-BR"/>
        </w:rPr>
      </w:pPr>
      <w:r>
        <w:rPr>
          <w:rFonts w:cs="Arial" w:ascii="Arial" w:hAnsi="Arial"/>
          <w:b/>
          <w:bCs/>
          <w:color w:val="000000" w:themeColor="text1"/>
          <w:sz w:val="24"/>
          <w:szCs w:val="24"/>
          <w:lang w:val="pt-BR"/>
        </w:rPr>
        <w:t>23. CONSIDERAÇÕES FINAIS</w:t>
      </w:r>
    </w:p>
    <w:p>
      <w:pPr>
        <w:pStyle w:val="ListParagraph"/>
        <w:tabs>
          <w:tab w:val="clear" w:pos="720"/>
          <w:tab w:val="left" w:pos="567" w:leader="none"/>
        </w:tabs>
        <w:spacing w:lineRule="auto" w:line="360" w:before="0" w:after="0"/>
        <w:ind w:left="-426" w:right="512" w:hanging="0"/>
        <w:rPr>
          <w:rFonts w:ascii="Arial" w:hAnsi="Arial" w:cs="Arial"/>
          <w:color w:val="000000" w:themeColor="text1"/>
          <w:sz w:val="24"/>
          <w:szCs w:val="24"/>
          <w:lang w:val="pt-BR"/>
        </w:rPr>
      </w:pPr>
      <w:r>
        <w:rPr>
          <w:rFonts w:cs="Arial" w:ascii="Arial" w:hAnsi="Arial"/>
          <w:b/>
          <w:sz w:val="24"/>
          <w:szCs w:val="24"/>
          <w:lang w:val="pt-BR"/>
        </w:rPr>
        <w:t>23.1</w:t>
      </w:r>
      <w:r>
        <w:rPr>
          <w:rFonts w:cs="Arial" w:ascii="Arial" w:hAnsi="Arial"/>
          <w:sz w:val="24"/>
          <w:szCs w:val="24"/>
          <w:lang w:val="pt-BR"/>
        </w:rPr>
        <w:t xml:space="preserve"> O presente Projeto Básico segue aprovado pelo ordenador de despesas </w:t>
      </w:r>
    </w:p>
    <w:p>
      <w:pPr>
        <w:pStyle w:val="Normal"/>
        <w:tabs>
          <w:tab w:val="clear" w:pos="720"/>
          <w:tab w:val="left" w:pos="567" w:leader="none"/>
        </w:tabs>
        <w:spacing w:lineRule="auto" w:line="360"/>
        <w:ind w:left="-426" w:right="512" w:hanging="0"/>
        <w:rPr>
          <w:rFonts w:ascii="Arial" w:hAnsi="Arial" w:cs="Arial"/>
          <w:color w:val="000000" w:themeColor="text1"/>
          <w:sz w:val="24"/>
          <w:szCs w:val="24"/>
          <w:lang w:val="pt-BR"/>
        </w:rPr>
      </w:pPr>
      <w:r>
        <w:rPr>
          <w:rFonts w:cs="Arial" w:ascii="Arial" w:hAnsi="Arial"/>
          <w:b/>
          <w:color w:val="000000" w:themeColor="text1"/>
          <w:sz w:val="24"/>
          <w:szCs w:val="24"/>
          <w:lang w:val="pt-BR"/>
        </w:rPr>
        <w:t>23.2.</w:t>
      </w:r>
      <w:r>
        <w:rPr>
          <w:rFonts w:cs="Arial" w:ascii="Arial" w:hAnsi="Arial"/>
          <w:color w:val="000000" w:themeColor="text1"/>
          <w:sz w:val="24"/>
          <w:szCs w:val="24"/>
          <w:lang w:val="pt-BR"/>
        </w:rPr>
        <w:t xml:space="preserve">Integram este Projeto, para todos os fins e efeitos, os seguintes </w:t>
      </w:r>
      <w:r>
        <w:rPr>
          <w:rFonts w:cs="Arial" w:ascii="Arial" w:hAnsi="Arial"/>
          <w:b/>
          <w:color w:val="000000" w:themeColor="text1"/>
          <w:sz w:val="24"/>
          <w:szCs w:val="24"/>
          <w:lang w:val="pt-BR"/>
        </w:rPr>
        <w:t>Anexos</w:t>
      </w:r>
      <w:r>
        <w:rPr>
          <w:rFonts w:cs="Arial" w:ascii="Arial" w:hAnsi="Arial"/>
          <w:color w:val="000000" w:themeColor="text1"/>
          <w:sz w:val="24"/>
          <w:szCs w:val="24"/>
          <w:lang w:val="pt-BR"/>
        </w:rPr>
        <w:t>:</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I –Memorial Descritivo</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II- Orçamento Sintético</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III- Orçamento Analítico</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IV- Memória de Cálculo</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V- Cronograma Físico Financeiro</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VI- Planilha de composição do BDI</w:t>
      </w:r>
    </w:p>
    <w:p>
      <w:pPr>
        <w:pStyle w:val="Normal"/>
        <w:numPr>
          <w:ilvl w:val="0"/>
          <w:numId w:val="2"/>
        </w:numPr>
        <w:tabs>
          <w:tab w:val="clear" w:pos="720"/>
          <w:tab w:val="left" w:pos="567" w:leader="none"/>
        </w:tabs>
        <w:spacing w:lineRule="auto" w:line="36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t>Anexo VII- Plantas/Desenhos de Projeto Executivo</w:t>
      </w:r>
    </w:p>
    <w:p>
      <w:pPr>
        <w:pStyle w:val="Normal"/>
        <w:tabs>
          <w:tab w:val="clear" w:pos="720"/>
          <w:tab w:val="left" w:pos="567" w:leader="none"/>
        </w:tabs>
        <w:spacing w:lineRule="auto" w:line="276" w:before="120" w:after="120"/>
        <w:ind w:left="-426" w:right="512" w:hanging="0"/>
        <w:jc w:val="both"/>
        <w:rPr>
          <w:rFonts w:ascii="Arial" w:hAnsi="Arial" w:cs="Arial"/>
          <w:color w:val="000000" w:themeColor="text1"/>
          <w:sz w:val="24"/>
          <w:szCs w:val="24"/>
          <w:lang w:val="pt-BR"/>
        </w:rPr>
      </w:pPr>
      <w:r>
        <w:rPr>
          <w:rFonts w:cs="Arial" w:ascii="Arial" w:hAnsi="Arial"/>
          <w:color w:val="000000" w:themeColor="text1"/>
          <w:sz w:val="24"/>
          <w:szCs w:val="24"/>
          <w:lang w:val="pt-BR"/>
        </w:rPr>
      </w:r>
    </w:p>
    <w:p>
      <w:pPr>
        <w:pStyle w:val="Normal"/>
        <w:tabs>
          <w:tab w:val="clear" w:pos="720"/>
          <w:tab w:val="left" w:pos="567" w:leader="none"/>
        </w:tabs>
        <w:spacing w:lineRule="auto" w:line="276" w:before="120" w:after="120"/>
        <w:ind w:left="-426" w:right="512" w:hanging="0"/>
        <w:jc w:val="center"/>
        <w:rPr>
          <w:rFonts w:ascii="Arial" w:hAnsi="Arial" w:cs="Arial"/>
          <w:sz w:val="24"/>
          <w:szCs w:val="24"/>
          <w:lang w:val="pt-BR"/>
        </w:rPr>
      </w:pPr>
      <w:r>
        <w:rPr>
          <w:rFonts w:cs="Arial" w:ascii="Arial" w:hAnsi="Arial"/>
          <w:color w:val="000000" w:themeColor="text1"/>
          <w:sz w:val="24"/>
          <w:szCs w:val="24"/>
          <w:lang w:val="pt-BR"/>
        </w:rPr>
      </w:r>
    </w:p>
    <w:p>
      <w:pPr>
        <w:pStyle w:val="Normal"/>
        <w:tabs>
          <w:tab w:val="clear" w:pos="720"/>
          <w:tab w:val="left" w:pos="567" w:leader="none"/>
        </w:tabs>
        <w:spacing w:lineRule="auto" w:line="276" w:before="120" w:after="120"/>
        <w:ind w:left="-426" w:right="512" w:hanging="0"/>
        <w:jc w:val="both"/>
        <w:rPr>
          <w:rFonts w:ascii="Arial" w:hAnsi="Arial" w:cs="Arial"/>
          <w:color w:val="000000" w:themeColor="text1"/>
          <w:sz w:val="24"/>
          <w:szCs w:val="24"/>
        </w:rPr>
      </w:pPr>
      <w:r>
        <w:rPr/>
      </w:r>
    </w:p>
    <w:sectPr>
      <w:headerReference w:type="default" r:id="rId2"/>
      <w:footerReference w:type="default" r:id="rId3"/>
      <w:type w:val="nextPage"/>
      <w:pgSz w:w="11906" w:h="16838"/>
      <w:pgMar w:left="1701" w:right="567" w:header="567" w:top="2760" w:footer="170" w:bottom="1418" w:gutter="0"/>
      <w:pgNumType w:fmt="decimal"/>
      <w:formProt w:val="false"/>
      <w:textDirection w:val="lrTb"/>
      <w:docGrid w:type="default" w:linePitch="299"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Ecofont_Spranq_eco_San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tabs>
        <w:tab w:val="left" w:pos="567" w:leader="none"/>
        <w:tab w:val="center" w:pos="4252" w:leader="none"/>
        <w:tab w:val="right" w:pos="8504" w:leader="none"/>
      </w:tabs>
      <w:ind w:right="510" w:hanging="0"/>
      <w:jc w:val="both"/>
      <w:rPr>
        <w:rFonts w:ascii="Arial" w:hAnsi="Arial" w:cs="Arial"/>
        <w:b/>
        <w:b/>
      </w:rPr>
    </w:pPr>
    <w:r>
      <mc:AlternateContent>
        <mc:Choice Requires="wps">
          <w:drawing>
            <wp:anchor behindDoc="1" distT="0" distB="0" distL="114300" distR="114300" simplePos="0" locked="0" layoutInCell="0" allowOverlap="1" relativeHeight="37" wp14:anchorId="699B8B2F">
              <wp:simplePos x="0" y="0"/>
              <wp:positionH relativeFrom="column">
                <wp:posOffset>4466590</wp:posOffset>
              </wp:positionH>
              <wp:positionV relativeFrom="paragraph">
                <wp:posOffset>-74295</wp:posOffset>
              </wp:positionV>
              <wp:extent cx="1621155" cy="649605"/>
              <wp:effectExtent l="0" t="0" r="19050" b="19050"/>
              <wp:wrapSquare wrapText="bothSides"/>
              <wp:docPr id="1" name="Caixa de Texto 2"/>
              <a:graphic xmlns:a="http://schemas.openxmlformats.org/drawingml/2006/main">
                <a:graphicData uri="http://schemas.microsoft.com/office/word/2010/wordprocessingShape">
                  <wps:wsp>
                    <wps:cNvSpPr/>
                    <wps:spPr>
                      <a:xfrm>
                        <a:off x="0" y="0"/>
                        <a:ext cx="1620360" cy="649080"/>
                      </a:xfrm>
                      <a:prstGeom prst="rect">
                        <a:avLst/>
                      </a:prstGeom>
                      <a:solidFill>
                        <a:srgbClr val="ffffff"/>
                      </a:solidFill>
                      <a:ln w="635">
                        <a:noFill/>
                      </a:ln>
                    </wps:spPr>
                    <wps:style>
                      <a:lnRef idx="0"/>
                      <a:fillRef idx="0"/>
                      <a:effectRef idx="0"/>
                      <a:fontRef idx="minor"/>
                    </wps:style>
                    <wps:txb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39/2023</w:t>
                            <w:br/>
                            <w:t>Rubrica_________ Fls.________</w:t>
                          </w:r>
                        </w:p>
                      </w:txbxContent>
                    </wps:txbx>
                    <wps:bodyPr>
                      <a:noAutofit/>
                    </wps:bodyPr>
                  </wps:wsp>
                </a:graphicData>
              </a:graphic>
            </wp:anchor>
          </w:drawing>
        </mc:Choice>
        <mc:Fallback>
          <w:pict>
            <v:rect id="shape_0" ID="Caixa de Texto 2" fillcolor="white" stroked="f" style="position:absolute;margin-left:351.7pt;margin-top:-5.85pt;width:127.55pt;height:51.05pt" wp14:anchorId="699B8B2F">
              <w10:wrap type="square"/>
              <v:fill o:detectmouseclick="t" type="solid" color2="black"/>
              <v:stroke color="#3465a4" weight="720" joinstyle="round" endcap="flat"/>
              <v:textbo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39/2023</w:t>
                      <w:br/>
                      <w:t>Rubrica_________ Fls.________</w:t>
                    </w:r>
                  </w:p>
                </w:txbxContent>
              </v:textbox>
            </v:rect>
          </w:pict>
        </mc:Fallback>
      </mc:AlternateContent>
      <w:drawing>
        <wp:anchor behindDoc="1" distT="0" distB="0" distL="0" distR="0" simplePos="0" locked="0" layoutInCell="0" allowOverlap="1" relativeHeight="19">
          <wp:simplePos x="0" y="0"/>
          <wp:positionH relativeFrom="column">
            <wp:posOffset>-250190</wp:posOffset>
          </wp:positionH>
          <wp:positionV relativeFrom="paragraph">
            <wp:posOffset>273685</wp:posOffset>
          </wp:positionV>
          <wp:extent cx="933450" cy="828675"/>
          <wp:effectExtent l="0" t="0" r="0" b="0"/>
          <wp:wrapNone/>
          <wp:docPr id="3" name="Imagem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7" descr=""/>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cs="Arial" w:ascii="Arial" w:hAnsi="Arial"/>
        <w:b/>
      </w:rPr>
      <w:t xml:space="preserve">                     </w:t>
    </w:r>
  </w:p>
  <w:p>
    <w:pPr>
      <w:pStyle w:val="Cabealho1"/>
      <w:tabs>
        <w:tab w:val="clear" w:pos="4252"/>
        <w:tab w:val="clear" w:pos="8504"/>
        <w:tab w:val="left" w:pos="8025" w:leader="none"/>
      </w:tabs>
      <w:ind w:right="510" w:hanging="0"/>
      <w:jc w:val="both"/>
      <w:rPr>
        <w:rFonts w:ascii="Arial" w:hAnsi="Arial" w:cs="Arial"/>
        <w:b/>
        <w:b/>
      </w:rPr>
    </w:pPr>
    <w:r>
      <w:rPr>
        <w:rFonts w:cs="Arial" w:ascii="Arial" w:hAnsi="Arial"/>
        <w:b/>
      </w:rPr>
      <w:tab/>
    </w:r>
  </w:p>
  <w:p>
    <w:pPr>
      <w:pStyle w:val="Cabealho1"/>
      <w:tabs>
        <w:tab w:val="left" w:pos="567" w:leader="none"/>
        <w:tab w:val="center" w:pos="4252" w:leader="none"/>
        <w:tab w:val="right" w:pos="8504" w:leader="none"/>
      </w:tabs>
      <w:ind w:right="510" w:hanging="0"/>
      <w:jc w:val="both"/>
      <w:rPr>
        <w:rFonts w:ascii="Arial" w:hAnsi="Arial" w:cs="Arial"/>
        <w:b/>
        <w:b/>
      </w:rPr>
    </w:pPr>
    <w:r>
      <w:rPr>
        <w:rFonts w:cs="Arial" w:ascii="Arial" w:hAnsi="Arial"/>
        <w:b/>
      </w:rPr>
      <w:t xml:space="preserve">                   </w:t>
    </w:r>
    <w:r>
      <w:rPr>
        <w:rFonts w:cs="Arial" w:ascii="Arial" w:hAnsi="Arial"/>
        <w:b/>
      </w:rPr>
      <w:t>ESTADO DO RIO DE JANEIRO</w:t>
    </w:r>
  </w:p>
  <w:p>
    <w:pPr>
      <w:pStyle w:val="Cabealho1"/>
      <w:tabs>
        <w:tab w:val="left" w:pos="567" w:leader="none"/>
        <w:tab w:val="center" w:pos="4252" w:leader="none"/>
        <w:tab w:val="right" w:pos="8504" w:leader="none"/>
      </w:tabs>
      <w:ind w:right="510" w:hanging="0"/>
      <w:jc w:val="both"/>
      <w:rPr>
        <w:rFonts w:ascii="Arial" w:hAnsi="Arial" w:cs="Arial"/>
        <w:b/>
        <w:b/>
      </w:rPr>
    </w:pPr>
    <w:r>
      <w:rPr>
        <w:rFonts w:cs="Arial" w:ascii="Arial" w:hAnsi="Arial"/>
        <w:b/>
      </w:rPr>
      <w:t xml:space="preserve">                   </w:t>
    </w:r>
    <w:r>
      <w:rPr>
        <w:rFonts w:cs="Arial" w:ascii="Arial" w:hAnsi="Arial"/>
        <w:b/>
      </w:rPr>
      <w:t>PREFEITURA MUNICIPAL DE ITABORAÍ</w:t>
    </w:r>
  </w:p>
  <w:p>
    <w:pPr>
      <w:pStyle w:val="Cabealho1"/>
      <w:tabs>
        <w:tab w:val="left" w:pos="567" w:leader="none"/>
        <w:tab w:val="left" w:pos="720" w:leader="none"/>
        <w:tab w:val="center" w:pos="3172" w:leader="none"/>
        <w:tab w:val="center" w:pos="4252" w:leader="none"/>
        <w:tab w:val="right" w:pos="8504" w:leader="none"/>
      </w:tabs>
      <w:ind w:right="510" w:hanging="0"/>
      <w:jc w:val="both"/>
      <w:rPr>
        <w:rFonts w:ascii="Arial" w:hAnsi="Arial" w:cs="Arial"/>
        <w:b/>
        <w:b/>
        <w:i/>
        <w:i/>
      </w:rPr>
    </w:pPr>
    <w:r>
      <w:rPr>
        <w:rFonts w:cs="Arial" w:ascii="Arial" w:hAnsi="Arial"/>
        <w:b/>
      </w:rPr>
      <w:tab/>
      <w:tab/>
      <w:t xml:space="preserve">       </w:t>
    </w:r>
    <w:r>
      <w:rPr>
        <w:rFonts w:cs="Arial" w:ascii="Arial" w:hAnsi="Arial"/>
        <w:b/>
        <w:i/>
      </w:rPr>
      <w:t>Secretaria Municipal de Esporte e Lazer</w:t>
    </w:r>
  </w:p>
  <w:p>
    <w:pPr>
      <w:pStyle w:val="Corpodotexto"/>
      <w:spacing w:lineRule="atLeast" w:line="0" w:before="0" w:after="0"/>
      <w:ind w:lef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val="false"/>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2"/>
      <w:numFmt w:val="decimal"/>
      <w:lvlText w:val="%1."/>
      <w:lvlJc w:val="left"/>
      <w:pPr>
        <w:tabs>
          <w:tab w:val="num" w:pos="0"/>
        </w:tabs>
        <w:ind w:left="2487" w:hanging="360"/>
      </w:pPr>
      <w:rPr>
        <w:sz w:val="22"/>
        <w:i w:val="false"/>
        <w:szCs w:val="22"/>
        <w:color w:val="auto"/>
      </w:rPr>
    </w:lvl>
    <w:lvl w:ilvl="1">
      <w:start w:val="1"/>
      <w:numFmt w:val="decimal"/>
      <w:lvlText w:val="%1.%2."/>
      <w:lvlJc w:val="left"/>
      <w:pPr>
        <w:tabs>
          <w:tab w:val="num" w:pos="0"/>
        </w:tabs>
        <w:ind w:left="716" w:hanging="432"/>
      </w:pPr>
      <w:rPr>
        <w:sz w:val="24"/>
        <w:i w:val="false"/>
        <w:b w:val="false"/>
        <w:color w:val="auto"/>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lowerLetter"/>
      <w:lvlText w:val="%1)"/>
      <w:lvlJc w:val="left"/>
      <w:pPr>
        <w:tabs>
          <w:tab w:val="num" w:pos="0"/>
        </w:tabs>
        <w:ind w:left="2664" w:hanging="360"/>
      </w:pPr>
    </w:lvl>
    <w:lvl w:ilvl="1">
      <w:start w:val="1"/>
      <w:numFmt w:val="lowerLetter"/>
      <w:lvlText w:val="%2."/>
      <w:lvlJc w:val="left"/>
      <w:pPr>
        <w:tabs>
          <w:tab w:val="num" w:pos="0"/>
        </w:tabs>
        <w:ind w:left="3384" w:hanging="360"/>
      </w:pPr>
    </w:lvl>
    <w:lvl w:ilvl="2">
      <w:start w:val="1"/>
      <w:numFmt w:val="lowerRoman"/>
      <w:lvlText w:val="%3."/>
      <w:lvlJc w:val="right"/>
      <w:pPr>
        <w:tabs>
          <w:tab w:val="num" w:pos="0"/>
        </w:tabs>
        <w:ind w:left="4104" w:hanging="180"/>
      </w:pPr>
    </w:lvl>
    <w:lvl w:ilvl="3">
      <w:start w:val="1"/>
      <w:numFmt w:val="decimal"/>
      <w:lvlText w:val="%4."/>
      <w:lvlJc w:val="left"/>
      <w:pPr>
        <w:tabs>
          <w:tab w:val="num" w:pos="0"/>
        </w:tabs>
        <w:ind w:left="4824" w:hanging="360"/>
      </w:pPr>
    </w:lvl>
    <w:lvl w:ilvl="4">
      <w:start w:val="1"/>
      <w:numFmt w:val="lowerLetter"/>
      <w:lvlText w:val="%5."/>
      <w:lvlJc w:val="left"/>
      <w:pPr>
        <w:tabs>
          <w:tab w:val="num" w:pos="0"/>
        </w:tabs>
        <w:ind w:left="5544" w:hanging="360"/>
      </w:pPr>
    </w:lvl>
    <w:lvl w:ilvl="5">
      <w:start w:val="1"/>
      <w:numFmt w:val="lowerRoman"/>
      <w:lvlText w:val="%6."/>
      <w:lvlJc w:val="right"/>
      <w:pPr>
        <w:tabs>
          <w:tab w:val="num" w:pos="0"/>
        </w:tabs>
        <w:ind w:left="6264" w:hanging="180"/>
      </w:pPr>
    </w:lvl>
    <w:lvl w:ilvl="6">
      <w:start w:val="1"/>
      <w:numFmt w:val="decimal"/>
      <w:lvlText w:val="%7."/>
      <w:lvlJc w:val="left"/>
      <w:pPr>
        <w:tabs>
          <w:tab w:val="num" w:pos="0"/>
        </w:tabs>
        <w:ind w:left="6984" w:hanging="360"/>
      </w:pPr>
    </w:lvl>
    <w:lvl w:ilvl="7">
      <w:start w:val="1"/>
      <w:numFmt w:val="lowerLetter"/>
      <w:lvlText w:val="%8."/>
      <w:lvlJc w:val="left"/>
      <w:pPr>
        <w:tabs>
          <w:tab w:val="num" w:pos="0"/>
        </w:tabs>
        <w:ind w:left="7704" w:hanging="360"/>
      </w:pPr>
    </w:lvl>
    <w:lvl w:ilvl="8">
      <w:start w:val="1"/>
      <w:numFmt w:val="lowerRoman"/>
      <w:lvlText w:val="%9."/>
      <w:lvlJc w:val="right"/>
      <w:pPr>
        <w:tabs>
          <w:tab w:val="num" w:pos="0"/>
        </w:tabs>
        <w:ind w:left="8424" w:hanging="180"/>
      </w:pPr>
    </w:lvl>
  </w:abstractNum>
  <w:abstractNum w:abstractNumId="5">
    <w:lvl w:ilvl="0">
      <w:start w:val="10"/>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lvl w:ilvl="0">
      <w:start w:val="1"/>
      <w:numFmt w:val="low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14af1"/>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b77c15"/>
    <w:rPr>
      <w:rFonts w:ascii="Times New Roman" w:hAnsi="Times New Roman" w:eastAsia="Times New Roman" w:cs="Times New Roman"/>
      <w:lang w:val="pt-PT"/>
    </w:rPr>
  </w:style>
  <w:style w:type="character" w:styleId="RodapChar" w:customStyle="1">
    <w:name w:val="Rodapé Char"/>
    <w:basedOn w:val="DefaultParagraphFont"/>
    <w:link w:val="Rodap1"/>
    <w:uiPriority w:val="99"/>
    <w:qFormat/>
    <w:rsid w:val="00b77c15"/>
    <w:rPr>
      <w:rFonts w:ascii="Times New Roman" w:hAnsi="Times New Roman" w:eastAsia="Times New Roman" w:cs="Times New Roman"/>
      <w:lang w:val="pt-PT"/>
    </w:rPr>
  </w:style>
  <w:style w:type="character" w:styleId="TextodebaloChar" w:customStyle="1">
    <w:name w:val="Texto de balão Char"/>
    <w:basedOn w:val="DefaultParagraphFont"/>
    <w:link w:val="Textodebalo"/>
    <w:uiPriority w:val="99"/>
    <w:qFormat/>
    <w:rsid w:val="00ce1a35"/>
    <w:rPr>
      <w:rFonts w:ascii="Tahoma" w:hAnsi="Tahoma" w:eastAsia="Calibri" w:cs="Tahoma"/>
      <w:sz w:val="16"/>
      <w:szCs w:val="16"/>
      <w:lang w:val="pt-BR"/>
    </w:rPr>
  </w:style>
  <w:style w:type="character" w:styleId="Nivel1Char" w:customStyle="1">
    <w:name w:val="Nivel1 Char"/>
    <w:basedOn w:val="DefaultParagraphFont"/>
    <w:link w:val="Nivel1"/>
    <w:qFormat/>
    <w:rsid w:val="00723e9c"/>
    <w:rPr>
      <w:rFonts w:ascii="Arial" w:hAnsi="Arial" w:eastAsia="" w:cs="Times New Roman" w:eastAsiaTheme="majorEastAsia"/>
      <w:b/>
      <w:color w:val="000000"/>
      <w:sz w:val="20"/>
      <w:szCs w:val="20"/>
      <w:lang w:val="pt-BR" w:eastAsia="pt-BR"/>
    </w:rPr>
  </w:style>
  <w:style w:type="character" w:styleId="CitaoChar" w:customStyle="1">
    <w:name w:val="Citação Char"/>
    <w:basedOn w:val="DefaultParagraphFont"/>
    <w:link w:val="Citao"/>
    <w:uiPriority w:val="29"/>
    <w:qFormat/>
    <w:rsid w:val="00195c6f"/>
    <w:rPr>
      <w:rFonts w:ascii="Arial" w:hAnsi="Arial" w:eastAsia="Calibri" w:cs="Times New Roman"/>
      <w:i/>
      <w:iCs/>
      <w:color w:val="000000"/>
      <w:sz w:val="20"/>
      <w:szCs w:val="24"/>
      <w:shd w:fill="FFFFCC" w:val="clear"/>
    </w:rPr>
  </w:style>
  <w:style w:type="character" w:styleId="Nivel2Char" w:customStyle="1">
    <w:name w:val="Nivel 2 Char"/>
    <w:basedOn w:val="DefaultParagraphFont"/>
    <w:link w:val="Nivel2"/>
    <w:qFormat/>
    <w:rsid w:val="0034751d"/>
    <w:rPr>
      <w:rFonts w:ascii="Ecofont_Spranq_eco_Sans" w:hAnsi="Ecofont_Spranq_eco_Sans" w:eastAsia="Arial Unicode MS" w:cs="Times New Roman"/>
      <w:sz w:val="20"/>
      <w:szCs w:val="20"/>
      <w:lang w:val="pt-BR" w:eastAsia="pt-BR"/>
    </w:rPr>
  </w:style>
  <w:style w:type="character" w:styleId="TextodenotaderodapChar" w:customStyle="1">
    <w:name w:val="Texto de nota de rodapé Char"/>
    <w:basedOn w:val="DefaultParagraphFont"/>
    <w:link w:val="Textodenotaderodap1"/>
    <w:uiPriority w:val="99"/>
    <w:semiHidden/>
    <w:qFormat/>
    <w:rsid w:val="005c5d2f"/>
    <w:rPr>
      <w:rFonts w:ascii="Calibri" w:hAnsi="Calibri" w:eastAsia="Calibri" w:cs="Times New Roman"/>
      <w:sz w:val="20"/>
      <w:szCs w:val="20"/>
      <w:lang w:val="pt-BR"/>
    </w:rPr>
  </w:style>
  <w:style w:type="character" w:styleId="Ncoradanotaderodap" w:customStyle="1">
    <w:name w:val="Âncora da nota de rodapé"/>
    <w:rsid w:val="007548a1"/>
    <w:rPr>
      <w:vertAlign w:val="superscript"/>
    </w:rPr>
  </w:style>
  <w:style w:type="character" w:styleId="FootnoteCharacters" w:customStyle="1">
    <w:name w:val="Footnote Characters"/>
    <w:uiPriority w:val="99"/>
    <w:semiHidden/>
    <w:unhideWhenUsed/>
    <w:qFormat/>
    <w:rsid w:val="005c5d2f"/>
    <w:rPr>
      <w:vertAlign w:val="superscript"/>
    </w:rPr>
  </w:style>
  <w:style w:type="character" w:styleId="CorpodetextoChar" w:customStyle="1">
    <w:name w:val="Corpo de texto Char"/>
    <w:basedOn w:val="DefaultParagraphFont"/>
    <w:link w:val="Corpodetexto"/>
    <w:uiPriority w:val="1"/>
    <w:qFormat/>
    <w:rsid w:val="00ee32c8"/>
    <w:rPr>
      <w:rFonts w:ascii="Times New Roman" w:hAnsi="Times New Roman" w:eastAsia="Times New Roman" w:cs="Times New Roman"/>
      <w:sz w:val="20"/>
      <w:szCs w:val="20"/>
      <w:lang w:val="pt-PT"/>
    </w:rPr>
  </w:style>
  <w:style w:type="character" w:styleId="TtuloChar" w:customStyle="1">
    <w:name w:val="Título Char"/>
    <w:basedOn w:val="DefaultParagraphFont"/>
    <w:link w:val="Ttulo"/>
    <w:uiPriority w:val="1"/>
    <w:qFormat/>
    <w:rsid w:val="004a662b"/>
    <w:rPr>
      <w:rFonts w:ascii="Times New Roman" w:hAnsi="Times New Roman" w:eastAsia="Times New Roman" w:cs="Times New Roman"/>
      <w:b/>
      <w:bCs/>
      <w:sz w:val="30"/>
      <w:szCs w:val="30"/>
      <w:lang w:val="pt-PT"/>
    </w:rPr>
  </w:style>
  <w:style w:type="character" w:styleId="Caracteresdenotaderodap" w:customStyle="1">
    <w:name w:val="Caracteres de nota de rodapé"/>
    <w:qFormat/>
    <w:rsid w:val="007548a1"/>
    <w:rPr/>
  </w:style>
  <w:style w:type="character" w:styleId="Ncoradanotadefim" w:customStyle="1">
    <w:name w:val="Âncora da nota de fim"/>
    <w:rsid w:val="007548a1"/>
    <w:rPr>
      <w:vertAlign w:val="superscript"/>
    </w:rPr>
  </w:style>
  <w:style w:type="character" w:styleId="Caracteresdenotadefim" w:customStyle="1">
    <w:name w:val="Caracteres de nota de fim"/>
    <w:qFormat/>
    <w:rsid w:val="007548a1"/>
    <w:rPr/>
  </w:style>
  <w:style w:type="character" w:styleId="CabealhoChar1" w:customStyle="1">
    <w:name w:val="Cabeçalho Char1"/>
    <w:basedOn w:val="DefaultParagraphFont"/>
    <w:link w:val="Cabealho"/>
    <w:uiPriority w:val="99"/>
    <w:qFormat/>
    <w:rsid w:val="00097c8d"/>
    <w:rPr>
      <w:rFonts w:ascii="Times New Roman" w:hAnsi="Times New Roman" w:eastAsia="Times New Roman" w:cs="Times New Roman"/>
      <w:lang w:val="pt-PT"/>
    </w:rPr>
  </w:style>
  <w:style w:type="character" w:styleId="RodapChar1" w:customStyle="1">
    <w:name w:val="Rodapé Char1"/>
    <w:basedOn w:val="DefaultParagraphFont"/>
    <w:link w:val="Rodap"/>
    <w:uiPriority w:val="99"/>
    <w:qFormat/>
    <w:rsid w:val="00097c8d"/>
    <w:rPr>
      <w:rFonts w:ascii="Times New Roman" w:hAnsi="Times New Roman" w:eastAsia="Times New Roman" w:cs="Times New Roman"/>
      <w:lang w:val="pt-PT"/>
    </w:rPr>
  </w:style>
  <w:style w:type="character" w:styleId="LinkdaInternet" w:customStyle="1">
    <w:name w:val="Link da Internet"/>
    <w:basedOn w:val="DefaultParagraphFont"/>
    <w:uiPriority w:val="99"/>
    <w:unhideWhenUsed/>
    <w:rsid w:val="002b48b8"/>
    <w:rPr>
      <w:color w:val="0000FF" w:themeColor="hyperlink"/>
      <w:u w:val="single"/>
    </w:rPr>
  </w:style>
  <w:style w:type="character" w:styleId="Markedcontent" w:customStyle="1">
    <w:name w:val="markedcontent"/>
    <w:basedOn w:val="DefaultParagraphFont"/>
    <w:qFormat/>
    <w:rsid w:val="00c815b4"/>
    <w:rPr/>
  </w:style>
  <w:style w:type="character" w:styleId="Highlight" w:customStyle="1">
    <w:name w:val="highlight"/>
    <w:basedOn w:val="DefaultParagraphFont"/>
    <w:qFormat/>
    <w:rsid w:val="007f404c"/>
    <w:rPr/>
  </w:style>
  <w:style w:type="character" w:styleId="Fontepargpadro10" w:customStyle="1">
    <w:name w:val="Fonte parág. padrão10"/>
    <w:qFormat/>
    <w:rsid w:val="002d0e77"/>
    <w:rPr/>
  </w:style>
  <w:style w:type="character" w:styleId="PargrafodaListaChar" w:customStyle="1">
    <w:name w:val="Parágrafo da Lista Char"/>
    <w:link w:val="PargrafodaLista"/>
    <w:uiPriority w:val="34"/>
    <w:qFormat/>
    <w:locked/>
    <w:rsid w:val="004f7396"/>
    <w:rPr>
      <w:rFonts w:ascii="Times New Roman" w:hAnsi="Times New Roman" w:eastAsia="Times New Roman" w:cs="Times New Roman"/>
      <w:lang w:val="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a14af1"/>
    <w:pPr>
      <w:spacing w:before="106" w:after="0"/>
      <w:ind w:left="207" w:hanging="0"/>
      <w:jc w:val="both"/>
    </w:pPr>
    <w:rPr>
      <w:sz w:val="20"/>
      <w:szCs w:val="20"/>
    </w:rPr>
  </w:style>
  <w:style w:type="paragraph" w:styleId="Lista">
    <w:name w:val="List"/>
    <w:basedOn w:val="Corpodotexto"/>
    <w:rsid w:val="007548a1"/>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7548a1"/>
    <w:pPr>
      <w:suppressLineNumbers/>
    </w:pPr>
    <w:rPr>
      <w:rFonts w:cs="Lucida Sans"/>
    </w:rPr>
  </w:style>
  <w:style w:type="paragraph" w:styleId="Ttulododocumento">
    <w:name w:val="Title"/>
    <w:basedOn w:val="Normal"/>
    <w:next w:val="Corpodotexto"/>
    <w:link w:val="TtuloChar"/>
    <w:uiPriority w:val="1"/>
    <w:qFormat/>
    <w:rsid w:val="004a662b"/>
    <w:pPr>
      <w:spacing w:before="69" w:after="0"/>
      <w:ind w:left="2343" w:right="2352" w:hanging="0"/>
      <w:jc w:val="center"/>
    </w:pPr>
    <w:rPr>
      <w:b/>
      <w:bCs/>
      <w:sz w:val="30"/>
      <w:szCs w:val="30"/>
    </w:rPr>
  </w:style>
  <w:style w:type="paragraph" w:styleId="Caption">
    <w:name w:val="caption"/>
    <w:basedOn w:val="Normal"/>
    <w:qFormat/>
    <w:pPr>
      <w:suppressLineNumbers/>
      <w:spacing w:before="120" w:after="120"/>
    </w:pPr>
    <w:rPr>
      <w:rFonts w:cs="Arial"/>
      <w:i/>
      <w:iCs/>
      <w:sz w:val="24"/>
      <w:szCs w:val="24"/>
    </w:rPr>
  </w:style>
  <w:style w:type="paragraph" w:styleId="Ttulo11" w:customStyle="1">
    <w:name w:val="Título 11"/>
    <w:basedOn w:val="Normal"/>
    <w:uiPriority w:val="1"/>
    <w:qFormat/>
    <w:rsid w:val="0015435b"/>
    <w:pPr>
      <w:spacing w:before="201" w:after="0"/>
      <w:ind w:left="470" w:hanging="236"/>
      <w:outlineLvl w:val="1"/>
    </w:pPr>
    <w:rPr>
      <w:b/>
      <w:bCs/>
      <w:sz w:val="23"/>
      <w:szCs w:val="23"/>
    </w:rPr>
  </w:style>
  <w:style w:type="paragraph" w:styleId="Legenda1" w:customStyle="1">
    <w:name w:val="Legenda1"/>
    <w:basedOn w:val="Normal"/>
    <w:qFormat/>
    <w:rsid w:val="007548a1"/>
    <w:pPr>
      <w:suppressLineNumbers/>
      <w:spacing w:before="120" w:after="120"/>
    </w:pPr>
    <w:rPr>
      <w:rFonts w:cs="Lucida Sans"/>
      <w:i/>
      <w:iCs/>
      <w:sz w:val="24"/>
      <w:szCs w:val="24"/>
    </w:rPr>
  </w:style>
  <w:style w:type="paragraph" w:styleId="ListParagraph">
    <w:name w:val="List Paragraph"/>
    <w:basedOn w:val="Normal"/>
    <w:link w:val="PargrafodaListaChar"/>
    <w:uiPriority w:val="34"/>
    <w:qFormat/>
    <w:rsid w:val="00a14af1"/>
    <w:pPr>
      <w:spacing w:before="107" w:after="0"/>
      <w:ind w:left="207" w:hanging="0"/>
      <w:jc w:val="both"/>
    </w:pPr>
    <w:rPr/>
  </w:style>
  <w:style w:type="paragraph" w:styleId="TableParagraph" w:customStyle="1">
    <w:name w:val="Table Paragraph"/>
    <w:basedOn w:val="Normal"/>
    <w:uiPriority w:val="1"/>
    <w:qFormat/>
    <w:rsid w:val="00a14af1"/>
    <w:pPr/>
    <w:rPr/>
  </w:style>
  <w:style w:type="paragraph" w:styleId="CabealhoeRodap" w:customStyle="1">
    <w:name w:val="Cabeçalho e Rodapé"/>
    <w:basedOn w:val="Normal"/>
    <w:qFormat/>
    <w:rsid w:val="007548a1"/>
    <w:pPr/>
    <w:rPr/>
  </w:style>
  <w:style w:type="paragraph" w:styleId="Cabealho1" w:customStyle="1">
    <w:name w:val="Cabeçalho1"/>
    <w:basedOn w:val="Normal"/>
    <w:link w:val="CabealhoChar"/>
    <w:uiPriority w:val="99"/>
    <w:unhideWhenUsed/>
    <w:qFormat/>
    <w:rsid w:val="00b77c15"/>
    <w:pPr>
      <w:tabs>
        <w:tab w:val="clear" w:pos="720"/>
        <w:tab w:val="center" w:pos="4252" w:leader="none"/>
        <w:tab w:val="right" w:pos="8504" w:leader="none"/>
      </w:tabs>
    </w:pPr>
    <w:rPr/>
  </w:style>
  <w:style w:type="paragraph" w:styleId="Rodap1" w:customStyle="1">
    <w:name w:val="Rodapé1"/>
    <w:basedOn w:val="Normal"/>
    <w:link w:val="RodapChar"/>
    <w:uiPriority w:val="99"/>
    <w:unhideWhenUsed/>
    <w:qFormat/>
    <w:rsid w:val="00b77c15"/>
    <w:pPr>
      <w:tabs>
        <w:tab w:val="clear" w:pos="720"/>
        <w:tab w:val="center" w:pos="4252" w:leader="none"/>
        <w:tab w:val="right" w:pos="8504" w:leader="none"/>
      </w:tabs>
    </w:pPr>
    <w:rPr/>
  </w:style>
  <w:style w:type="paragraph" w:styleId="BalloonText">
    <w:name w:val="Balloon Text"/>
    <w:basedOn w:val="Normal"/>
    <w:link w:val="TextodebaloChar"/>
    <w:uiPriority w:val="99"/>
    <w:unhideWhenUsed/>
    <w:qFormat/>
    <w:rsid w:val="00ce1a35"/>
    <w:pPr>
      <w:widowControl/>
    </w:pPr>
    <w:rPr>
      <w:rFonts w:ascii="Tahoma" w:hAnsi="Tahoma" w:eastAsia="Calibri" w:cs="Tahoma"/>
      <w:sz w:val="16"/>
      <w:szCs w:val="16"/>
      <w:lang w:val="pt-BR"/>
    </w:rPr>
  </w:style>
  <w:style w:type="paragraph" w:styleId="Nivel1" w:customStyle="1">
    <w:name w:val="Nivel1"/>
    <w:basedOn w:val="Ttulo11"/>
    <w:link w:val="Nivel1Char"/>
    <w:qFormat/>
    <w:rsid w:val="00723e9c"/>
    <w:pPr>
      <w:keepNext w:val="true"/>
      <w:keepLines/>
      <w:widowControl/>
      <w:spacing w:lineRule="auto" w:line="276" w:before="480" w:after="0"/>
      <w:jc w:val="both"/>
    </w:pPr>
    <w:rPr>
      <w:rFonts w:ascii="Arial" w:hAnsi="Arial" w:eastAsia="" w:eastAsiaTheme="majorEastAsia"/>
      <w:bCs w:val="false"/>
      <w:color w:val="000000"/>
      <w:lang w:val="pt-BR" w:eastAsia="pt-BR"/>
    </w:rPr>
  </w:style>
  <w:style w:type="paragraph" w:styleId="Quote">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szCs w:val="24"/>
    </w:rPr>
  </w:style>
  <w:style w:type="paragraph" w:styleId="PargrafodaLista1" w:customStyle="1">
    <w:name w:val="Parágrafo da Lista1"/>
    <w:basedOn w:val="Normal"/>
    <w:qFormat/>
    <w:rsid w:val="0034751d"/>
    <w:pPr>
      <w:widowControl/>
      <w:ind w:left="720" w:hanging="0"/>
    </w:pPr>
    <w:rPr>
      <w:rFonts w:ascii="Ecofont_Spranq_eco_Sans" w:hAnsi="Ecofont_Spranq_eco_Sans" w:cs="Ecofont_Spranq_eco_Sans"/>
      <w:sz w:val="24"/>
      <w:szCs w:val="24"/>
      <w:lang w:val="pt-BR" w:eastAsia="pt-BR"/>
    </w:rPr>
  </w:style>
  <w:style w:type="paragraph" w:styleId="Nivel2" w:customStyle="1">
    <w:name w:val="Nivel 2"/>
    <w:link w:val="Nivel2Char"/>
    <w:qFormat/>
    <w:rsid w:val="0034751d"/>
    <w:pPr>
      <w:widowControl/>
      <w:tabs>
        <w:tab w:val="clear" w:pos="720"/>
        <w:tab w:val="left" w:pos="0" w:leader="none"/>
      </w:tabs>
      <w:suppressAutoHyphens w:val="true"/>
      <w:bidi w:val="0"/>
      <w:spacing w:lineRule="auto" w:line="276" w:before="120" w:after="120"/>
      <w:ind w:left="502" w:hanging="36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4751d"/>
    <w:pPr>
      <w:tabs>
        <w:tab w:val="left" w:pos="0" w:leader="none"/>
        <w:tab w:val="left" w:pos="360" w:leader="none"/>
      </w:tabs>
      <w:ind w:left="644" w:hanging="432"/>
    </w:pPr>
    <w:rPr>
      <w:rFonts w:cs="Arial"/>
      <w:b/>
    </w:rPr>
  </w:style>
  <w:style w:type="paragraph" w:styleId="Nivel3" w:customStyle="1">
    <w:name w:val="Nivel 3"/>
    <w:basedOn w:val="Nivel2"/>
    <w:qFormat/>
    <w:rsid w:val="0034751d"/>
    <w:pPr>
      <w:tabs>
        <w:tab w:val="left" w:pos="0" w:leader="none"/>
        <w:tab w:val="left" w:pos="360" w:leader="none"/>
      </w:tabs>
      <w:ind w:left="1922" w:hanging="494"/>
    </w:pPr>
    <w:rPr>
      <w:rFonts w:cs="Arial"/>
      <w:color w:val="000000"/>
    </w:rPr>
  </w:style>
  <w:style w:type="paragraph" w:styleId="Nivel4" w:customStyle="1">
    <w:name w:val="Nivel 4"/>
    <w:basedOn w:val="Nivel3"/>
    <w:qFormat/>
    <w:rsid w:val="0034751d"/>
    <w:pPr>
      <w:ind w:left="2491" w:hanging="494"/>
    </w:pPr>
    <w:rPr>
      <w:color w:val="auto"/>
    </w:rPr>
  </w:style>
  <w:style w:type="paragraph" w:styleId="Nivel5" w:customStyle="1">
    <w:name w:val="Nivel 5"/>
    <w:basedOn w:val="Nivel4"/>
    <w:qFormat/>
    <w:rsid w:val="0034751d"/>
    <w:pPr>
      <w:ind w:left="3485" w:hanging="494"/>
    </w:pPr>
    <w:rPr/>
  </w:style>
  <w:style w:type="paragraph" w:styleId="Textodenotaderodap1" w:customStyle="1">
    <w:name w:val="Texto de nota de rodapé1"/>
    <w:basedOn w:val="Normal"/>
    <w:link w:val="TextodenotaderodapChar"/>
    <w:uiPriority w:val="99"/>
    <w:semiHidden/>
    <w:unhideWhenUsed/>
    <w:qFormat/>
    <w:rsid w:val="005c5d2f"/>
    <w:pPr>
      <w:widowControl/>
    </w:pPr>
    <w:rPr>
      <w:rFonts w:ascii="Calibri" w:hAnsi="Calibri" w:eastAsia="Calibri"/>
      <w:sz w:val="20"/>
      <w:szCs w:val="20"/>
      <w:lang w:val="pt-BR"/>
    </w:rPr>
  </w:style>
  <w:style w:type="paragraph" w:styleId="Cabealho">
    <w:name w:val="Header"/>
    <w:basedOn w:val="Normal"/>
    <w:link w:val="CabealhoChar1"/>
    <w:unhideWhenUsed/>
    <w:rsid w:val="00097c8d"/>
    <w:pPr>
      <w:tabs>
        <w:tab w:val="clear" w:pos="720"/>
        <w:tab w:val="center" w:pos="4252" w:leader="none"/>
        <w:tab w:val="right" w:pos="8504" w:leader="none"/>
      </w:tabs>
    </w:pPr>
    <w:rPr/>
  </w:style>
  <w:style w:type="paragraph" w:styleId="Rodap">
    <w:name w:val="Footer"/>
    <w:basedOn w:val="Normal"/>
    <w:link w:val="RodapChar1"/>
    <w:uiPriority w:val="99"/>
    <w:unhideWhenUsed/>
    <w:rsid w:val="00097c8d"/>
    <w:pPr>
      <w:tabs>
        <w:tab w:val="clear" w:pos="720"/>
        <w:tab w:val="center" w:pos="4252" w:leader="none"/>
        <w:tab w:val="right" w:pos="8504" w:leader="none"/>
      </w:tabs>
    </w:pPr>
    <w:rPr/>
  </w:style>
  <w:style w:type="paragraph" w:styleId="Contedodoquadro" w:customStyle="1">
    <w:name w:val="Conteúdo do quadro"/>
    <w:basedOn w:val="Normal"/>
    <w:qFormat/>
    <w:rsid w:val="00cd2d13"/>
    <w:pPr/>
    <w:rPr/>
  </w:style>
  <w:style w:type="paragraph" w:styleId="Default" w:customStyle="1">
    <w:name w:val="Default"/>
    <w:qFormat/>
    <w:rsid w:val="00763c62"/>
    <w:pPr>
      <w:widowControl/>
      <w:suppressAutoHyphens w:val="false"/>
      <w:bidi w:val="0"/>
      <w:spacing w:before="0" w:after="0"/>
      <w:jc w:val="left"/>
    </w:pPr>
    <w:rPr>
      <w:rFonts w:ascii="Times New Roman" w:hAnsi="Times New Roman" w:eastAsia="Calibri" w:cs="Times New Roman"/>
      <w:color w:val="000000"/>
      <w:kern w:val="0"/>
      <w:sz w:val="24"/>
      <w:szCs w:val="24"/>
      <w:lang w:val="pt-BR" w:eastAsia="pt-BR" w:bidi="ar-SA"/>
    </w:rPr>
  </w:style>
  <w:style w:type="paragraph" w:styleId="CORPODOTEXTO1" w:customStyle="1">
    <w:name w:val="CORPO DO TEXTO"/>
    <w:basedOn w:val="Normal"/>
    <w:qFormat/>
    <w:rsid w:val="009e3207"/>
    <w:pPr>
      <w:spacing w:before="0" w:after="240"/>
      <w:jc w:val="both"/>
    </w:pPr>
    <w:rPr>
      <w:sz w:val="24"/>
      <w:szCs w:val="24"/>
      <w:lang w:val="pt-BR"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9717-39F5-4054-8C36-4C95FAA2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Application>LibreOffice/7.0.0.3$Windows_X86_64 LibreOffice_project/8061b3e9204bef6b321a21033174034a5e2ea88e</Application>
  <Pages>18</Pages>
  <Words>4910</Words>
  <Characters>28305</Characters>
  <CharactersWithSpaces>33072</CharactersWithSpaces>
  <Paragraphs>212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2023-01-31T18:56:00Z</dcterms:created>
  <dc:creator>PMI</dc:creator>
  <dc:description/>
  <dc:language>pt-BR</dc:language>
  <cp:lastModifiedBy/>
  <cp:lastPrinted>2023-03-16T13:52:00Z</cp:lastPrinted>
  <dcterms:modified xsi:type="dcterms:W3CDTF">2023-04-04T11:45:40Z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2021-03-22T00:00:00Z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