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rPr>
          <w:rFonts w:cs="Arial"/>
          <w:sz w:val="24"/>
        </w:rPr>
      </w:pPr>
      <w:r>
        <w:rPr>
          <w:rFonts w:cs="Arial"/>
          <w:sz w:val="24"/>
        </w:rPr>
      </w:r>
    </w:p>
    <w:p>
      <w:pPr>
        <w:pStyle w:val="Cabealho"/>
        <w:jc w:val="center"/>
        <w:rPr>
          <w:b/>
          <w:b/>
          <w:sz w:val="28"/>
          <w:szCs w:val="28"/>
        </w:rPr>
      </w:pPr>
      <w:r>
        <w:rPr>
          <w:b/>
          <w:sz w:val="28"/>
          <w:szCs w:val="28"/>
        </w:rPr>
      </w:r>
    </w:p>
    <w:p>
      <w:pPr>
        <w:pStyle w:val="Cabealho"/>
        <w:jc w:val="center"/>
        <w:rPr>
          <w:b/>
          <w:b/>
          <w:sz w:val="28"/>
          <w:szCs w:val="28"/>
        </w:rPr>
      </w:pPr>
      <w:r>
        <w:rPr>
          <w:b/>
          <w:sz w:val="28"/>
          <w:szCs w:val="28"/>
        </w:rPr>
        <w:t xml:space="preserve">ANEXO II - </w:t>
      </w:r>
      <w:r>
        <w:rPr>
          <w:b/>
          <w:sz w:val="28"/>
          <w:szCs w:val="28"/>
        </w:rPr>
        <w:t>TERMO DE REFERÊNCIA</w:t>
      </w:r>
    </w:p>
    <w:p>
      <w:pPr>
        <w:pStyle w:val="Cabealho"/>
        <w:jc w:val="center"/>
        <w:rPr>
          <w:b/>
          <w:b/>
          <w:sz w:val="28"/>
          <w:szCs w:val="28"/>
        </w:rPr>
      </w:pPr>
      <w:r>
        <w:rPr>
          <w:b/>
          <w:sz w:val="28"/>
          <w:szCs w:val="28"/>
        </w:rPr>
      </w:r>
    </w:p>
    <w:p>
      <w:pPr>
        <w:pStyle w:val="Nivel1"/>
        <w:numPr>
          <w:ilvl w:val="0"/>
          <w:numId w:val="12"/>
        </w:numPr>
        <w:tabs>
          <w:tab w:val="clear" w:pos="708"/>
          <w:tab w:val="left" w:pos="993" w:leader="none"/>
        </w:tabs>
        <w:spacing w:before="0" w:after="0"/>
        <w:ind w:left="567" w:hanging="0"/>
        <w:rPr>
          <w:sz w:val="24"/>
          <w:szCs w:val="24"/>
        </w:rPr>
      </w:pPr>
      <w:r>
        <w:rPr>
          <w:sz w:val="24"/>
          <w:szCs w:val="24"/>
        </w:rPr>
        <w:t>DO OBJETO</w:t>
      </w:r>
    </w:p>
    <w:p>
      <w:pPr>
        <w:pStyle w:val="Normal"/>
        <w:numPr>
          <w:ilvl w:val="1"/>
          <w:numId w:val="16"/>
        </w:numPr>
        <w:tabs>
          <w:tab w:val="clear" w:pos="708"/>
          <w:tab w:val="left" w:pos="-142" w:leader="none"/>
          <w:tab w:val="left" w:pos="567" w:leader="none"/>
          <w:tab w:val="left" w:pos="709" w:leader="none"/>
          <w:tab w:val="left" w:pos="993" w:leader="none"/>
        </w:tabs>
        <w:spacing w:lineRule="auto" w:line="360"/>
        <w:ind w:left="567" w:right="-2" w:hanging="0"/>
        <w:jc w:val="both"/>
        <w:rPr>
          <w:rFonts w:cs="Arial"/>
          <w:b/>
          <w:b/>
          <w:sz w:val="24"/>
        </w:rPr>
      </w:pPr>
      <w:r>
        <w:rPr>
          <w:sz w:val="24"/>
        </w:rPr>
        <w:t>A contratação pretendida destina-se ao “</w:t>
      </w:r>
      <w:r>
        <w:rPr>
          <w:rFonts w:cs="Arial"/>
          <w:b/>
          <w:sz w:val="24"/>
        </w:rPr>
        <w:t>Registro de Preços para futura e eventual aquisição de materiais/insumos para a operacionalização USINA DE ASFALTO, visando reurbanização, manutenção e conservação de vias públicas, implantação e reforma de equipamentos públicos”</w:t>
      </w:r>
      <w:r>
        <w:rPr>
          <w:rFonts w:cs="Arial"/>
          <w:sz w:val="24"/>
        </w:rPr>
        <w:t xml:space="preserve"> por um período de 12 meses, para suprir as necessidades das demandas dos setores operacionais da Secretaria Municipal de Serviços Públicos conforme condições, quantidades e exigências estabelecidas neste instrumento:</w:t>
      </w:r>
    </w:p>
    <w:p>
      <w:pPr>
        <w:pStyle w:val="Normal"/>
        <w:tabs>
          <w:tab w:val="clear" w:pos="708"/>
          <w:tab w:val="left" w:pos="-142" w:leader="none"/>
          <w:tab w:val="left" w:pos="567" w:leader="none"/>
          <w:tab w:val="left" w:pos="709" w:leader="none"/>
          <w:tab w:val="left" w:pos="993" w:leader="none"/>
        </w:tabs>
        <w:spacing w:lineRule="auto" w:line="360"/>
        <w:ind w:left="567" w:right="-2" w:hanging="0"/>
        <w:jc w:val="both"/>
        <w:rPr>
          <w:rFonts w:cs="Arial"/>
          <w:b/>
          <w:b/>
          <w:sz w:val="24"/>
        </w:rPr>
      </w:pPr>
      <w:r>
        <w:rPr>
          <w:rFonts w:cs="Arial"/>
          <w:b/>
          <w:sz w:val="24"/>
        </w:rPr>
      </w:r>
    </w:p>
    <w:p>
      <w:pPr>
        <w:pStyle w:val="Nivel1"/>
        <w:numPr>
          <w:ilvl w:val="0"/>
          <w:numId w:val="12"/>
        </w:numPr>
        <w:tabs>
          <w:tab w:val="clear" w:pos="708"/>
          <w:tab w:val="left" w:pos="993" w:leader="none"/>
        </w:tabs>
        <w:spacing w:before="0" w:after="0"/>
        <w:ind w:left="567" w:hanging="0"/>
        <w:rPr>
          <w:sz w:val="24"/>
          <w:szCs w:val="24"/>
        </w:rPr>
      </w:pPr>
      <w:r>
        <w:rPr>
          <w:sz w:val="24"/>
          <w:szCs w:val="24"/>
        </w:rPr>
        <w:t>DESCRIÇÃO DOS ITENS E INDICAÇÃO DOS QUANTITATIVOS</w:t>
      </w:r>
    </w:p>
    <w:p>
      <w:pPr>
        <w:pStyle w:val="Normal"/>
        <w:spacing w:lineRule="auto" w:line="360"/>
        <w:ind w:left="567" w:hanging="0"/>
        <w:jc w:val="both"/>
        <w:rPr>
          <w:rFonts w:cs="Arial"/>
          <w:sz w:val="24"/>
        </w:rPr>
      </w:pPr>
      <w:r>
        <w:rPr>
          <w:rFonts w:cs="Arial"/>
          <w:sz w:val="24"/>
        </w:rPr>
        <w:t>2.1. Os quantitativos estimados para a aquisição estão indicados na tabela abaixo, e foram extraídos do Estudo Técnico Preliminar, calculados pela equipe de planejamento da contratação da Secretaria Municipal de Serviços Públicos.</w:t>
      </w:r>
    </w:p>
    <w:p>
      <w:pPr>
        <w:pStyle w:val="Normal"/>
        <w:spacing w:lineRule="auto" w:line="360"/>
        <w:ind w:left="567" w:hanging="0"/>
        <w:jc w:val="both"/>
        <w:rPr>
          <w:rFonts w:cs="Arial"/>
          <w:sz w:val="24"/>
        </w:rPr>
      </w:pPr>
      <w:r>
        <w:rPr>
          <w:rFonts w:cs="Arial"/>
          <w:sz w:val="24"/>
        </w:rPr>
        <w:t>2.2 Descrição dos itens:</w:t>
      </w:r>
      <w:bookmarkStart w:id="0" w:name="_GoBack"/>
      <w:bookmarkEnd w:id="0"/>
    </w:p>
    <w:p>
      <w:pPr>
        <w:pStyle w:val="Normal"/>
        <w:spacing w:lineRule="auto" w:line="360"/>
        <w:ind w:left="567" w:hanging="0"/>
        <w:jc w:val="both"/>
        <w:rPr>
          <w:rFonts w:cs="Arial"/>
          <w:sz w:val="24"/>
        </w:rPr>
      </w:pPr>
      <w:r>
        <w:rPr>
          <w:rFonts w:cs="Arial"/>
          <w:sz w:val="24"/>
        </w:rPr>
      </w:r>
    </w:p>
    <w:tbl>
      <w:tblPr>
        <w:tblW w:w="9511" w:type="dxa"/>
        <w:jc w:val="left"/>
        <w:tblInd w:w="459" w:type="dxa"/>
        <w:tblLayout w:type="fixed"/>
        <w:tblCellMar>
          <w:top w:w="0" w:type="dxa"/>
          <w:left w:w="108" w:type="dxa"/>
          <w:bottom w:w="0" w:type="dxa"/>
          <w:right w:w="108" w:type="dxa"/>
        </w:tblCellMar>
        <w:tblLook w:firstRow="0" w:noVBand="0" w:lastRow="0" w:firstColumn="0" w:lastColumn="0" w:noHBand="0" w:val="0000"/>
      </w:tblPr>
      <w:tblGrid>
        <w:gridCol w:w="15"/>
        <w:gridCol w:w="835"/>
        <w:gridCol w:w="13"/>
        <w:gridCol w:w="6601"/>
        <w:gridCol w:w="1324"/>
        <w:gridCol w:w="15"/>
        <w:gridCol w:w="691"/>
        <w:gridCol w:w="17"/>
      </w:tblGrid>
      <w:tr>
        <w:trPr>
          <w:trHeight w:val="687" w:hRule="atLeast"/>
        </w:trPr>
        <w:tc>
          <w:tcPr>
            <w:tcW w:w="850" w:type="dxa"/>
            <w:gridSpan w:val="2"/>
            <w:tcBorders>
              <w:top w:val="double" w:sz="4" w:space="0" w:color="000000"/>
              <w:left w:val="double" w:sz="4" w:space="0" w:color="000000"/>
              <w:bottom w:val="double" w:sz="4" w:space="0" w:color="000000"/>
              <w:right w:val="double" w:sz="4" w:space="0" w:color="000000"/>
            </w:tcBorders>
            <w:shd w:color="auto" w:fill="BFBFBF" w:themeFill="background1" w:themeFillShade="bf" w:val="clear"/>
            <w:vAlign w:val="center"/>
          </w:tcPr>
          <w:p>
            <w:pPr>
              <w:pStyle w:val="NoSpacing"/>
              <w:widowControl w:val="false"/>
              <w:snapToGrid w:val="false"/>
              <w:spacing w:lineRule="auto" w:line="360"/>
              <w:ind w:left="567" w:hanging="0"/>
              <w:jc w:val="center"/>
              <w:rPr>
                <w:rFonts w:ascii="Arial" w:hAnsi="Arial" w:cs="Arial"/>
                <w:b/>
                <w:b/>
                <w:sz w:val="20"/>
                <w:szCs w:val="20"/>
              </w:rPr>
            </w:pPr>
            <w:r>
              <w:rPr>
                <w:rFonts w:cs="Arial" w:ascii="Arial" w:hAnsi="Arial"/>
                <w:b/>
                <w:sz w:val="20"/>
                <w:szCs w:val="20"/>
              </w:rPr>
            </w:r>
          </w:p>
          <w:p>
            <w:pPr>
              <w:pStyle w:val="NoSpacing"/>
              <w:widowControl w:val="false"/>
              <w:spacing w:lineRule="auto" w:line="360"/>
              <w:ind w:left="33" w:hanging="0"/>
              <w:jc w:val="center"/>
              <w:rPr>
                <w:rFonts w:ascii="Arial" w:hAnsi="Arial" w:cs="Arial"/>
                <w:sz w:val="20"/>
                <w:szCs w:val="20"/>
              </w:rPr>
            </w:pPr>
            <w:r>
              <w:rPr>
                <w:rFonts w:cs="Arial" w:ascii="Arial" w:hAnsi="Arial"/>
                <w:b/>
                <w:sz w:val="20"/>
                <w:szCs w:val="20"/>
              </w:rPr>
              <w:t>ITEM</w:t>
            </w:r>
          </w:p>
        </w:tc>
        <w:tc>
          <w:tcPr>
            <w:tcW w:w="6614" w:type="dxa"/>
            <w:gridSpan w:val="2"/>
            <w:tcBorders>
              <w:top w:val="double" w:sz="4" w:space="0" w:color="000000"/>
              <w:left w:val="double" w:sz="4" w:space="0" w:color="000000"/>
              <w:bottom w:val="double" w:sz="4" w:space="0" w:color="000000"/>
              <w:right w:val="double" w:sz="4" w:space="0" w:color="000000"/>
            </w:tcBorders>
            <w:shd w:color="auto" w:fill="BFBFBF" w:themeFill="background1" w:themeFillShade="bf" w:val="clear"/>
            <w:vAlign w:val="center"/>
          </w:tcPr>
          <w:p>
            <w:pPr>
              <w:pStyle w:val="NoSpacing"/>
              <w:widowControl w:val="false"/>
              <w:snapToGrid w:val="false"/>
              <w:spacing w:lineRule="auto" w:line="360"/>
              <w:ind w:left="567" w:hanging="0"/>
              <w:jc w:val="center"/>
              <w:rPr>
                <w:rFonts w:ascii="Arial" w:hAnsi="Arial" w:cs="Arial"/>
                <w:b/>
                <w:b/>
                <w:sz w:val="20"/>
                <w:szCs w:val="20"/>
              </w:rPr>
            </w:pPr>
            <w:r>
              <w:rPr>
                <w:rFonts w:cs="Arial" w:ascii="Arial" w:hAnsi="Arial"/>
                <w:b/>
                <w:sz w:val="20"/>
                <w:szCs w:val="20"/>
              </w:rPr>
            </w:r>
          </w:p>
          <w:p>
            <w:pPr>
              <w:pStyle w:val="NoSpacing"/>
              <w:widowControl w:val="false"/>
              <w:spacing w:lineRule="auto" w:line="360"/>
              <w:ind w:left="567" w:hanging="0"/>
              <w:jc w:val="center"/>
              <w:rPr>
                <w:rFonts w:ascii="Arial" w:hAnsi="Arial" w:cs="Arial"/>
                <w:sz w:val="20"/>
                <w:szCs w:val="20"/>
              </w:rPr>
            </w:pPr>
            <w:r>
              <w:rPr>
                <w:rFonts w:cs="Arial" w:ascii="Arial" w:hAnsi="Arial"/>
                <w:b/>
                <w:sz w:val="20"/>
                <w:szCs w:val="20"/>
              </w:rPr>
              <w:t>DESCRIÇÃO</w:t>
            </w:r>
          </w:p>
        </w:tc>
        <w:tc>
          <w:tcPr>
            <w:tcW w:w="1324"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vAlign w:val="center"/>
          </w:tcPr>
          <w:p>
            <w:pPr>
              <w:pStyle w:val="NoSpacing"/>
              <w:widowControl w:val="false"/>
              <w:snapToGrid w:val="false"/>
              <w:spacing w:lineRule="auto" w:line="360"/>
              <w:ind w:left="176" w:hanging="0"/>
              <w:jc w:val="center"/>
              <w:rPr>
                <w:b/>
                <w:b/>
                <w:sz w:val="20"/>
                <w:szCs w:val="20"/>
              </w:rPr>
            </w:pPr>
            <w:r>
              <w:rPr>
                <w:b/>
                <w:sz w:val="20"/>
                <w:szCs w:val="20"/>
              </w:rPr>
            </w:r>
          </w:p>
          <w:p>
            <w:pPr>
              <w:pStyle w:val="NoSpacing"/>
              <w:widowControl w:val="false"/>
              <w:spacing w:lineRule="auto" w:line="360"/>
              <w:ind w:left="34" w:hanging="0"/>
              <w:jc w:val="center"/>
              <w:rPr>
                <w:rFonts w:ascii="Arial" w:hAnsi="Arial" w:cs="Arial"/>
                <w:sz w:val="20"/>
                <w:szCs w:val="20"/>
              </w:rPr>
            </w:pPr>
            <w:r>
              <w:rPr>
                <w:rFonts w:cs="Arial" w:ascii="Arial" w:hAnsi="Arial"/>
                <w:b/>
                <w:bCs/>
                <w:color w:val="000000"/>
                <w:sz w:val="20"/>
                <w:szCs w:val="20"/>
                <w:lang w:eastAsia="pt-BR"/>
              </w:rPr>
              <w:t>QUANT.</w:t>
            </w:r>
          </w:p>
        </w:tc>
        <w:tc>
          <w:tcPr>
            <w:tcW w:w="706" w:type="dxa"/>
            <w:gridSpan w:val="2"/>
            <w:tcBorders>
              <w:top w:val="double" w:sz="4" w:space="0" w:color="000000"/>
              <w:left w:val="double" w:sz="4" w:space="0" w:color="000000"/>
              <w:bottom w:val="double" w:sz="4" w:space="0" w:color="000000"/>
              <w:right w:val="double" w:sz="4" w:space="0" w:color="000000"/>
            </w:tcBorders>
            <w:shd w:color="auto" w:fill="BFBFBF" w:themeFill="background1" w:themeFillShade="bf" w:val="clear"/>
            <w:vAlign w:val="center"/>
          </w:tcPr>
          <w:p>
            <w:pPr>
              <w:pStyle w:val="NoSpacing"/>
              <w:widowControl w:val="false"/>
              <w:snapToGrid w:val="false"/>
              <w:spacing w:lineRule="auto" w:line="360"/>
              <w:ind w:left="34" w:hanging="0"/>
              <w:jc w:val="center"/>
              <w:rPr>
                <w:b/>
                <w:b/>
                <w:sz w:val="20"/>
                <w:szCs w:val="20"/>
              </w:rPr>
            </w:pPr>
            <w:r>
              <w:rPr>
                <w:rFonts w:cs="Arial" w:ascii="Arial" w:hAnsi="Arial"/>
                <w:b/>
                <w:bCs/>
                <w:color w:val="000000"/>
                <w:sz w:val="20"/>
                <w:szCs w:val="20"/>
                <w:lang w:eastAsia="pt-BR"/>
              </w:rPr>
              <w:t>UN</w:t>
            </w:r>
          </w:p>
        </w:tc>
        <w:tc>
          <w:tcPr>
            <w:tcW w:w="17" w:type="dxa"/>
            <w:tcBorders/>
          </w:tcPr>
          <w:p>
            <w:pPr>
              <w:pStyle w:val="Normal"/>
              <w:widowControl w:val="false"/>
              <w:rPr/>
            </w:pPr>
            <w:r>
              <w:rPr/>
            </w:r>
          </w:p>
        </w:tc>
      </w:tr>
      <w:tr>
        <w:trPr>
          <w:trHeight w:val="763" w:hRule="atLeast"/>
        </w:trPr>
        <w:tc>
          <w:tcPr>
            <w:tcW w:w="850"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33" w:hanging="0"/>
              <w:jc w:val="center"/>
              <w:rPr>
                <w:rFonts w:ascii="Arial" w:hAnsi="Arial" w:cs="Arial"/>
                <w:b/>
                <w:b/>
                <w:sz w:val="20"/>
                <w:szCs w:val="20"/>
              </w:rPr>
            </w:pPr>
            <w:r>
              <w:rPr>
                <w:rFonts w:cs="Arial" w:ascii="Arial" w:hAnsi="Arial"/>
                <w:b/>
                <w:sz w:val="20"/>
                <w:szCs w:val="20"/>
              </w:rPr>
              <w:t>1</w:t>
            </w:r>
          </w:p>
        </w:tc>
        <w:tc>
          <w:tcPr>
            <w:tcW w:w="6614"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136" w:hanging="0"/>
              <w:jc w:val="center"/>
              <w:rPr>
                <w:rFonts w:ascii="Arial" w:hAnsi="Arial" w:cs="Arial"/>
                <w:sz w:val="20"/>
                <w:szCs w:val="20"/>
              </w:rPr>
            </w:pPr>
            <w:r>
              <w:rPr>
                <w:rFonts w:cs="Arial" w:ascii="Arial" w:hAnsi="Arial"/>
                <w:sz w:val="20"/>
                <w:szCs w:val="20"/>
              </w:rPr>
            </w:r>
          </w:p>
          <w:p>
            <w:pPr>
              <w:pStyle w:val="NoSpacing"/>
              <w:widowControl w:val="false"/>
              <w:snapToGrid w:val="false"/>
              <w:spacing w:lineRule="auto" w:line="360"/>
              <w:ind w:left="136" w:hanging="0"/>
              <w:jc w:val="center"/>
              <w:rPr>
                <w:rFonts w:ascii="Arial" w:hAnsi="Arial" w:cs="Arial"/>
                <w:sz w:val="20"/>
                <w:szCs w:val="20"/>
              </w:rPr>
            </w:pPr>
            <w:r>
              <w:rPr>
                <w:rFonts w:cs="Arial" w:ascii="Arial" w:hAnsi="Arial"/>
                <w:sz w:val="20"/>
                <w:szCs w:val="20"/>
              </w:rPr>
              <w:t>ASFALTO DILUÍIDO,TIPO CM-30,INCLUSIVE TRANSPORTE.CUSTO SOMENTE DOS MATERIAIS.FORNECIMENTO</w:t>
            </w:r>
          </w:p>
        </w:tc>
        <w:tc>
          <w:tcPr>
            <w:tcW w:w="13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val="false"/>
              <w:shd w:val="clear" w:color="auto" w:fill="FFFFFF"/>
              <w:spacing w:lineRule="auto" w:line="360" w:before="120" w:after="0"/>
              <w:ind w:left="176" w:hanging="0"/>
              <w:jc w:val="center"/>
              <w:rPr>
                <w:rFonts w:cs="Arial"/>
                <w:bCs/>
                <w:caps/>
                <w:szCs w:val="20"/>
              </w:rPr>
            </w:pPr>
            <w:r>
              <w:rPr>
                <w:rFonts w:cs="Arial"/>
                <w:bCs/>
                <w:caps/>
                <w:szCs w:val="20"/>
              </w:rPr>
              <w:t>224,40</w:t>
            </w:r>
          </w:p>
        </w:tc>
        <w:tc>
          <w:tcPr>
            <w:tcW w:w="706" w:type="dxa"/>
            <w:gridSpan w:val="2"/>
            <w:tcBorders>
              <w:top w:val="double" w:sz="4" w:space="0" w:color="000000"/>
              <w:left w:val="double" w:sz="4" w:space="0" w:color="000000"/>
              <w:bottom w:val="double" w:sz="4" w:space="0" w:color="000000"/>
              <w:right w:val="double" w:sz="4" w:space="0" w:color="000000"/>
            </w:tcBorders>
            <w:vAlign w:val="center"/>
          </w:tcPr>
          <w:p>
            <w:pPr>
              <w:pStyle w:val="Normal"/>
              <w:widowControl w:val="false"/>
              <w:ind w:left="33" w:hanging="0"/>
              <w:jc w:val="center"/>
              <w:rPr>
                <w:b/>
                <w:b/>
                <w:szCs w:val="20"/>
              </w:rPr>
            </w:pPr>
            <w:r>
              <w:rPr>
                <w:rFonts w:cs="Arial"/>
                <w:b/>
                <w:szCs w:val="20"/>
                <w:shd w:fill="FFFFFF" w:val="clear"/>
              </w:rPr>
              <w:t>t</w:t>
            </w:r>
          </w:p>
        </w:tc>
        <w:tc>
          <w:tcPr>
            <w:tcW w:w="17" w:type="dxa"/>
            <w:tcBorders/>
          </w:tcPr>
          <w:p>
            <w:pPr>
              <w:pStyle w:val="Normal"/>
              <w:widowControl w:val="false"/>
              <w:rPr/>
            </w:pPr>
            <w:r>
              <w:rPr/>
            </w:r>
          </w:p>
        </w:tc>
      </w:tr>
      <w:tr>
        <w:trPr/>
        <w:tc>
          <w:tcPr>
            <w:tcW w:w="15" w:type="dxa"/>
            <w:tcBorders/>
          </w:tcPr>
          <w:p>
            <w:pPr>
              <w:pStyle w:val="NoSpacing"/>
              <w:widowControl w:val="false"/>
              <w:spacing w:lineRule="auto" w:line="360"/>
              <w:ind w:left="33" w:hanging="0"/>
              <w:jc w:val="center"/>
              <w:rPr>
                <w:rFonts w:ascii="Arial" w:hAnsi="Arial" w:cs="Arial"/>
                <w:b/>
                <w:b/>
                <w:sz w:val="20"/>
                <w:szCs w:val="20"/>
              </w:rPr>
            </w:pPr>
            <w:r>
              <w:rPr>
                <w:rFonts w:cs="Arial" w:ascii="Arial" w:hAnsi="Arial"/>
                <w:b/>
                <w:sz w:val="20"/>
                <w:szCs w:val="20"/>
              </w:rPr>
            </w:r>
          </w:p>
        </w:tc>
        <w:tc>
          <w:tcPr>
            <w:tcW w:w="848"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pacing w:lineRule="auto" w:line="360"/>
              <w:ind w:left="33" w:hanging="0"/>
              <w:jc w:val="center"/>
              <w:rPr>
                <w:rFonts w:ascii="Arial" w:hAnsi="Arial" w:cs="Arial"/>
                <w:b/>
                <w:b/>
                <w:sz w:val="20"/>
                <w:szCs w:val="20"/>
              </w:rPr>
            </w:pPr>
            <w:r>
              <w:rPr>
                <w:rFonts w:cs="Arial" w:ascii="Arial" w:hAnsi="Arial"/>
                <w:b/>
                <w:sz w:val="20"/>
                <w:szCs w:val="20"/>
              </w:rPr>
            </w:r>
          </w:p>
          <w:p>
            <w:pPr>
              <w:pStyle w:val="NoSpacing"/>
              <w:widowControl w:val="false"/>
              <w:spacing w:lineRule="auto" w:line="360"/>
              <w:ind w:left="33" w:hanging="0"/>
              <w:jc w:val="center"/>
              <w:rPr>
                <w:rFonts w:ascii="Arial" w:hAnsi="Arial" w:cs="Arial"/>
                <w:b/>
                <w:b/>
                <w:sz w:val="20"/>
                <w:szCs w:val="20"/>
              </w:rPr>
            </w:pPr>
            <w:r>
              <w:rPr>
                <w:rFonts w:cs="Arial" w:ascii="Arial" w:hAnsi="Arial"/>
                <w:b/>
                <w:sz w:val="20"/>
                <w:szCs w:val="20"/>
              </w:rPr>
              <w:t>2</w:t>
            </w:r>
          </w:p>
        </w:tc>
        <w:tc>
          <w:tcPr>
            <w:tcW w:w="6601"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pacing w:lineRule="auto" w:line="360"/>
              <w:ind w:left="136" w:hanging="0"/>
              <w:jc w:val="center"/>
              <w:rPr>
                <w:rFonts w:ascii="Arial" w:hAnsi="Arial" w:cs="Arial"/>
                <w:sz w:val="20"/>
                <w:szCs w:val="20"/>
              </w:rPr>
            </w:pPr>
            <w:r>
              <w:rPr>
                <w:rFonts w:cs="Arial" w:ascii="Arial" w:hAnsi="Arial"/>
                <w:sz w:val="20"/>
                <w:szCs w:val="20"/>
              </w:rPr>
            </w:r>
          </w:p>
          <w:p>
            <w:pPr>
              <w:pStyle w:val="NoSpacing"/>
              <w:widowControl w:val="false"/>
              <w:spacing w:lineRule="auto" w:line="360"/>
              <w:ind w:left="136" w:hanging="0"/>
              <w:jc w:val="center"/>
              <w:rPr>
                <w:rFonts w:ascii="Arial" w:hAnsi="Arial" w:cs="Arial"/>
                <w:sz w:val="20"/>
                <w:szCs w:val="20"/>
              </w:rPr>
            </w:pPr>
            <w:r>
              <w:rPr>
                <w:rFonts w:cs="Arial" w:ascii="Arial" w:hAnsi="Arial"/>
                <w:sz w:val="20"/>
                <w:szCs w:val="20"/>
              </w:rPr>
              <w:t>MATERIAL BETUMINOSO, TIPO CIMENTO ASFÁLTICO CAP-30/45, INCLUSIVE TRANSPORTE. CUSTO SOMENTE DOS MATERIAIS. FORNECIMENTO</w:t>
            </w:r>
          </w:p>
        </w:tc>
        <w:tc>
          <w:tcPr>
            <w:tcW w:w="1339"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val="false"/>
              <w:spacing w:lineRule="auto" w:line="360"/>
              <w:ind w:left="176" w:hanging="0"/>
              <w:jc w:val="center"/>
              <w:rPr>
                <w:rFonts w:cs="Arial"/>
                <w:szCs w:val="20"/>
              </w:rPr>
            </w:pPr>
            <w:r>
              <w:rPr>
                <w:rFonts w:cs="Arial"/>
                <w:szCs w:val="20"/>
              </w:rPr>
            </w:r>
          </w:p>
          <w:p>
            <w:pPr>
              <w:pStyle w:val="Normal"/>
              <w:widowControl w:val="false"/>
              <w:spacing w:lineRule="auto" w:line="360"/>
              <w:ind w:left="176" w:hanging="0"/>
              <w:jc w:val="center"/>
              <w:rPr>
                <w:rFonts w:cs="Arial"/>
                <w:szCs w:val="20"/>
              </w:rPr>
            </w:pPr>
            <w:r>
              <w:rPr>
                <w:rFonts w:cs="Arial"/>
                <w:szCs w:val="20"/>
              </w:rPr>
              <w:t>1.295,40</w:t>
            </w:r>
          </w:p>
        </w:tc>
        <w:tc>
          <w:tcPr>
            <w:tcW w:w="708" w:type="dxa"/>
            <w:gridSpan w:val="2"/>
            <w:tcBorders>
              <w:top w:val="double" w:sz="4" w:space="0" w:color="000000"/>
              <w:left w:val="double" w:sz="4" w:space="0" w:color="000000"/>
              <w:bottom w:val="double" w:sz="4" w:space="0" w:color="000000"/>
              <w:right w:val="double" w:sz="4" w:space="0" w:color="000000"/>
            </w:tcBorders>
            <w:vAlign w:val="center"/>
          </w:tcPr>
          <w:p>
            <w:pPr>
              <w:pStyle w:val="Normal"/>
              <w:widowControl w:val="false"/>
              <w:ind w:left="33" w:hanging="0"/>
              <w:jc w:val="center"/>
              <w:rPr>
                <w:b/>
                <w:b/>
                <w:szCs w:val="20"/>
              </w:rPr>
            </w:pPr>
            <w:r>
              <w:rPr>
                <w:rFonts w:cs="Arial"/>
                <w:b/>
                <w:szCs w:val="20"/>
                <w:shd w:fill="FFFFFF" w:val="clear"/>
              </w:rPr>
              <w:t>t</w:t>
            </w:r>
          </w:p>
        </w:tc>
      </w:tr>
      <w:tr>
        <w:trPr>
          <w:trHeight w:val="661" w:hRule="atLeast"/>
        </w:trPr>
        <w:tc>
          <w:tcPr>
            <w:tcW w:w="850"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33" w:hanging="0"/>
              <w:jc w:val="center"/>
              <w:rPr>
                <w:rFonts w:ascii="Arial" w:hAnsi="Arial" w:cs="Arial"/>
                <w:b/>
                <w:b/>
                <w:sz w:val="20"/>
                <w:szCs w:val="20"/>
              </w:rPr>
            </w:pPr>
            <w:r>
              <w:rPr>
                <w:rFonts w:cs="Arial" w:ascii="Arial" w:hAnsi="Arial"/>
                <w:b/>
                <w:sz w:val="20"/>
                <w:szCs w:val="20"/>
              </w:rPr>
            </w:r>
          </w:p>
          <w:p>
            <w:pPr>
              <w:pStyle w:val="NoSpacing"/>
              <w:widowControl w:val="false"/>
              <w:spacing w:lineRule="auto" w:line="360"/>
              <w:ind w:left="33" w:hanging="0"/>
              <w:jc w:val="center"/>
              <w:rPr>
                <w:rFonts w:ascii="Arial" w:hAnsi="Arial" w:cs="Arial"/>
                <w:b/>
                <w:b/>
                <w:sz w:val="20"/>
                <w:szCs w:val="20"/>
              </w:rPr>
            </w:pPr>
            <w:r>
              <w:rPr>
                <w:rFonts w:cs="Arial" w:ascii="Arial" w:hAnsi="Arial"/>
                <w:b/>
                <w:sz w:val="20"/>
                <w:szCs w:val="20"/>
              </w:rPr>
              <w:t>3</w:t>
            </w:r>
          </w:p>
        </w:tc>
        <w:tc>
          <w:tcPr>
            <w:tcW w:w="6614"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pacing w:lineRule="auto" w:line="360"/>
              <w:ind w:left="136" w:hanging="0"/>
              <w:jc w:val="center"/>
              <w:rPr>
                <w:rFonts w:ascii="Arial" w:hAnsi="Arial" w:cs="Arial"/>
                <w:sz w:val="20"/>
                <w:szCs w:val="20"/>
              </w:rPr>
            </w:pPr>
            <w:r>
              <w:rPr>
                <w:rFonts w:cs="Arial" w:ascii="Arial" w:hAnsi="Arial"/>
                <w:sz w:val="20"/>
                <w:szCs w:val="20"/>
              </w:rPr>
            </w:r>
          </w:p>
          <w:p>
            <w:pPr>
              <w:pStyle w:val="NoSpacing"/>
              <w:widowControl w:val="false"/>
              <w:spacing w:lineRule="auto" w:line="360"/>
              <w:ind w:left="136" w:hanging="0"/>
              <w:jc w:val="center"/>
              <w:rPr>
                <w:rFonts w:ascii="Arial" w:hAnsi="Arial" w:cs="Arial"/>
                <w:sz w:val="20"/>
                <w:szCs w:val="20"/>
              </w:rPr>
            </w:pPr>
            <w:r>
              <w:rPr>
                <w:rFonts w:cs="Arial" w:ascii="Arial" w:hAnsi="Arial"/>
                <w:sz w:val="20"/>
                <w:szCs w:val="20"/>
              </w:rPr>
              <w:t>EMULSÃO ASFÁLTICA CATIÔNICA RR-1C,INCLUSIVE TRANSPORTE.CUSTO SOMENTE DOS MATERIAIS.FORENCEIMENTO</w:t>
            </w:r>
          </w:p>
        </w:tc>
        <w:tc>
          <w:tcPr>
            <w:tcW w:w="13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val="false"/>
              <w:spacing w:lineRule="auto" w:line="360"/>
              <w:ind w:left="176" w:hanging="0"/>
              <w:jc w:val="center"/>
              <w:rPr>
                <w:rFonts w:cs="Arial"/>
                <w:b/>
                <w:b/>
                <w:szCs w:val="20"/>
              </w:rPr>
            </w:pPr>
            <w:r>
              <w:rPr>
                <w:rStyle w:val="Strong"/>
                <w:rFonts w:cs="Arial"/>
                <w:b w:val="false"/>
                <w:szCs w:val="20"/>
                <w:shd w:fill="FFFFFF" w:val="clear"/>
              </w:rPr>
              <w:t>102,00</w:t>
            </w:r>
          </w:p>
        </w:tc>
        <w:tc>
          <w:tcPr>
            <w:tcW w:w="706" w:type="dxa"/>
            <w:gridSpan w:val="2"/>
            <w:tcBorders>
              <w:top w:val="double" w:sz="4" w:space="0" w:color="000000"/>
              <w:left w:val="double" w:sz="4" w:space="0" w:color="000000"/>
              <w:bottom w:val="double" w:sz="4" w:space="0" w:color="000000"/>
              <w:right w:val="double" w:sz="4" w:space="0" w:color="000000"/>
            </w:tcBorders>
            <w:vAlign w:val="center"/>
          </w:tcPr>
          <w:p>
            <w:pPr>
              <w:pStyle w:val="Normal"/>
              <w:widowControl w:val="false"/>
              <w:ind w:left="33" w:hanging="0"/>
              <w:jc w:val="center"/>
              <w:rPr>
                <w:b/>
                <w:b/>
                <w:szCs w:val="20"/>
              </w:rPr>
            </w:pPr>
            <w:r>
              <w:rPr>
                <w:rFonts w:cs="Arial"/>
                <w:b/>
                <w:szCs w:val="20"/>
                <w:shd w:fill="FFFFFF" w:val="clear"/>
              </w:rPr>
              <w:t>t</w:t>
            </w:r>
          </w:p>
        </w:tc>
        <w:tc>
          <w:tcPr>
            <w:tcW w:w="17" w:type="dxa"/>
            <w:tcBorders/>
          </w:tcPr>
          <w:p>
            <w:pPr>
              <w:pStyle w:val="Normal"/>
              <w:widowControl w:val="false"/>
              <w:rPr/>
            </w:pPr>
            <w:r>
              <w:rPr/>
            </w:r>
          </w:p>
        </w:tc>
      </w:tr>
      <w:tr>
        <w:trPr>
          <w:trHeight w:val="813" w:hRule="atLeast"/>
        </w:trPr>
        <w:tc>
          <w:tcPr>
            <w:tcW w:w="850"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33" w:hanging="0"/>
              <w:jc w:val="center"/>
              <w:rPr>
                <w:rFonts w:ascii="Arial" w:hAnsi="Arial" w:cs="Arial"/>
                <w:b/>
                <w:b/>
                <w:sz w:val="20"/>
                <w:szCs w:val="20"/>
              </w:rPr>
            </w:pPr>
            <w:r>
              <w:rPr>
                <w:rFonts w:cs="Arial" w:ascii="Arial" w:hAnsi="Arial"/>
                <w:b/>
                <w:sz w:val="20"/>
                <w:szCs w:val="20"/>
              </w:rPr>
              <w:t>4</w:t>
            </w:r>
          </w:p>
        </w:tc>
        <w:tc>
          <w:tcPr>
            <w:tcW w:w="6614" w:type="dxa"/>
            <w:gridSpan w:val="2"/>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136" w:hanging="0"/>
              <w:jc w:val="center"/>
              <w:rPr>
                <w:rFonts w:ascii="Arial" w:hAnsi="Arial" w:cs="Arial"/>
                <w:sz w:val="20"/>
                <w:szCs w:val="20"/>
              </w:rPr>
            </w:pPr>
            <w:r>
              <w:rPr>
                <w:rFonts w:cs="Arial" w:ascii="Arial" w:hAnsi="Arial"/>
                <w:sz w:val="20"/>
                <w:szCs w:val="20"/>
              </w:rPr>
              <w:t xml:space="preserve">ÓLEO COMBUSTIVEL BPF, A GRANEL  </w:t>
            </w:r>
          </w:p>
        </w:tc>
        <w:tc>
          <w:tcPr>
            <w:tcW w:w="13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Spacing"/>
              <w:widowControl w:val="false"/>
              <w:snapToGrid w:val="false"/>
              <w:spacing w:lineRule="auto" w:line="360"/>
              <w:ind w:left="176" w:hanging="0"/>
              <w:jc w:val="center"/>
              <w:rPr>
                <w:rFonts w:ascii="Arial" w:hAnsi="Arial" w:cs="Arial"/>
                <w:sz w:val="20"/>
                <w:szCs w:val="20"/>
              </w:rPr>
            </w:pPr>
            <w:r>
              <w:rPr>
                <w:rFonts w:cs="Arial" w:ascii="Arial" w:hAnsi="Arial"/>
                <w:sz w:val="20"/>
                <w:szCs w:val="20"/>
              </w:rPr>
              <w:t>94.003,20</w:t>
            </w:r>
          </w:p>
        </w:tc>
        <w:tc>
          <w:tcPr>
            <w:tcW w:w="706" w:type="dxa"/>
            <w:gridSpan w:val="2"/>
            <w:tcBorders>
              <w:top w:val="double" w:sz="4" w:space="0" w:color="000000"/>
              <w:left w:val="double" w:sz="4" w:space="0" w:color="000000"/>
              <w:bottom w:val="double" w:sz="4" w:space="0" w:color="000000"/>
              <w:right w:val="double" w:sz="4" w:space="0" w:color="000000"/>
            </w:tcBorders>
            <w:vAlign w:val="center"/>
          </w:tcPr>
          <w:p>
            <w:pPr>
              <w:pStyle w:val="Normal"/>
              <w:widowControl w:val="false"/>
              <w:ind w:left="33" w:hanging="0"/>
              <w:jc w:val="center"/>
              <w:rPr>
                <w:rFonts w:cs="Arial"/>
                <w:b/>
                <w:b/>
                <w:szCs w:val="20"/>
                <w:shd w:fill="FFFFFF" w:val="clear"/>
              </w:rPr>
            </w:pPr>
            <w:r>
              <w:rPr>
                <w:rFonts w:cs="Arial"/>
                <w:b/>
                <w:szCs w:val="20"/>
                <w:shd w:fill="FFFFFF" w:val="clear"/>
              </w:rPr>
              <w:t>l</w:t>
            </w:r>
          </w:p>
        </w:tc>
        <w:tc>
          <w:tcPr>
            <w:tcW w:w="17" w:type="dxa"/>
            <w:tcBorders/>
          </w:tcPr>
          <w:p>
            <w:pPr>
              <w:pStyle w:val="Normal"/>
              <w:widowControl w:val="false"/>
              <w:rPr/>
            </w:pPr>
            <w:r>
              <w:rPr/>
            </w:r>
          </w:p>
        </w:tc>
      </w:tr>
      <w:tr>
        <w:trPr>
          <w:trHeight w:val="813" w:hRule="atLeast"/>
        </w:trPr>
        <w:tc>
          <w:tcPr>
            <w:tcW w:w="9494" w:type="dxa"/>
            <w:gridSpan w:val="7"/>
            <w:tcBorders/>
            <w:shd w:color="auto" w:fill="auto" w:val="clear"/>
            <w:vAlign w:val="center"/>
          </w:tcPr>
          <w:p>
            <w:pPr>
              <w:pStyle w:val="Normal"/>
              <w:widowControl w:val="false"/>
              <w:rPr>
                <w:rFonts w:cs="Arial"/>
                <w:b/>
                <w:b/>
                <w:szCs w:val="20"/>
                <w:shd w:fill="FFFFFF" w:val="clear"/>
              </w:rPr>
            </w:pPr>
            <w:r>
              <w:rPr>
                <w:rFonts w:cs="Arial"/>
                <w:b/>
                <w:szCs w:val="20"/>
                <w:shd w:fill="FFFFFF" w:val="clear"/>
              </w:rPr>
            </w:r>
          </w:p>
        </w:tc>
        <w:tc>
          <w:tcPr>
            <w:tcW w:w="17" w:type="dxa"/>
            <w:tcBorders/>
          </w:tcPr>
          <w:p>
            <w:pPr>
              <w:pStyle w:val="Normal"/>
              <w:widowControl w:val="false"/>
              <w:rPr/>
            </w:pPr>
            <w:r>
              <w:rPr/>
            </w:r>
          </w:p>
        </w:tc>
      </w:tr>
    </w:tbl>
    <w:p>
      <w:pPr>
        <w:pStyle w:val="ListParagraph"/>
        <w:numPr>
          <w:ilvl w:val="1"/>
          <w:numId w:val="8"/>
        </w:numPr>
        <w:tabs>
          <w:tab w:val="clear" w:pos="708"/>
          <w:tab w:val="left" w:pos="709" w:leader="none"/>
          <w:tab w:val="left" w:pos="993" w:leader="none"/>
        </w:tabs>
        <w:spacing w:lineRule="auto" w:line="360" w:before="120" w:after="120"/>
        <w:ind w:left="567" w:right="-2" w:hanging="0"/>
        <w:contextualSpacing/>
        <w:jc w:val="both"/>
        <w:rPr>
          <w:rFonts w:cs="Arial"/>
          <w:bCs/>
          <w:iCs/>
          <w:sz w:val="24"/>
        </w:rPr>
      </w:pPr>
      <w:r>
        <w:rPr>
          <w:rFonts w:cs="Arial"/>
          <w:bCs/>
          <w:iCs/>
          <w:sz w:val="24"/>
        </w:rPr>
        <w:t xml:space="preserve"> </w:t>
      </w:r>
      <w:r>
        <w:rPr>
          <w:rFonts w:cs="Arial"/>
          <w:bCs/>
          <w:iCs/>
          <w:sz w:val="24"/>
        </w:rPr>
        <w:t xml:space="preserve">Da Memória de Cálculo </w:t>
      </w:r>
      <w:r>
        <w:rPr>
          <w:rFonts w:cs="Arial"/>
          <w:bCs/>
          <w:iCs/>
          <w:color w:val="000000" w:themeColor="text1"/>
          <w:sz w:val="24"/>
        </w:rPr>
        <w:t>dos Quantitativos estimados</w:t>
      </w:r>
    </w:p>
    <w:tbl>
      <w:tblPr>
        <w:tblW w:w="10416" w:type="dxa"/>
        <w:jc w:val="left"/>
        <w:tblInd w:w="-214" w:type="dxa"/>
        <w:tblLayout w:type="fixed"/>
        <w:tblCellMar>
          <w:top w:w="0" w:type="dxa"/>
          <w:left w:w="70" w:type="dxa"/>
          <w:bottom w:w="0" w:type="dxa"/>
          <w:right w:w="70" w:type="dxa"/>
        </w:tblCellMar>
        <w:tblLook w:firstRow="1" w:noVBand="1" w:lastRow="0" w:firstColumn="1" w:lastColumn="0" w:noHBand="0" w:val="04a0"/>
      </w:tblPr>
      <w:tblGrid>
        <w:gridCol w:w="710"/>
        <w:gridCol w:w="1335"/>
        <w:gridCol w:w="1925"/>
        <w:gridCol w:w="992"/>
        <w:gridCol w:w="1702"/>
        <w:gridCol w:w="939"/>
        <w:gridCol w:w="901"/>
        <w:gridCol w:w="286"/>
        <w:gridCol w:w="565"/>
        <w:gridCol w:w="1060"/>
      </w:tblGrid>
      <w:tr>
        <w:trPr>
          <w:trHeight w:val="360" w:hRule="atLeast"/>
        </w:trPr>
        <w:tc>
          <w:tcPr>
            <w:tcW w:w="10415" w:type="dxa"/>
            <w:gridSpan w:val="10"/>
            <w:tcBorders>
              <w:top w:val="single" w:sz="4" w:space="0" w:color="000000"/>
              <w:left w:val="single" w:sz="8" w:space="0" w:color="000000"/>
              <w:bottom w:val="single" w:sz="4" w:space="0" w:color="000000"/>
              <w:right w:val="single" w:sz="8" w:space="0" w:color="000000"/>
            </w:tcBorders>
            <w:shd w:color="000000" w:fill="FFFFFF" w:val="clear"/>
            <w:vAlign w:val="center"/>
          </w:tcPr>
          <w:p>
            <w:pPr>
              <w:pStyle w:val="Normal"/>
              <w:widowControl w:val="false"/>
              <w:jc w:val="center"/>
              <w:rPr>
                <w:rFonts w:cs="Arial"/>
                <w:b/>
                <w:b/>
                <w:bCs/>
                <w:sz w:val="24"/>
              </w:rPr>
            </w:pPr>
            <w:r>
              <w:rPr>
                <w:rFonts w:cs="Arial"/>
                <w:b/>
                <w:bCs/>
                <w:sz w:val="24"/>
              </w:rPr>
              <w:t>MEMÓRIA DE CÁLCULO</w:t>
            </w:r>
          </w:p>
        </w:tc>
      </w:tr>
      <w:tr>
        <w:trPr>
          <w:trHeight w:val="330" w:hRule="atLeast"/>
        </w:trPr>
        <w:tc>
          <w:tcPr>
            <w:tcW w:w="710"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ITEM</w:t>
            </w:r>
          </w:p>
        </w:tc>
        <w:tc>
          <w:tcPr>
            <w:tcW w:w="1335" w:type="dxa"/>
            <w:tcBorders>
              <w:bottom w:val="single" w:sz="4" w:space="0" w:color="000000"/>
              <w:right w:val="single" w:sz="4"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CÓDIGO</w:t>
            </w:r>
          </w:p>
        </w:tc>
        <w:tc>
          <w:tcPr>
            <w:tcW w:w="6745" w:type="dxa"/>
            <w:gridSpan w:val="6"/>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DESCRIÇÃO DO SERVIÇO</w:t>
            </w:r>
          </w:p>
        </w:tc>
        <w:tc>
          <w:tcPr>
            <w:tcW w:w="565" w:type="dxa"/>
            <w:tcBorders>
              <w:bottom w:val="single" w:sz="4" w:space="0" w:color="000000"/>
              <w:right w:val="single" w:sz="4"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 xml:space="preserve"> </w:t>
            </w:r>
            <w:r>
              <w:rPr>
                <w:rFonts w:cs="Arial"/>
                <w:b/>
                <w:bCs/>
                <w:sz w:val="16"/>
                <w:szCs w:val="16"/>
              </w:rPr>
              <w:t xml:space="preserve">UNID. </w:t>
            </w:r>
          </w:p>
        </w:tc>
        <w:tc>
          <w:tcPr>
            <w:tcW w:w="1060" w:type="dxa"/>
            <w:tcBorders>
              <w:bottom w:val="single" w:sz="4" w:space="0" w:color="000000"/>
              <w:right w:val="single" w:sz="8"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QUANT.</w:t>
            </w:r>
          </w:p>
        </w:tc>
      </w:tr>
      <w:tr>
        <w:trPr>
          <w:trHeight w:val="28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b/>
                <w:b/>
                <w:bCs/>
                <w:sz w:val="16"/>
                <w:szCs w:val="16"/>
              </w:rPr>
            </w:pPr>
            <w:r>
              <w:rPr>
                <w:rFonts w:cs="Arial"/>
                <w:b/>
                <w:bCs/>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b/>
                <w:b/>
                <w:bCs/>
                <w:sz w:val="16"/>
                <w:szCs w:val="16"/>
              </w:rPr>
            </w:pPr>
            <w:r>
              <w:rPr>
                <w:rFonts w:cs="Arial"/>
                <w:b/>
                <w:bCs/>
                <w:sz w:val="16"/>
                <w:szCs w:val="16"/>
              </w:rPr>
              <w:t> </w:t>
            </w:r>
          </w:p>
        </w:tc>
      </w:tr>
      <w:tr>
        <w:trPr>
          <w:trHeight w:val="255" w:hRule="atLeast"/>
        </w:trPr>
        <w:tc>
          <w:tcPr>
            <w:tcW w:w="10415" w:type="dxa"/>
            <w:gridSpan w:val="10"/>
            <w:tcBorders>
              <w:top w:val="single" w:sz="4" w:space="0" w:color="000000"/>
              <w:left w:val="single" w:sz="8" w:space="0" w:color="000000"/>
              <w:bottom w:val="single" w:sz="4" w:space="0" w:color="000000"/>
              <w:right w:val="single" w:sz="8" w:space="0" w:color="000000"/>
            </w:tcBorders>
            <w:shd w:color="000000" w:fill="FFFFFF" w:val="clear"/>
            <w:vAlign w:val="center"/>
          </w:tcPr>
          <w:p>
            <w:pPr>
              <w:pStyle w:val="Normal"/>
              <w:widowControl w:val="false"/>
              <w:rPr>
                <w:rFonts w:cs="Arial"/>
                <w:b/>
                <w:b/>
                <w:bCs/>
                <w:i/>
                <w:i/>
                <w:iCs/>
                <w:sz w:val="16"/>
                <w:szCs w:val="16"/>
              </w:rPr>
            </w:pPr>
            <w:r>
              <w:rPr>
                <w:rFonts w:cs="Arial"/>
                <w:b/>
                <w:bCs/>
                <w:i/>
                <w:iCs/>
                <w:sz w:val="16"/>
                <w:szCs w:val="16"/>
              </w:rPr>
              <w:t>01 - INSUMOS</w:t>
            </w:r>
          </w:p>
        </w:tc>
      </w:tr>
      <w:tr>
        <w:trPr>
          <w:trHeight w:val="255" w:hRule="atLeast"/>
        </w:trPr>
        <w:tc>
          <w:tcPr>
            <w:tcW w:w="710" w:type="dxa"/>
            <w:tcBorders>
              <w:left w:val="single" w:sz="8" w:space="0" w:color="000000"/>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1335"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1925"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992"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1702"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939"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901"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286"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565" w:type="dxa"/>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b/>
                <w:b/>
                <w:bCs/>
                <w:i/>
                <w:i/>
                <w:iCs/>
                <w:sz w:val="16"/>
                <w:szCs w:val="16"/>
              </w:rPr>
            </w:pPr>
            <w:r>
              <w:rPr>
                <w:rFonts w:cs="Arial"/>
                <w:b/>
                <w:bCs/>
                <w:i/>
                <w:iCs/>
                <w:sz w:val="16"/>
                <w:szCs w:val="16"/>
              </w:rPr>
              <w:t> </w:t>
            </w:r>
          </w:p>
        </w:tc>
      </w:tr>
      <w:tr>
        <w:trPr>
          <w:trHeight w:val="684"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1</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20.102.0006-0</w:t>
            </w:r>
          </w:p>
        </w:tc>
        <w:tc>
          <w:tcPr>
            <w:tcW w:w="6745" w:type="dxa"/>
            <w:gridSpan w:val="6"/>
            <w:tcBorders/>
            <w:shd w:color="000000" w:fill="FFFFFF" w:val="clear"/>
            <w:vAlign w:val="center"/>
          </w:tcPr>
          <w:p>
            <w:pPr>
              <w:pStyle w:val="Normal"/>
              <w:widowControl w:val="false"/>
              <w:rPr>
                <w:rFonts w:cs="Arial"/>
                <w:sz w:val="16"/>
                <w:szCs w:val="16"/>
              </w:rPr>
            </w:pPr>
            <w:r>
              <w:rPr>
                <w:rFonts w:cs="Arial"/>
                <w:sz w:val="16"/>
                <w:szCs w:val="16"/>
              </w:rPr>
              <w:t>ASFALTO DILUIDO,TIPO CM-30,INCLUSIVE TRANSPORTE.CUSTO SOMENTE DOS MATERIAIS.FORNECIMENTO</w:t>
            </w:r>
          </w:p>
        </w:tc>
        <w:tc>
          <w:tcPr>
            <w:tcW w:w="565"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T</w:t>
            </w:r>
          </w:p>
        </w:tc>
        <w:tc>
          <w:tcPr>
            <w:tcW w:w="1060" w:type="dxa"/>
            <w:tcBorders>
              <w:right w:val="single" w:sz="8" w:space="0" w:color="000000"/>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224,40</w:t>
            </w:r>
          </w:p>
        </w:tc>
      </w:tr>
      <w:tr>
        <w:trPr>
          <w:trHeight w:val="8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auto" w:fill="auto" w:val="clear"/>
            <w:vAlign w:val="center"/>
          </w:tcPr>
          <w:p>
            <w:pPr>
              <w:pStyle w:val="Normal"/>
              <w:widowControl w:val="false"/>
              <w:rPr>
                <w:rFonts w:cs="Arial"/>
                <w:sz w:val="16"/>
                <w:szCs w:val="16"/>
              </w:rPr>
            </w:pPr>
            <w:r>
              <w:rPr>
                <w:rFonts w:cs="Arial"/>
                <w:sz w:val="16"/>
                <w:szCs w:val="16"/>
              </w:rPr>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r>
          </w:p>
        </w:tc>
        <w:tc>
          <w:tcPr>
            <w:tcW w:w="992"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705" w:hRule="atLeast"/>
        </w:trPr>
        <w:tc>
          <w:tcPr>
            <w:tcW w:w="8504" w:type="dxa"/>
            <w:gridSpan w:val="7"/>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r>
          </w:p>
          <w:p>
            <w:pPr>
              <w:pStyle w:val="Normal"/>
              <w:widowControl w:val="false"/>
              <w:jc w:val="center"/>
              <w:rPr>
                <w:rFonts w:cs="Arial"/>
                <w:sz w:val="16"/>
                <w:szCs w:val="16"/>
              </w:rPr>
            </w:pPr>
            <w:r>
              <w:rPr>
                <w:rFonts w:cs="Arial"/>
                <w:sz w:val="16"/>
                <w:szCs w:val="16"/>
              </w:rPr>
              <w:t>considerando 34km de vias e uma dosagem de 1,1kg/m² de pintura ligante</w:t>
            </w:r>
          </w:p>
        </w:tc>
        <w:tc>
          <w:tcPr>
            <w:tcW w:w="1911" w:type="dxa"/>
            <w:gridSpan w:val="3"/>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p>
            <w:pPr>
              <w:pStyle w:val="Normal"/>
              <w:widowControl w:val="false"/>
              <w:rPr>
                <w:rFonts w:cs="Arial"/>
                <w:sz w:val="16"/>
                <w:szCs w:val="16"/>
              </w:rPr>
            </w:pPr>
            <w:r>
              <w:rPr>
                <w:rFonts w:cs="Arial"/>
                <w:sz w:val="16"/>
                <w:szCs w:val="16"/>
              </w:rPr>
              <w:t> </w:t>
            </w:r>
          </w:p>
          <w:p>
            <w:pPr>
              <w:pStyle w:val="Normal"/>
              <w:widowControl w:val="false"/>
              <w:rPr>
                <w:rFonts w:cs="Arial"/>
                <w:sz w:val="16"/>
                <w:szCs w:val="16"/>
              </w:rPr>
            </w:pPr>
            <w:r>
              <w:rPr>
                <w:rFonts w:cs="Arial"/>
                <w:sz w:val="16"/>
                <w:szCs w:val="16"/>
              </w:rPr>
              <w:t> </w:t>
            </w:r>
          </w:p>
        </w:tc>
      </w:tr>
      <w:tr>
        <w:trPr>
          <w:trHeight w:val="255" w:hRule="atLeast"/>
        </w:trPr>
        <w:tc>
          <w:tcPr>
            <w:tcW w:w="4962" w:type="dxa"/>
            <w:gridSpan w:val="4"/>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p>
            <w:pPr>
              <w:pStyle w:val="Normal"/>
              <w:widowControl w:val="false"/>
              <w:jc w:val="right"/>
              <w:rPr>
                <w:rFonts w:cs="Arial"/>
                <w:sz w:val="16"/>
                <w:szCs w:val="16"/>
              </w:rPr>
            </w:pPr>
            <w:r>
              <w:rPr>
                <w:rFonts w:cs="Arial"/>
                <w:sz w:val="16"/>
                <w:szCs w:val="16"/>
              </w:rPr>
              <w:t>área de vias a pavimentar (6 m de largura)=</w:t>
            </w:r>
          </w:p>
        </w:tc>
        <w:tc>
          <w:tcPr>
            <w:tcW w:w="1702" w:type="dxa"/>
            <w:tcBorders/>
            <w:shd w:color="000000" w:fill="FFFFFF" w:val="clear"/>
            <w:vAlign w:val="center"/>
          </w:tcPr>
          <w:p>
            <w:pPr>
              <w:pStyle w:val="Normal"/>
              <w:widowControl w:val="false"/>
              <w:rPr>
                <w:rFonts w:cs="Arial"/>
                <w:sz w:val="16"/>
                <w:szCs w:val="16"/>
                <w:u w:val="single"/>
              </w:rPr>
            </w:pPr>
            <w:r>
              <w:rPr>
                <w:rFonts w:cs="Arial"/>
                <w:sz w:val="16"/>
                <w:szCs w:val="16"/>
                <w:u w:val="single"/>
              </w:rPr>
              <w:t>34.000m x 6m =</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204.000 m²</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851" w:type="dxa"/>
            <w:gridSpan w:val="2"/>
            <w:tcBorders/>
            <w:shd w:color="000000" w:fill="FFFFFF" w:val="clear"/>
            <w:vAlign w:val="center"/>
          </w:tcPr>
          <w:p>
            <w:pPr>
              <w:pStyle w:val="Normal"/>
              <w:widowControl w:val="false"/>
              <w:rPr>
                <w:rFonts w:cs="Arial"/>
                <w:sz w:val="16"/>
                <w:szCs w:val="16"/>
              </w:rPr>
            </w:pPr>
            <w:r>
              <w:rPr>
                <w:rFonts w:cs="Arial"/>
                <w:sz w:val="16"/>
                <w:szCs w:val="16"/>
              </w:rPr>
              <w:t> </w:t>
            </w:r>
          </w:p>
          <w:p>
            <w:pPr>
              <w:pStyle w:val="Normal"/>
              <w:widowControl w:val="false"/>
              <w:jc w:val="center"/>
              <w:rPr>
                <w:rFonts w:cs="Arial"/>
                <w:b/>
                <w:b/>
                <w:bCs/>
                <w:sz w:val="16"/>
                <w:szCs w:val="16"/>
              </w:rPr>
            </w:pPr>
            <w:r>
              <w:rPr>
                <w:rFonts w:cs="Arial"/>
                <w:b/>
                <w:bCs/>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color w:val="FF0000"/>
                <w:sz w:val="16"/>
                <w:szCs w:val="16"/>
              </w:rPr>
            </w:pPr>
            <w:r>
              <w:rPr>
                <w:rFonts w:cs="Arial"/>
                <w:color w:val="FF0000"/>
                <w:sz w:val="16"/>
                <w:szCs w:val="16"/>
              </w:rPr>
              <w:t> </w:t>
            </w:r>
          </w:p>
        </w:tc>
        <w:tc>
          <w:tcPr>
            <w:tcW w:w="2917" w:type="dxa"/>
            <w:gridSpan w:val="2"/>
            <w:tcBorders/>
            <w:shd w:color="000000" w:fill="FFFFFF" w:val="clear"/>
            <w:vAlign w:val="center"/>
          </w:tcPr>
          <w:p>
            <w:pPr>
              <w:pStyle w:val="Normal"/>
              <w:widowControl w:val="false"/>
              <w:jc w:val="right"/>
              <w:rPr>
                <w:rFonts w:cs="Arial"/>
                <w:sz w:val="16"/>
                <w:szCs w:val="16"/>
              </w:rPr>
            </w:pPr>
            <w:r>
              <w:rPr>
                <w:rFonts w:cs="Arial"/>
                <w:sz w:val="16"/>
                <w:szCs w:val="16"/>
              </w:rPr>
              <w:t>quantidade de pintura de ligação =</w:t>
            </w:r>
          </w:p>
        </w:tc>
        <w:tc>
          <w:tcPr>
            <w:tcW w:w="1702" w:type="dxa"/>
            <w:tcBorders/>
            <w:shd w:color="000000" w:fill="FFFFFF" w:val="clear"/>
            <w:vAlign w:val="center"/>
          </w:tcPr>
          <w:p>
            <w:pPr>
              <w:pStyle w:val="Normal"/>
              <w:widowControl w:val="false"/>
              <w:rPr>
                <w:rFonts w:cs="Arial"/>
                <w:sz w:val="16"/>
                <w:szCs w:val="16"/>
              </w:rPr>
            </w:pPr>
            <w:r>
              <w:rPr>
                <w:rFonts w:cs="Arial"/>
                <w:sz w:val="16"/>
                <w:szCs w:val="16"/>
              </w:rPr>
              <w:t>204.000m² x 1,1Kg=</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224.400,00</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2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convertendo para T =</w:t>
            </w:r>
          </w:p>
        </w:tc>
        <w:tc>
          <w:tcPr>
            <w:tcW w:w="1702"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224,40</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b/>
                <w:b/>
                <w:bCs/>
                <w:sz w:val="16"/>
                <w:szCs w:val="16"/>
              </w:rPr>
            </w:pPr>
            <w:r>
              <w:rPr>
                <w:rFonts w:cs="Arial"/>
                <w:b/>
                <w:bCs/>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81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2</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20.102.0007-0</w:t>
            </w:r>
          </w:p>
        </w:tc>
        <w:tc>
          <w:tcPr>
            <w:tcW w:w="6745" w:type="dxa"/>
            <w:gridSpan w:val="6"/>
            <w:tcBorders/>
            <w:shd w:color="000000" w:fill="FFFFFF" w:val="clear"/>
            <w:vAlign w:val="center"/>
          </w:tcPr>
          <w:p>
            <w:pPr>
              <w:pStyle w:val="Normal"/>
              <w:widowControl w:val="false"/>
              <w:rPr>
                <w:rFonts w:cs="Arial"/>
                <w:sz w:val="16"/>
                <w:szCs w:val="16"/>
              </w:rPr>
            </w:pPr>
            <w:r>
              <w:rPr>
                <w:rFonts w:cs="Arial"/>
                <w:sz w:val="16"/>
                <w:szCs w:val="16"/>
              </w:rPr>
              <w:t>MATERIAL BETUMINOSO,TIPO CIMENTO ASFALTICO CAP-30/45,INCLUSIVE TRANSPORTE.CUSTO SOMENTE DOS MATERIAIS.FORNECIMENTO</w:t>
            </w:r>
          </w:p>
        </w:tc>
        <w:tc>
          <w:tcPr>
            <w:tcW w:w="565"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T</w:t>
            </w:r>
          </w:p>
        </w:tc>
        <w:tc>
          <w:tcPr>
            <w:tcW w:w="1060" w:type="dxa"/>
            <w:tcBorders>
              <w:right w:val="single" w:sz="8" w:space="0" w:color="000000"/>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1.295,40</w:t>
            </w:r>
          </w:p>
        </w:tc>
      </w:tr>
      <w:tr>
        <w:trPr>
          <w:trHeight w:val="45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4619" w:type="dxa"/>
            <w:gridSpan w:val="3"/>
            <w:tcBorders/>
            <w:shd w:color="000000" w:fill="FFFFFF" w:val="clear"/>
            <w:vAlign w:val="center"/>
          </w:tcPr>
          <w:p>
            <w:pPr>
              <w:pStyle w:val="Normal"/>
              <w:widowControl w:val="false"/>
              <w:jc w:val="right"/>
              <w:rPr>
                <w:rFonts w:cs="Arial"/>
                <w:sz w:val="16"/>
                <w:szCs w:val="16"/>
              </w:rPr>
            </w:pPr>
            <w:r>
              <w:rPr>
                <w:rFonts w:cs="Arial"/>
                <w:sz w:val="16"/>
                <w:szCs w:val="16"/>
              </w:rPr>
              <w:t>considerando 34km de vias, com 6 m de caixa de rua =</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34.000m x 6m =</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204.000 m²</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36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917" w:type="dxa"/>
            <w:gridSpan w:val="2"/>
            <w:tcBorders/>
            <w:shd w:color="000000" w:fill="FFFFFF" w:val="clear"/>
            <w:vAlign w:val="center"/>
          </w:tcPr>
          <w:p>
            <w:pPr>
              <w:pStyle w:val="Normal"/>
              <w:widowControl w:val="false"/>
              <w:rPr>
                <w:rFonts w:cs="Arial"/>
                <w:sz w:val="16"/>
                <w:szCs w:val="16"/>
              </w:rPr>
            </w:pPr>
            <w:r>
              <w:rPr>
                <w:rFonts w:cs="Arial"/>
                <w:sz w:val="16"/>
                <w:szCs w:val="16"/>
              </w:rPr>
              <w:t>considerando uma dosagem de 0,127 t/m³</w:t>
            </w:r>
          </w:p>
        </w:tc>
        <w:tc>
          <w:tcPr>
            <w:tcW w:w="3828" w:type="dxa"/>
            <w:gridSpan w:val="4"/>
            <w:tcBorders/>
            <w:shd w:color="000000" w:fill="FFFFFF" w:val="clear"/>
            <w:vAlign w:val="center"/>
          </w:tcPr>
          <w:p>
            <w:pPr>
              <w:pStyle w:val="Normal"/>
              <w:widowControl w:val="false"/>
              <w:rPr>
                <w:rFonts w:cs="Arial"/>
                <w:sz w:val="16"/>
                <w:szCs w:val="16"/>
              </w:rPr>
            </w:pPr>
            <w:r>
              <w:rPr>
                <w:rFonts w:cs="Arial"/>
                <w:sz w:val="16"/>
                <w:szCs w:val="16"/>
              </w:rPr>
              <w:t>considerando uma espessura padrão de 0,05 m de recobrimento asfaltico</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204.000m x 0,05m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10.200 m³</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63"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10.200 m³ x 0,127 =</w:t>
            </w:r>
          </w:p>
        </w:tc>
        <w:tc>
          <w:tcPr>
            <w:tcW w:w="992"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1.295,40</w:t>
            </w:r>
          </w:p>
        </w:tc>
        <w:tc>
          <w:tcPr>
            <w:tcW w:w="1702"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b/>
                <w:b/>
                <w:bCs/>
                <w:sz w:val="16"/>
                <w:szCs w:val="16"/>
              </w:rPr>
            </w:pPr>
            <w:r>
              <w:rPr>
                <w:rFonts w:cs="Arial"/>
                <w:b/>
                <w:bCs/>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4252" w:type="dxa"/>
            <w:gridSpan w:val="3"/>
            <w:tcBorders/>
            <w:shd w:color="000000" w:fill="FFFFFF" w:val="clear"/>
            <w:vAlign w:val="center"/>
          </w:tcPr>
          <w:p>
            <w:pPr>
              <w:pStyle w:val="Normal"/>
              <w:widowControl w:val="false"/>
              <w:jc w:val="center"/>
              <w:rPr>
                <w:rFonts w:cs="Arial"/>
                <w:sz w:val="16"/>
                <w:szCs w:val="16"/>
              </w:rPr>
            </w:pPr>
            <w:r>
              <w:rPr>
                <w:rFonts w:cs="Arial"/>
                <w:sz w:val="16"/>
                <w:szCs w:val="16"/>
              </w:rPr>
            </w:r>
          </w:p>
        </w:tc>
        <w:tc>
          <w:tcPr>
            <w:tcW w:w="1702" w:type="dxa"/>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565" w:type="dxa"/>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top w:val="single" w:sz="4" w:space="0" w:color="000000"/>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top w:val="single" w:sz="4" w:space="0" w:color="000000"/>
            </w:tcBorders>
            <w:shd w:color="000000" w:fill="FFFFFF" w:val="clear"/>
            <w:vAlign w:val="center"/>
          </w:tcPr>
          <w:p>
            <w:pPr>
              <w:pStyle w:val="Normal"/>
              <w:widowControl w:val="false"/>
              <w:jc w:val="center"/>
              <w:rPr>
                <w:rFonts w:cs="Arial"/>
                <w:color w:val="FF0000"/>
                <w:sz w:val="16"/>
                <w:szCs w:val="16"/>
              </w:rPr>
            </w:pPr>
            <w:r>
              <w:rPr>
                <w:rFonts w:cs="Arial"/>
                <w:color w:val="FF0000"/>
                <w:sz w:val="16"/>
                <w:szCs w:val="16"/>
              </w:rPr>
              <w:t> </w:t>
            </w:r>
          </w:p>
        </w:tc>
        <w:tc>
          <w:tcPr>
            <w:tcW w:w="6745" w:type="dxa"/>
            <w:gridSpan w:val="6"/>
            <w:tcBorders>
              <w:top w:val="single" w:sz="4" w:space="0" w:color="000000"/>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565" w:type="dxa"/>
            <w:tcBorders>
              <w:top w:val="single" w:sz="4" w:space="0" w:color="000000"/>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1060" w:type="dxa"/>
            <w:tcBorders>
              <w:top w:val="single" w:sz="4" w:space="0" w:color="000000"/>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top w:val="single" w:sz="4" w:space="0" w:color="000000"/>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92"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top w:val="single" w:sz="4"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top w:val="single" w:sz="4" w:space="0" w:color="000000"/>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top w:val="single" w:sz="4" w:space="0" w:color="000000"/>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64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3</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20.102.0003-0</w:t>
            </w:r>
          </w:p>
        </w:tc>
        <w:tc>
          <w:tcPr>
            <w:tcW w:w="6745" w:type="dxa"/>
            <w:gridSpan w:val="6"/>
            <w:tcBorders/>
            <w:shd w:color="000000" w:fill="FFFFFF" w:val="clear"/>
            <w:vAlign w:val="center"/>
          </w:tcPr>
          <w:p>
            <w:pPr>
              <w:pStyle w:val="Normal"/>
              <w:widowControl w:val="false"/>
              <w:rPr>
                <w:rFonts w:cs="Arial"/>
                <w:sz w:val="16"/>
                <w:szCs w:val="16"/>
              </w:rPr>
            </w:pPr>
            <w:r>
              <w:rPr>
                <w:rFonts w:cs="Arial"/>
                <w:sz w:val="16"/>
                <w:szCs w:val="16"/>
              </w:rPr>
              <w:t>EMULSAO ASFALTICA CATIONICA RR-1C,INCLUSIVE TRANSPORTE.CUSTO SOMENTE DOS MATERIAIS.FORNECIMENTO</w:t>
            </w:r>
          </w:p>
        </w:tc>
        <w:tc>
          <w:tcPr>
            <w:tcW w:w="565"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T</w:t>
            </w:r>
          </w:p>
        </w:tc>
        <w:tc>
          <w:tcPr>
            <w:tcW w:w="1060" w:type="dxa"/>
            <w:tcBorders>
              <w:right w:val="single" w:sz="8" w:space="0" w:color="000000"/>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102,00</w:t>
            </w:r>
          </w:p>
        </w:tc>
      </w:tr>
      <w:tr>
        <w:trPr>
          <w:trHeight w:val="22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63"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vMerge w:val="restart"/>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4619" w:type="dxa"/>
            <w:gridSpan w:val="3"/>
            <w:tcBorders/>
            <w:shd w:color="000000" w:fill="FFFFFF" w:val="clear"/>
            <w:vAlign w:val="center"/>
          </w:tcPr>
          <w:p>
            <w:pPr>
              <w:pStyle w:val="Normal"/>
              <w:widowControl w:val="false"/>
              <w:jc w:val="right"/>
              <w:rPr>
                <w:rFonts w:cs="Arial"/>
                <w:sz w:val="16"/>
                <w:szCs w:val="16"/>
              </w:rPr>
            </w:pPr>
            <w:r>
              <w:rPr>
                <w:rFonts w:cs="Arial"/>
                <w:sz w:val="16"/>
                <w:szCs w:val="16"/>
              </w:rPr>
              <w:t>considerando 34km de vias, com 6 m de caixa de rua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204.000 m²</w:t>
            </w:r>
          </w:p>
        </w:tc>
        <w:tc>
          <w:tcPr>
            <w:tcW w:w="901" w:type="dxa"/>
            <w:tcBorders/>
            <w:shd w:color="000000" w:fill="FFFFFF" w:val="clear"/>
            <w:vAlign w:val="center"/>
          </w:tcPr>
          <w:p>
            <w:pPr>
              <w:pStyle w:val="Normal"/>
              <w:widowControl w:val="false"/>
              <w:jc w:val="center"/>
              <w:rPr>
                <w:rFonts w:cs="Arial"/>
                <w:b/>
                <w:b/>
                <w:bCs/>
                <w:sz w:val="16"/>
                <w:szCs w:val="16"/>
              </w:rPr>
            </w:pPr>
            <w:r>
              <w:rPr>
                <w:rFonts w:cs="Arial"/>
                <w:b/>
                <w:bCs/>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vMerge w:val="continue"/>
            <w:tcBorders/>
            <w:vAlign w:val="center"/>
          </w:tcPr>
          <w:p>
            <w:pPr>
              <w:pStyle w:val="Normal"/>
              <w:widowControl w:val="false"/>
              <w:rPr>
                <w:rFonts w:cs="Arial"/>
                <w:sz w:val="16"/>
                <w:szCs w:val="16"/>
              </w:rPr>
            </w:pPr>
            <w:r>
              <w:rPr>
                <w:rFonts w:cs="Arial"/>
                <w:sz w:val="16"/>
                <w:szCs w:val="16"/>
              </w:rPr>
            </w:r>
          </w:p>
        </w:tc>
        <w:tc>
          <w:tcPr>
            <w:tcW w:w="4619" w:type="dxa"/>
            <w:gridSpan w:val="3"/>
            <w:tcBorders/>
            <w:shd w:color="000000" w:fill="FFFFFF" w:val="clear"/>
            <w:vAlign w:val="center"/>
          </w:tcPr>
          <w:p>
            <w:pPr>
              <w:pStyle w:val="Normal"/>
              <w:widowControl w:val="false"/>
              <w:jc w:val="right"/>
              <w:rPr>
                <w:rFonts w:cs="Arial"/>
                <w:sz w:val="16"/>
                <w:szCs w:val="16"/>
              </w:rPr>
            </w:pPr>
            <w:r>
              <w:rPr>
                <w:rFonts w:cs="Arial"/>
                <w:sz w:val="16"/>
                <w:szCs w:val="16"/>
              </w:rPr>
              <w:t>considerando uma dosagem de 0,5 kg/m²</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917" w:type="dxa"/>
            <w:gridSpan w:val="2"/>
            <w:tcBorders/>
            <w:shd w:color="000000" w:fill="FFFFFF" w:val="clear"/>
            <w:vAlign w:val="center"/>
          </w:tcPr>
          <w:p>
            <w:pPr>
              <w:pStyle w:val="Normal"/>
              <w:widowControl w:val="false"/>
              <w:jc w:val="right"/>
              <w:rPr>
                <w:rFonts w:cs="Arial"/>
                <w:sz w:val="16"/>
                <w:szCs w:val="16"/>
              </w:rPr>
            </w:pPr>
            <w:r>
              <w:rPr>
                <w:rFonts w:cs="Arial"/>
                <w:sz w:val="16"/>
                <w:szCs w:val="16"/>
              </w:rPr>
              <w:t>204.000 m² x 0,5 =</w:t>
            </w:r>
          </w:p>
        </w:tc>
        <w:tc>
          <w:tcPr>
            <w:tcW w:w="1702" w:type="dxa"/>
            <w:tcBorders/>
            <w:shd w:color="000000" w:fill="FFFFFF" w:val="clear"/>
            <w:vAlign w:val="center"/>
          </w:tcPr>
          <w:p>
            <w:pPr>
              <w:pStyle w:val="Normal"/>
              <w:widowControl w:val="false"/>
              <w:jc w:val="right"/>
              <w:rPr>
                <w:rFonts w:cs="Arial"/>
                <w:sz w:val="16"/>
                <w:szCs w:val="16"/>
              </w:rPr>
            </w:pPr>
            <w:r>
              <w:rPr>
                <w:rFonts w:cs="Arial"/>
                <w:sz w:val="16"/>
                <w:szCs w:val="16"/>
              </w:rPr>
              <w:t>102000,00</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kg</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auto" w:fill="auto" w:val="clear"/>
            <w:vAlign w:val="center"/>
          </w:tcPr>
          <w:p>
            <w:pPr>
              <w:pStyle w:val="Normal"/>
              <w:widowControl w:val="false"/>
              <w:rPr>
                <w:rFonts w:cs="Arial"/>
                <w:sz w:val="16"/>
                <w:szCs w:val="16"/>
              </w:rPr>
            </w:pPr>
            <w:r>
              <w:rPr>
                <w:rFonts w:cs="Arial"/>
                <w:sz w:val="16"/>
                <w:szCs w:val="16"/>
              </w:rPr>
            </w:r>
          </w:p>
        </w:tc>
        <w:tc>
          <w:tcPr>
            <w:tcW w:w="2917" w:type="dxa"/>
            <w:gridSpan w:val="2"/>
            <w:tcBorders/>
            <w:shd w:color="000000" w:fill="FFFFFF" w:val="clear"/>
            <w:vAlign w:val="center"/>
          </w:tcPr>
          <w:p>
            <w:pPr>
              <w:pStyle w:val="Normal"/>
              <w:widowControl w:val="false"/>
              <w:jc w:val="right"/>
              <w:rPr>
                <w:rFonts w:cs="Arial"/>
                <w:sz w:val="16"/>
                <w:szCs w:val="16"/>
              </w:rPr>
            </w:pPr>
            <w:r>
              <w:rPr>
                <w:rFonts w:cs="Arial"/>
                <w:sz w:val="16"/>
                <w:szCs w:val="16"/>
              </w:rPr>
              <w:t>convertendo para T =</w:t>
            </w:r>
          </w:p>
        </w:tc>
        <w:tc>
          <w:tcPr>
            <w:tcW w:w="1702" w:type="dxa"/>
            <w:tcBorders/>
            <w:shd w:color="000000" w:fill="FFFFFF" w:val="clear"/>
            <w:vAlign w:val="center"/>
          </w:tcPr>
          <w:p>
            <w:pPr>
              <w:pStyle w:val="Normal"/>
              <w:widowControl w:val="false"/>
              <w:jc w:val="right"/>
              <w:rPr>
                <w:rFonts w:cs="Arial"/>
                <w:b/>
                <w:b/>
                <w:sz w:val="16"/>
                <w:szCs w:val="16"/>
                <w:u w:val="single"/>
              </w:rPr>
            </w:pPr>
            <w:r>
              <w:rPr>
                <w:rFonts w:cs="Arial"/>
                <w:b/>
                <w:sz w:val="16"/>
                <w:szCs w:val="16"/>
                <w:u w:val="single"/>
              </w:rPr>
              <w:t>102,00</w:t>
            </w:r>
          </w:p>
        </w:tc>
        <w:tc>
          <w:tcPr>
            <w:tcW w:w="939" w:type="dxa"/>
            <w:tcBorders/>
            <w:shd w:color="000000" w:fill="FFFFFF" w:val="clear"/>
            <w:vAlign w:val="center"/>
          </w:tcPr>
          <w:p>
            <w:pPr>
              <w:pStyle w:val="Normal"/>
              <w:widowControl w:val="false"/>
              <w:rPr>
                <w:rFonts w:cs="Arial"/>
                <w:b/>
                <w:b/>
                <w:sz w:val="16"/>
                <w:szCs w:val="16"/>
                <w:u w:val="single"/>
              </w:rPr>
            </w:pPr>
            <w:r>
              <w:rPr>
                <w:rFonts w:cs="Arial"/>
                <w:b/>
                <w:sz w:val="16"/>
                <w:szCs w:val="16"/>
                <w:u w:val="single"/>
              </w:rPr>
              <w:t>T</w:t>
            </w:r>
          </w:p>
        </w:tc>
        <w:tc>
          <w:tcPr>
            <w:tcW w:w="901" w:type="dxa"/>
            <w:tcBorders/>
            <w:shd w:color="000000" w:fill="FFFFFF" w:val="clear"/>
            <w:vAlign w:val="center"/>
          </w:tcPr>
          <w:p>
            <w:pPr>
              <w:pStyle w:val="Normal"/>
              <w:widowControl w:val="false"/>
              <w:rPr>
                <w:rFonts w:cs="Arial"/>
                <w:color w:val="FF0000"/>
                <w:sz w:val="16"/>
                <w:szCs w:val="16"/>
              </w:rPr>
            </w:pPr>
            <w:r>
              <w:rPr>
                <w:rFonts w:cs="Arial"/>
                <w:color w:val="FF0000"/>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64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4</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11138</w:t>
            </w:r>
          </w:p>
        </w:tc>
        <w:tc>
          <w:tcPr>
            <w:tcW w:w="6745" w:type="dxa"/>
            <w:gridSpan w:val="6"/>
            <w:tcBorders/>
            <w:shd w:color="000000" w:fill="FFFFFF" w:val="clear"/>
            <w:vAlign w:val="center"/>
          </w:tcPr>
          <w:p>
            <w:pPr>
              <w:pStyle w:val="Normal"/>
              <w:widowControl w:val="false"/>
              <w:rPr>
                <w:rFonts w:cs="Arial"/>
                <w:sz w:val="16"/>
                <w:szCs w:val="16"/>
              </w:rPr>
            </w:pPr>
            <w:r>
              <w:rPr>
                <w:rFonts w:cs="Arial"/>
                <w:sz w:val="16"/>
                <w:szCs w:val="16"/>
              </w:rPr>
              <w:t xml:space="preserve">OLEO COMBUSTIVEL BPF A GRANEL                                                                                                                                                                                                                                                                                                                                                                                                                                                                             </w:t>
            </w:r>
          </w:p>
        </w:tc>
        <w:tc>
          <w:tcPr>
            <w:tcW w:w="565" w:type="dxa"/>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L</w:t>
            </w:r>
          </w:p>
        </w:tc>
        <w:tc>
          <w:tcPr>
            <w:tcW w:w="1060" w:type="dxa"/>
            <w:tcBorders>
              <w:right w:val="single" w:sz="8" w:space="0" w:color="000000"/>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94.003,20</w:t>
            </w:r>
          </w:p>
        </w:tc>
      </w:tr>
      <w:tr>
        <w:trPr>
          <w:trHeight w:val="375"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4619" w:type="dxa"/>
            <w:gridSpan w:val="3"/>
            <w:tcBorders/>
            <w:shd w:color="000000" w:fill="FFFFFF" w:val="clear"/>
            <w:vAlign w:val="center"/>
          </w:tcPr>
          <w:p>
            <w:pPr>
              <w:pStyle w:val="Normal"/>
              <w:widowControl w:val="false"/>
              <w:rPr>
                <w:rFonts w:cs="Arial"/>
                <w:sz w:val="16"/>
                <w:szCs w:val="16"/>
              </w:rPr>
            </w:pPr>
            <w:r>
              <w:rPr>
                <w:rFonts w:cs="Arial"/>
                <w:sz w:val="16"/>
                <w:szCs w:val="16"/>
              </w:rPr>
              <w:t>considerando uma gasto médio de 60 L para usinagem de 20 T de asfalto=</w:t>
            </w:r>
          </w:p>
        </w:tc>
        <w:tc>
          <w:tcPr>
            <w:tcW w:w="939" w:type="dxa"/>
            <w:tcBorders/>
            <w:shd w:color="000000" w:fill="FFFFFF" w:val="clear"/>
            <w:vAlign w:val="center"/>
          </w:tcPr>
          <w:p>
            <w:pPr>
              <w:pStyle w:val="Normal"/>
              <w:widowControl w:val="false"/>
              <w:rPr>
                <w:rFonts w:cs="Arial"/>
                <w:sz w:val="16"/>
                <w:szCs w:val="16"/>
              </w:rPr>
            </w:pPr>
            <w:r>
              <w:rPr>
                <w:rFonts w:cs="Arial"/>
                <w:sz w:val="16"/>
                <w:szCs w:val="16"/>
              </w:rPr>
              <w:t>3 L/T</w:t>
            </w:r>
          </w:p>
        </w:tc>
        <w:tc>
          <w:tcPr>
            <w:tcW w:w="901"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r>
      <w:tr>
        <w:trPr>
          <w:trHeight w:val="263"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vMerge w:val="restart"/>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4619" w:type="dxa"/>
            <w:gridSpan w:val="3"/>
            <w:tcBorders/>
            <w:shd w:color="000000" w:fill="FFFFFF" w:val="clear"/>
            <w:vAlign w:val="center"/>
          </w:tcPr>
          <w:p>
            <w:pPr>
              <w:pStyle w:val="Normal"/>
              <w:widowControl w:val="false"/>
              <w:rPr>
                <w:rFonts w:cs="Arial"/>
                <w:sz w:val="16"/>
                <w:szCs w:val="16"/>
              </w:rPr>
            </w:pPr>
            <w:r>
              <w:rPr>
                <w:rFonts w:cs="Arial"/>
                <w:sz w:val="16"/>
                <w:szCs w:val="16"/>
              </w:rPr>
              <w:t>considerando 34km de vias, com 6 m de caixa de rua = 204.000m²</w:t>
            </w:r>
          </w:p>
        </w:tc>
        <w:tc>
          <w:tcPr>
            <w:tcW w:w="3751" w:type="dxa"/>
            <w:gridSpan w:val="5"/>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considerando uma espessura padrão de 0,05 m de recobrimento asfáltico</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vMerge w:val="continue"/>
            <w:tcBorders/>
            <w:vAlign w:val="center"/>
          </w:tcPr>
          <w:p>
            <w:pPr>
              <w:pStyle w:val="Normal"/>
              <w:widowControl w:val="false"/>
              <w:rPr>
                <w:rFonts w:cs="Arial"/>
                <w:sz w:val="16"/>
                <w:szCs w:val="16"/>
              </w:rPr>
            </w:pPr>
            <w:r>
              <w:rPr>
                <w:rFonts w:cs="Arial"/>
                <w:sz w:val="16"/>
                <w:szCs w:val="16"/>
              </w:rPr>
            </w:r>
          </w:p>
        </w:tc>
        <w:tc>
          <w:tcPr>
            <w:tcW w:w="1925" w:type="dxa"/>
            <w:tcBorders/>
            <w:shd w:color="000000" w:fill="FFFFFF" w:val="clear"/>
            <w:vAlign w:val="center"/>
          </w:tcPr>
          <w:p>
            <w:pPr>
              <w:pStyle w:val="Normal"/>
              <w:widowControl w:val="false"/>
              <w:jc w:val="center"/>
              <w:rPr>
                <w:rFonts w:cs="Arial"/>
                <w:sz w:val="16"/>
                <w:szCs w:val="16"/>
              </w:rPr>
            </w:pPr>
            <w:r>
              <w:rPr>
                <w:rFonts w:cs="Arial"/>
                <w:sz w:val="16"/>
                <w:szCs w:val="16"/>
              </w:rPr>
              <w:t>204.000m x 0,05m =</w:t>
            </w:r>
          </w:p>
        </w:tc>
        <w:tc>
          <w:tcPr>
            <w:tcW w:w="992" w:type="dxa"/>
            <w:tcBorders/>
            <w:shd w:color="000000" w:fill="FFFFFF" w:val="clear"/>
            <w:vAlign w:val="center"/>
          </w:tcPr>
          <w:p>
            <w:pPr>
              <w:pStyle w:val="Normal"/>
              <w:widowControl w:val="false"/>
              <w:jc w:val="center"/>
              <w:rPr>
                <w:rFonts w:cs="Arial"/>
                <w:sz w:val="16"/>
                <w:szCs w:val="16"/>
              </w:rPr>
            </w:pPr>
            <w:r>
              <w:rPr>
                <w:rFonts w:cs="Arial"/>
                <w:sz w:val="16"/>
                <w:szCs w:val="16"/>
              </w:rPr>
              <w:t>10.200 m³</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39"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901"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86"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565" w:type="dxa"/>
            <w:tcBorders/>
            <w:shd w:color="000000" w:fill="FFFFFF" w:val="clear"/>
            <w:vAlign w:val="center"/>
          </w:tcPr>
          <w:p>
            <w:pPr>
              <w:pStyle w:val="Normal"/>
              <w:widowControl w:val="false"/>
              <w:rPr>
                <w:rFonts w:cs="Arial"/>
                <w:sz w:val="16"/>
                <w:szCs w:val="16"/>
              </w:rPr>
            </w:pPr>
            <w:r>
              <w:rPr>
                <w:rFonts w:cs="Arial"/>
                <w:sz w:val="16"/>
                <w:szCs w:val="16"/>
              </w:rPr>
              <w:t> </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t>convertendo para T =</w:t>
            </w:r>
          </w:p>
        </w:tc>
        <w:tc>
          <w:tcPr>
            <w:tcW w:w="992" w:type="dxa"/>
            <w:tcBorders/>
            <w:shd w:color="000000" w:fill="FFFFFF" w:val="clear"/>
            <w:vAlign w:val="center"/>
          </w:tcPr>
          <w:p>
            <w:pPr>
              <w:pStyle w:val="Normal"/>
              <w:widowControl w:val="false"/>
              <w:rPr>
                <w:rFonts w:cs="Arial"/>
                <w:sz w:val="16"/>
                <w:szCs w:val="16"/>
              </w:rPr>
            </w:pPr>
            <w:r>
              <w:rPr>
                <w:rFonts w:cs="Arial"/>
                <w:sz w:val="16"/>
                <w:szCs w:val="16"/>
              </w:rPr>
              <w:t>26.112,00</w:t>
            </w:r>
          </w:p>
        </w:tc>
        <w:tc>
          <w:tcPr>
            <w:tcW w:w="1702" w:type="dxa"/>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2691" w:type="dxa"/>
            <w:gridSpan w:val="4"/>
            <w:tcBorders/>
            <w:shd w:color="000000" w:fill="FFFFFF" w:val="clear"/>
            <w:vAlign w:val="center"/>
          </w:tcPr>
          <w:p>
            <w:pPr>
              <w:pStyle w:val="Normal"/>
              <w:widowControl w:val="false"/>
              <w:rPr>
                <w:rFonts w:cs="Arial"/>
                <w:sz w:val="16"/>
                <w:szCs w:val="16"/>
              </w:rPr>
            </w:pPr>
            <w:r>
              <w:rPr>
                <w:rFonts w:cs="Arial"/>
                <w:sz w:val="16"/>
                <w:szCs w:val="16"/>
              </w:rPr>
              <w:t>considerando uma densidade de 2,56 T/m³</w:t>
            </w:r>
          </w:p>
        </w:tc>
        <w:tc>
          <w:tcPr>
            <w:tcW w:w="1060" w:type="dxa"/>
            <w:tcBorders>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shd w:color="auto" w:fill="auto" w:val="clear"/>
            <w:vAlign w:val="center"/>
          </w:tcPr>
          <w:p>
            <w:pPr>
              <w:pStyle w:val="Normal"/>
              <w:widowControl w:val="false"/>
              <w:rPr>
                <w:rFonts w:cs="Arial"/>
                <w:sz w:val="16"/>
                <w:szCs w:val="16"/>
              </w:rPr>
            </w:pPr>
            <w:r>
              <w:rPr>
                <w:rFonts w:cs="Arial"/>
                <w:sz w:val="16"/>
                <w:szCs w:val="16"/>
              </w:rPr>
            </w:r>
          </w:p>
        </w:tc>
        <w:tc>
          <w:tcPr>
            <w:tcW w:w="1925" w:type="dxa"/>
            <w:tcBorders/>
            <w:shd w:color="000000" w:fill="FFFFFF" w:val="clear"/>
            <w:vAlign w:val="center"/>
          </w:tcPr>
          <w:p>
            <w:pPr>
              <w:pStyle w:val="Normal"/>
              <w:widowControl w:val="false"/>
              <w:rPr>
                <w:rFonts w:cs="Arial"/>
                <w:sz w:val="16"/>
                <w:szCs w:val="16"/>
              </w:rPr>
            </w:pPr>
            <w:r>
              <w:rPr>
                <w:rFonts w:cs="Arial"/>
                <w:sz w:val="16"/>
                <w:szCs w:val="16"/>
              </w:rPr>
              <w:t>26.112 T x 3 L =</w:t>
            </w:r>
          </w:p>
        </w:tc>
        <w:tc>
          <w:tcPr>
            <w:tcW w:w="992" w:type="dxa"/>
            <w:tcBorders/>
            <w:shd w:color="000000" w:fill="FFFFFF" w:val="clear"/>
            <w:vAlign w:val="center"/>
          </w:tcPr>
          <w:p>
            <w:pPr>
              <w:pStyle w:val="Normal"/>
              <w:widowControl w:val="false"/>
              <w:rPr>
                <w:rFonts w:cs="Arial"/>
                <w:sz w:val="16"/>
                <w:szCs w:val="16"/>
              </w:rPr>
            </w:pPr>
            <w:r>
              <w:rPr>
                <w:rFonts w:cs="Arial"/>
                <w:sz w:val="16"/>
                <w:szCs w:val="16"/>
              </w:rPr>
              <w:t>78.336,00</w:t>
            </w:r>
          </w:p>
        </w:tc>
        <w:tc>
          <w:tcPr>
            <w:tcW w:w="1702" w:type="dxa"/>
            <w:tcBorders/>
            <w:shd w:color="auto" w:fill="auto" w:val="clear"/>
            <w:vAlign w:val="center"/>
          </w:tcPr>
          <w:p>
            <w:pPr>
              <w:pStyle w:val="Normal"/>
              <w:widowControl w:val="false"/>
              <w:jc w:val="center"/>
              <w:rPr>
                <w:rFonts w:cs="Arial"/>
                <w:sz w:val="16"/>
                <w:szCs w:val="16"/>
              </w:rPr>
            </w:pPr>
            <w:r>
              <w:rPr>
                <w:rFonts w:cs="Arial"/>
                <w:sz w:val="16"/>
                <w:szCs w:val="16"/>
              </w:rPr>
            </w:r>
          </w:p>
        </w:tc>
        <w:tc>
          <w:tcPr>
            <w:tcW w:w="939" w:type="dxa"/>
            <w:tcBorders/>
            <w:shd w:color="auto" w:fill="auto" w:val="clear"/>
            <w:vAlign w:val="center"/>
          </w:tcPr>
          <w:p>
            <w:pPr>
              <w:pStyle w:val="Normal"/>
              <w:widowControl w:val="false"/>
              <w:rPr>
                <w:rFonts w:cs="Arial"/>
                <w:sz w:val="16"/>
                <w:szCs w:val="16"/>
              </w:rPr>
            </w:pPr>
            <w:r>
              <w:rPr>
                <w:rFonts w:cs="Arial"/>
                <w:sz w:val="16"/>
                <w:szCs w:val="16"/>
              </w:rPr>
            </w:r>
          </w:p>
        </w:tc>
        <w:tc>
          <w:tcPr>
            <w:tcW w:w="901" w:type="dxa"/>
            <w:tcBorders/>
            <w:shd w:color="auto" w:fill="auto" w:val="clear"/>
            <w:vAlign w:val="center"/>
          </w:tcPr>
          <w:p>
            <w:pPr>
              <w:pStyle w:val="Normal"/>
              <w:widowControl w:val="false"/>
              <w:rPr>
                <w:rFonts w:cs="Arial"/>
                <w:sz w:val="16"/>
                <w:szCs w:val="16"/>
              </w:rPr>
            </w:pPr>
            <w:r>
              <w:rPr>
                <w:rFonts w:cs="Arial"/>
                <w:sz w:val="16"/>
                <w:szCs w:val="16"/>
              </w:rPr>
            </w:r>
          </w:p>
        </w:tc>
        <w:tc>
          <w:tcPr>
            <w:tcW w:w="286" w:type="dxa"/>
            <w:tcBorders/>
            <w:shd w:color="auto" w:fill="auto" w:val="clear"/>
            <w:vAlign w:val="center"/>
          </w:tcPr>
          <w:p>
            <w:pPr>
              <w:pStyle w:val="Normal"/>
              <w:widowControl w:val="false"/>
              <w:rPr>
                <w:rFonts w:cs="Arial"/>
                <w:sz w:val="16"/>
                <w:szCs w:val="16"/>
              </w:rPr>
            </w:pPr>
            <w:r>
              <w:rPr>
                <w:rFonts w:cs="Arial"/>
                <w:sz w:val="16"/>
                <w:szCs w:val="16"/>
              </w:rPr>
            </w:r>
          </w:p>
        </w:tc>
        <w:tc>
          <w:tcPr>
            <w:tcW w:w="565" w:type="dxa"/>
            <w:tcBorders/>
            <w:shd w:color="auto" w:fill="auto" w:val="clear"/>
            <w:vAlign w:val="center"/>
          </w:tcPr>
          <w:p>
            <w:pPr>
              <w:pStyle w:val="Normal"/>
              <w:widowControl w:val="false"/>
              <w:rPr>
                <w:rFonts w:cs="Arial"/>
                <w:sz w:val="16"/>
                <w:szCs w:val="16"/>
              </w:rPr>
            </w:pPr>
            <w:r>
              <w:rPr>
                <w:rFonts w:cs="Arial"/>
                <w:sz w:val="16"/>
                <w:szCs w:val="16"/>
              </w:rPr>
            </w:r>
          </w:p>
        </w:tc>
        <w:tc>
          <w:tcPr>
            <w:tcW w:w="1060" w:type="dxa"/>
            <w:tcBorders>
              <w:right w:val="single" w:sz="8" w:space="0" w:color="000000"/>
            </w:tcBorders>
            <w:shd w:color="auto" w:fill="auto" w:val="clear"/>
            <w:vAlign w:val="center"/>
          </w:tcPr>
          <w:p>
            <w:pPr>
              <w:pStyle w:val="Normal"/>
              <w:widowControl w:val="false"/>
              <w:rPr>
                <w:rFonts w:cs="Arial"/>
                <w:sz w:val="16"/>
                <w:szCs w:val="16"/>
              </w:rPr>
            </w:pPr>
            <w:r>
              <w:rPr>
                <w:rFonts w:cs="Arial"/>
                <w:sz w:val="16"/>
                <w:szCs w:val="16"/>
              </w:rPr>
              <w:t> </w:t>
            </w:r>
          </w:p>
        </w:tc>
      </w:tr>
      <w:tr>
        <w:trPr>
          <w:trHeight w:val="240" w:hRule="atLeast"/>
        </w:trPr>
        <w:tc>
          <w:tcPr>
            <w:tcW w:w="710" w:type="dxa"/>
            <w:tcBorders>
              <w:left w:val="single" w:sz="8" w:space="0" w:color="000000"/>
              <w:bottom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335" w:type="dxa"/>
            <w:tcBorders>
              <w:bottom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1925" w:type="dxa"/>
            <w:tcBorders>
              <w:bottom w:val="single" w:sz="8" w:space="0" w:color="000000"/>
            </w:tcBorders>
            <w:shd w:color="000000" w:fill="FFFFFF" w:val="clear"/>
            <w:vAlign w:val="center"/>
          </w:tcPr>
          <w:p>
            <w:pPr>
              <w:pStyle w:val="Normal"/>
              <w:widowControl w:val="false"/>
              <w:rPr>
                <w:rFonts w:cs="Arial"/>
                <w:b/>
                <w:b/>
                <w:sz w:val="16"/>
                <w:szCs w:val="16"/>
                <w:u w:val="single"/>
              </w:rPr>
            </w:pPr>
            <w:r>
              <w:rPr>
                <w:rFonts w:cs="Arial"/>
                <w:b/>
                <w:sz w:val="16"/>
                <w:szCs w:val="16"/>
                <w:u w:val="single"/>
              </w:rPr>
              <w:t> </w:t>
            </w:r>
          </w:p>
        </w:tc>
        <w:tc>
          <w:tcPr>
            <w:tcW w:w="992" w:type="dxa"/>
            <w:tcBorders>
              <w:bottom w:val="single" w:sz="8" w:space="0" w:color="000000"/>
            </w:tcBorders>
            <w:shd w:color="000000" w:fill="FFFFFF" w:val="clear"/>
            <w:vAlign w:val="center"/>
          </w:tcPr>
          <w:p>
            <w:pPr>
              <w:pStyle w:val="Normal"/>
              <w:widowControl w:val="false"/>
              <w:jc w:val="center"/>
              <w:rPr>
                <w:rFonts w:cs="Arial"/>
                <w:b/>
                <w:b/>
                <w:sz w:val="16"/>
                <w:szCs w:val="16"/>
                <w:u w:val="single"/>
              </w:rPr>
            </w:pPr>
            <w:r>
              <w:rPr>
                <w:rFonts w:cs="Arial"/>
                <w:b/>
                <w:sz w:val="16"/>
                <w:szCs w:val="16"/>
                <w:u w:val="single"/>
              </w:rPr>
              <w:t>94.003,20</w:t>
            </w:r>
          </w:p>
        </w:tc>
        <w:tc>
          <w:tcPr>
            <w:tcW w:w="1702" w:type="dxa"/>
            <w:tcBorders>
              <w:bottom w:val="single" w:sz="8" w:space="0" w:color="000000"/>
            </w:tcBorders>
            <w:shd w:color="000000" w:fill="FFFFFF" w:val="clear"/>
            <w:vAlign w:val="center"/>
          </w:tcPr>
          <w:p>
            <w:pPr>
              <w:pStyle w:val="Normal"/>
              <w:widowControl w:val="false"/>
              <w:jc w:val="center"/>
              <w:rPr>
                <w:rFonts w:cs="Arial"/>
                <w:sz w:val="16"/>
                <w:szCs w:val="16"/>
              </w:rPr>
            </w:pPr>
            <w:r>
              <w:rPr>
                <w:rFonts w:cs="Arial"/>
                <w:sz w:val="16"/>
                <w:szCs w:val="16"/>
              </w:rPr>
              <w:t> </w:t>
            </w:r>
          </w:p>
        </w:tc>
        <w:tc>
          <w:tcPr>
            <w:tcW w:w="3751" w:type="dxa"/>
            <w:gridSpan w:val="5"/>
            <w:tcBorders>
              <w:bottom w:val="single" w:sz="8" w:space="0" w:color="000000"/>
              <w:right w:val="single" w:sz="8" w:space="0" w:color="000000"/>
            </w:tcBorders>
            <w:shd w:color="000000" w:fill="FFFFFF" w:val="clear"/>
            <w:vAlign w:val="center"/>
          </w:tcPr>
          <w:p>
            <w:pPr>
              <w:pStyle w:val="Normal"/>
              <w:widowControl w:val="false"/>
              <w:rPr>
                <w:rFonts w:cs="Arial"/>
                <w:sz w:val="16"/>
                <w:szCs w:val="16"/>
              </w:rPr>
            </w:pPr>
            <w:r>
              <w:rPr>
                <w:rFonts w:cs="Arial"/>
                <w:sz w:val="16"/>
                <w:szCs w:val="16"/>
              </w:rPr>
              <w:t>considerando um acréscimo de 20% para aquecimento da usina</w:t>
            </w:r>
          </w:p>
        </w:tc>
      </w:tr>
    </w:tbl>
    <w:p>
      <w:pPr>
        <w:pStyle w:val="ListParagraph"/>
        <w:numPr>
          <w:ilvl w:val="1"/>
          <w:numId w:val="8"/>
        </w:numPr>
        <w:tabs>
          <w:tab w:val="clear" w:pos="708"/>
          <w:tab w:val="left" w:pos="709" w:leader="none"/>
        </w:tabs>
        <w:spacing w:lineRule="auto" w:line="360" w:before="120" w:after="120"/>
        <w:ind w:left="720" w:right="-2" w:hanging="720"/>
        <w:contextualSpacing/>
        <w:jc w:val="both"/>
        <w:rPr>
          <w:rFonts w:cs="Arial"/>
          <w:bCs/>
          <w:iCs/>
          <w:vanish/>
          <w:sz w:val="24"/>
        </w:rPr>
      </w:pPr>
      <w:r>
        <w:rPr>
          <w:rFonts w:cs="Arial"/>
          <w:bCs/>
          <w:iCs/>
          <w:vanish/>
          <w:sz w:val="24"/>
        </w:rPr>
      </w:r>
    </w:p>
    <w:p>
      <w:pPr>
        <w:pStyle w:val="Nivel1"/>
        <w:numPr>
          <w:ilvl w:val="0"/>
          <w:numId w:val="12"/>
        </w:numPr>
        <w:tabs>
          <w:tab w:val="clear" w:pos="708"/>
          <w:tab w:val="left" w:pos="567" w:leader="none"/>
          <w:tab w:val="left" w:pos="709" w:leader="none"/>
        </w:tabs>
        <w:spacing w:lineRule="auto" w:line="240" w:before="480" w:after="0"/>
        <w:ind w:left="567" w:right="-2" w:hanging="0"/>
        <w:rPr>
          <w:color w:val="auto"/>
          <w:sz w:val="24"/>
          <w:szCs w:val="24"/>
        </w:rPr>
      </w:pPr>
      <w:r>
        <w:rPr>
          <w:color w:val="auto"/>
          <w:sz w:val="24"/>
          <w:szCs w:val="24"/>
        </w:rPr>
        <w:t>JUSTIFICATIVA E OBJETIVO DA CONTRATAÇÃO</w:t>
      </w:r>
    </w:p>
    <w:p>
      <w:pPr>
        <w:pStyle w:val="Normal"/>
        <w:rPr/>
      </w:pPr>
      <w:r>
        <w:rPr/>
      </w:r>
    </w:p>
    <w:p>
      <w:pPr>
        <w:pStyle w:val="ListParagraph"/>
        <w:widowControl w:val="false"/>
        <w:numPr>
          <w:ilvl w:val="1"/>
          <w:numId w:val="16"/>
        </w:numPr>
        <w:tabs>
          <w:tab w:val="clear" w:pos="708"/>
          <w:tab w:val="left" w:pos="478" w:leader="none"/>
          <w:tab w:val="left" w:pos="709" w:leader="none"/>
          <w:tab w:val="left" w:pos="1134" w:leader="none"/>
        </w:tabs>
        <w:spacing w:lineRule="auto" w:line="360"/>
        <w:ind w:left="567" w:right="128" w:hanging="0"/>
        <w:jc w:val="both"/>
        <w:rPr>
          <w:rFonts w:cs="Arial"/>
          <w:sz w:val="24"/>
        </w:rPr>
      </w:pPr>
      <w:r>
        <w:rPr>
          <w:rFonts w:cs="Arial"/>
          <w:sz w:val="24"/>
        </w:rPr>
        <w:t>A proposta de aquisição decorre da necessidade de produção de concreto betuminoso usinado e de emulsão asfáltica na USINA DE ASFALTO MUNICIPAL.</w:t>
      </w:r>
    </w:p>
    <w:p>
      <w:pPr>
        <w:pStyle w:val="ListParagraph"/>
        <w:widowControl w:val="false"/>
        <w:numPr>
          <w:ilvl w:val="1"/>
          <w:numId w:val="16"/>
        </w:numPr>
        <w:tabs>
          <w:tab w:val="clear" w:pos="708"/>
          <w:tab w:val="left" w:pos="478" w:leader="none"/>
          <w:tab w:val="left" w:pos="709" w:leader="none"/>
          <w:tab w:val="left" w:pos="1134" w:leader="none"/>
        </w:tabs>
        <w:spacing w:lineRule="auto" w:line="360"/>
        <w:ind w:left="567" w:right="128" w:hanging="0"/>
        <w:jc w:val="both"/>
        <w:rPr>
          <w:rFonts w:cs="Arial"/>
          <w:sz w:val="24"/>
        </w:rPr>
      </w:pPr>
      <w:r>
        <w:rPr>
          <w:rFonts w:cs="Arial"/>
          <w:bCs/>
          <w:sz w:val="24"/>
        </w:rPr>
        <w:t>Os insumos produzidos pela Usina de Asfalto Municipal são empregados na manutenção e conservação das vias públicas do Município, com a realização de serviços de recapeamento e “tapa buraco”;</w:t>
      </w:r>
    </w:p>
    <w:p>
      <w:pPr>
        <w:pStyle w:val="ListParagraph"/>
        <w:widowControl w:val="false"/>
        <w:numPr>
          <w:ilvl w:val="1"/>
          <w:numId w:val="16"/>
        </w:numPr>
        <w:tabs>
          <w:tab w:val="clear" w:pos="708"/>
          <w:tab w:val="left" w:pos="478" w:leader="none"/>
          <w:tab w:val="left" w:pos="709" w:leader="none"/>
          <w:tab w:val="left" w:pos="1134" w:leader="none"/>
        </w:tabs>
        <w:spacing w:lineRule="auto" w:line="360"/>
        <w:ind w:left="567" w:right="128" w:hanging="0"/>
        <w:jc w:val="both"/>
        <w:rPr>
          <w:rFonts w:cs="Arial"/>
          <w:sz w:val="24"/>
        </w:rPr>
      </w:pPr>
      <w:r>
        <w:rPr>
          <w:rFonts w:cs="Arial"/>
          <w:bCs/>
          <w:sz w:val="24"/>
        </w:rPr>
        <w:t xml:space="preserve">Há a previsão de várias obras para o Município de Itaboraí, tais como urbanização, implantação e reforma de equipamentos públicos, manutenção e recuperação de vias não contempladas em Convênios específicos; </w:t>
      </w:r>
    </w:p>
    <w:p>
      <w:pPr>
        <w:pStyle w:val="ListParagraph"/>
        <w:widowControl w:val="false"/>
        <w:numPr>
          <w:ilvl w:val="1"/>
          <w:numId w:val="16"/>
        </w:numPr>
        <w:tabs>
          <w:tab w:val="clear" w:pos="708"/>
          <w:tab w:val="left" w:pos="478" w:leader="none"/>
          <w:tab w:val="left" w:pos="709" w:leader="none"/>
          <w:tab w:val="left" w:pos="1134" w:leader="none"/>
        </w:tabs>
        <w:spacing w:lineRule="auto" w:line="360"/>
        <w:ind w:left="567" w:right="128" w:hanging="0"/>
        <w:jc w:val="both"/>
        <w:rPr>
          <w:rFonts w:cs="Arial"/>
          <w:sz w:val="24"/>
        </w:rPr>
      </w:pPr>
      <w:r>
        <w:rPr>
          <w:rFonts w:cs="Arial"/>
          <w:bCs/>
          <w:sz w:val="24"/>
        </w:rPr>
        <w:t>Por meio das aquisições será possível manter a prestação de serviços, que resultará em benefícios diretos à população e aos transeuntes das vias, à qualidade de vida, segurança na mobilidade urbana e valorização do patrimônio público municipal;</w:t>
      </w:r>
    </w:p>
    <w:p>
      <w:pPr>
        <w:pStyle w:val="ListParagraph"/>
        <w:widowControl w:val="false"/>
        <w:numPr>
          <w:ilvl w:val="1"/>
          <w:numId w:val="16"/>
        </w:numPr>
        <w:tabs>
          <w:tab w:val="clear" w:pos="708"/>
          <w:tab w:val="left" w:pos="478" w:leader="none"/>
          <w:tab w:val="left" w:pos="709" w:leader="none"/>
          <w:tab w:val="left" w:pos="1134" w:leader="none"/>
        </w:tabs>
        <w:spacing w:lineRule="auto" w:line="360"/>
        <w:ind w:left="567" w:right="128" w:hanging="0"/>
        <w:jc w:val="both"/>
        <w:rPr>
          <w:rFonts w:cs="Arial"/>
          <w:sz w:val="24"/>
        </w:rPr>
      </w:pPr>
      <w:r>
        <w:rPr>
          <w:rFonts w:cs="Arial"/>
          <w:sz w:val="24"/>
        </w:rPr>
        <w:t>As atividades da USINA DE ASFALTO, são destinadas a impactar positivamente a vida da população, como bem destacado no Manual Básico de Emulsões Asfálticas. Rio de Janeiro, ABEDA, 2001. 2ª ed. 2010:</w:t>
      </w:r>
    </w:p>
    <w:p>
      <w:pPr>
        <w:pStyle w:val="Normal"/>
        <w:spacing w:lineRule="auto" w:line="360"/>
        <w:ind w:left="3261" w:hanging="0"/>
        <w:jc w:val="both"/>
        <w:rPr>
          <w:rFonts w:cs="Arial"/>
          <w:i/>
          <w:i/>
        </w:rPr>
      </w:pPr>
      <w:r>
        <w:rPr>
          <w:rFonts w:cs="Arial"/>
          <w:i/>
        </w:rPr>
        <w:t>”</w:t>
      </w:r>
      <w:r>
        <w:rPr>
          <w:rFonts w:cs="Arial"/>
          <w:i/>
        </w:rPr>
        <w:t xml:space="preserve">O “asfaltamento”, ou a pavimentação de uma via ou rua, é, sem dúvida, uma das mais importantes intervenções do poder público voltado ao saneamento básico e, conseqüentemente, à melhoria do nível de qualidade de vida das comunidades, pois deflagra, com a sua conclusão, um contínuo processo de incorporação de novos benefícios – diretos e/ou indiretos – assegurando à população envolvida a conquista do direito à cidadania. A pavimentação de uma via melhora as condições de salubridade no seu entorno; facilita e disciplina a captação, condução e destinação das águas pluviais; viabiliza a implementação de transporte coletivo mais eficiente e rápido, face à melhor condição de rolamento, facilitando e reduzindo o tempo de deslocamento da população; incentiva a instalação de infra estrutura comercial, industrial e de serviços nas adjacências da intervenção; estimula a introdução de melhorias nas moradias e demais ocupações existentes nas laterais da artéria pavimentada; valoriza os imóveis lindeiros etc. </w:t>
      </w:r>
    </w:p>
    <w:p>
      <w:pPr>
        <w:pStyle w:val="Normal"/>
        <w:spacing w:lineRule="auto" w:line="360"/>
        <w:ind w:left="3261" w:hanging="0"/>
        <w:jc w:val="both"/>
        <w:rPr>
          <w:rFonts w:cs="Arial"/>
          <w:i/>
          <w:i/>
        </w:rPr>
      </w:pPr>
      <w:r>
        <w:rPr>
          <w:rFonts w:cs="Arial"/>
          <w:i/>
        </w:rPr>
        <w:t>Assim, a decisão de promover a pavimentação de uma rua deve merecer da administração pública especial atenção para não frustrar a consecução de nenhum dos ganhos elencados no parágrafo acima ou, ainda, de não tolher outros mais desejados pela comunidade.”</w:t>
      </w:r>
    </w:p>
    <w:p>
      <w:pPr>
        <w:pStyle w:val="Normal"/>
        <w:spacing w:lineRule="auto" w:line="360"/>
        <w:ind w:left="709" w:hanging="0"/>
        <w:jc w:val="both"/>
        <w:rPr>
          <w:rFonts w:cs="Arial"/>
          <w:bCs/>
          <w:sz w:val="24"/>
        </w:rPr>
      </w:pPr>
      <w:r>
        <w:rPr>
          <w:rFonts w:cs="Arial"/>
          <w:bCs/>
          <w:sz w:val="24"/>
        </w:rPr>
        <w:t>3.7. Os quantitativos foram estimados para atender a demanda da Usina de Asfalto pelo prazo de 12 meses.</w:t>
      </w:r>
    </w:p>
    <w:p>
      <w:pPr>
        <w:pStyle w:val="Nivel1"/>
        <w:numPr>
          <w:ilvl w:val="0"/>
          <w:numId w:val="12"/>
        </w:numPr>
        <w:tabs>
          <w:tab w:val="clear" w:pos="708"/>
          <w:tab w:val="left" w:pos="709" w:leader="none"/>
          <w:tab w:val="left" w:pos="993" w:leader="none"/>
        </w:tabs>
        <w:spacing w:before="480" w:after="0"/>
        <w:ind w:left="567" w:right="-285" w:hanging="0"/>
        <w:rPr>
          <w:color w:val="auto"/>
          <w:sz w:val="24"/>
          <w:szCs w:val="24"/>
        </w:rPr>
      </w:pPr>
      <w:r>
        <w:rPr>
          <w:color w:val="auto"/>
          <w:sz w:val="24"/>
          <w:szCs w:val="24"/>
        </w:rPr>
        <w:t xml:space="preserve">CLASSIFICAÇÃO DOS BENS </w:t>
      </w:r>
    </w:p>
    <w:p>
      <w:pPr>
        <w:pStyle w:val="ListParagraph"/>
        <w:widowControl w:val="false"/>
        <w:numPr>
          <w:ilvl w:val="1"/>
          <w:numId w:val="16"/>
        </w:numPr>
        <w:tabs>
          <w:tab w:val="clear" w:pos="708"/>
          <w:tab w:val="left" w:pos="597" w:leader="none"/>
          <w:tab w:val="left" w:pos="709" w:leader="none"/>
          <w:tab w:val="left" w:pos="851" w:leader="none"/>
          <w:tab w:val="left" w:pos="1134" w:leader="none"/>
        </w:tabs>
        <w:spacing w:lineRule="auto" w:line="360" w:before="118" w:after="0"/>
        <w:ind w:left="567" w:right="-285" w:hanging="0"/>
        <w:contextualSpacing/>
        <w:jc w:val="both"/>
        <w:rPr>
          <w:rFonts w:cs="Arial"/>
          <w:sz w:val="24"/>
        </w:rPr>
      </w:pPr>
      <w:r>
        <w:rPr>
          <w:rFonts w:cs="Arial"/>
          <w:sz w:val="24"/>
        </w:rPr>
        <w:t>Os bens a serem adquiridos enquadram-se na classificação de bens comuns, nos termos do art.1º da Lein° 10.520 de 2002.</w:t>
      </w:r>
    </w:p>
    <w:p>
      <w:pPr>
        <w:pStyle w:val="Nivel1"/>
        <w:numPr>
          <w:ilvl w:val="0"/>
          <w:numId w:val="12"/>
        </w:numPr>
        <w:tabs>
          <w:tab w:val="clear" w:pos="708"/>
          <w:tab w:val="left" w:pos="993" w:leader="none"/>
        </w:tabs>
        <w:spacing w:before="480" w:after="0"/>
        <w:ind w:left="567" w:hanging="0"/>
        <w:rPr>
          <w:sz w:val="24"/>
          <w:szCs w:val="24"/>
        </w:rPr>
      </w:pPr>
      <w:r>
        <w:rPr>
          <w:sz w:val="24"/>
          <w:szCs w:val="24"/>
        </w:rPr>
        <w:t>PRAZO DE VIGÊNCIA DA ATA DE REGISTRO DE PREÇOS</w:t>
      </w:r>
    </w:p>
    <w:p>
      <w:pPr>
        <w:pStyle w:val="Normal"/>
        <w:ind w:left="567" w:hanging="0"/>
        <w:rPr>
          <w:rFonts w:cs="Arial"/>
          <w:sz w:val="24"/>
        </w:rPr>
      </w:pPr>
      <w:r>
        <w:rPr>
          <w:rFonts w:cs="Arial"/>
          <w:sz w:val="24"/>
        </w:rPr>
        <w:t>5.1- A ata de Registro de Preços terá vigência de 12 meses.</w:t>
      </w:r>
    </w:p>
    <w:p>
      <w:pPr>
        <w:pStyle w:val="Nivel1"/>
        <w:numPr>
          <w:ilvl w:val="0"/>
          <w:numId w:val="12"/>
        </w:numPr>
        <w:tabs>
          <w:tab w:val="clear" w:pos="708"/>
          <w:tab w:val="left" w:pos="709" w:leader="none"/>
          <w:tab w:val="left" w:pos="993" w:leader="none"/>
        </w:tabs>
        <w:spacing w:before="480" w:after="0"/>
        <w:ind w:left="567" w:hanging="0"/>
        <w:rPr>
          <w:rFonts w:eastAsia="Arial"/>
          <w:sz w:val="24"/>
          <w:szCs w:val="24"/>
        </w:rPr>
      </w:pPr>
      <w:r>
        <w:rPr>
          <w:color w:val="auto"/>
          <w:sz w:val="24"/>
          <w:szCs w:val="24"/>
        </w:rPr>
        <w:t>LOCAL, PRAZO E CRITÉRIOS DE ACEITAÇÃO DO OBJETO.</w:t>
      </w:r>
    </w:p>
    <w:p>
      <w:pPr>
        <w:pStyle w:val="ListParagraph"/>
        <w:widowControl w:val="false"/>
        <w:numPr>
          <w:ilvl w:val="1"/>
          <w:numId w:val="16"/>
        </w:numPr>
        <w:tabs>
          <w:tab w:val="clear" w:pos="708"/>
          <w:tab w:val="left" w:pos="426" w:leader="none"/>
          <w:tab w:val="left" w:pos="567" w:leader="none"/>
          <w:tab w:val="left" w:pos="709" w:leader="none"/>
          <w:tab w:val="left" w:pos="1134" w:leader="none"/>
        </w:tabs>
        <w:spacing w:lineRule="auto" w:line="360" w:before="0" w:after="0"/>
        <w:ind w:left="567" w:right="-285" w:hanging="0"/>
        <w:contextualSpacing/>
        <w:jc w:val="both"/>
        <w:rPr>
          <w:rFonts w:eastAsia="Arial" w:cs="Arial"/>
          <w:color w:val="000000"/>
          <w:sz w:val="24"/>
        </w:rPr>
      </w:pPr>
      <w:r>
        <w:rPr>
          <w:rFonts w:cs="Arial"/>
          <w:sz w:val="24"/>
        </w:rPr>
        <w:t xml:space="preserve">Os materiais serão recebidos no prazo de até 05 (cinco) dias úteis, pelo </w:t>
      </w:r>
      <w:r>
        <w:rPr>
          <w:rFonts w:cs="Arial"/>
          <w:iCs/>
          <w:sz w:val="24"/>
        </w:rPr>
        <w:t>responsável</w:t>
      </w:r>
      <w:r>
        <w:rPr>
          <w:rFonts w:cs="Arial"/>
          <w:sz w:val="24"/>
        </w:rPr>
        <w:t xml:space="preserve"> pelo acompanhamento e fiscalização das obrigações decorrentes da execução da Ata/Contrato, para efeito de posterior verificação de sua conformidade com as especificações constantes neste Termo de Referência e na proposta;</w:t>
      </w:r>
    </w:p>
    <w:p>
      <w:pPr>
        <w:pStyle w:val="ListParagraph"/>
        <w:widowControl w:val="false"/>
        <w:numPr>
          <w:ilvl w:val="1"/>
          <w:numId w:val="16"/>
        </w:numPr>
        <w:tabs>
          <w:tab w:val="clear" w:pos="708"/>
          <w:tab w:val="left" w:pos="426" w:leader="none"/>
          <w:tab w:val="left" w:pos="709" w:leader="none"/>
          <w:tab w:val="left" w:pos="851" w:leader="none"/>
          <w:tab w:val="left" w:pos="1134" w:leader="none"/>
        </w:tabs>
        <w:spacing w:lineRule="auto" w:line="360" w:before="0" w:after="0"/>
        <w:ind w:left="567" w:right="-285" w:hanging="0"/>
        <w:contextualSpacing/>
        <w:jc w:val="both"/>
        <w:rPr>
          <w:rFonts w:eastAsia="Arial" w:cs="Arial"/>
          <w:color w:val="000000"/>
          <w:sz w:val="24"/>
        </w:rPr>
      </w:pPr>
      <w:r>
        <w:rPr>
          <w:rFonts w:cs="Arial"/>
          <w:iCs/>
          <w:sz w:val="24"/>
        </w:rPr>
        <w:t>O prazo de entrega dos materiais será contado após a entrega da ordem de fornecimento;</w:t>
      </w:r>
    </w:p>
    <w:p>
      <w:pPr>
        <w:pStyle w:val="ListParagraph"/>
        <w:widowControl w:val="false"/>
        <w:numPr>
          <w:ilvl w:val="1"/>
          <w:numId w:val="16"/>
        </w:numPr>
        <w:tabs>
          <w:tab w:val="clear" w:pos="708"/>
          <w:tab w:val="left" w:pos="0" w:leader="none"/>
          <w:tab w:val="left" w:pos="426" w:leader="none"/>
          <w:tab w:val="left" w:pos="709" w:leader="none"/>
          <w:tab w:val="left" w:pos="851" w:leader="none"/>
          <w:tab w:val="left" w:pos="1134" w:leader="none"/>
        </w:tabs>
        <w:spacing w:lineRule="auto" w:line="360"/>
        <w:ind w:left="567" w:right="-283" w:hanging="0"/>
        <w:jc w:val="both"/>
        <w:rPr>
          <w:rFonts w:cs="Arial"/>
          <w:iCs/>
          <w:sz w:val="24"/>
        </w:rPr>
      </w:pPr>
      <w:r>
        <w:rPr>
          <w:rFonts w:cs="Arial"/>
          <w:sz w:val="24"/>
        </w:rPr>
        <w:t xml:space="preserve">As entregas deverão ser realizadas na </w:t>
      </w:r>
      <w:r>
        <w:rPr>
          <w:rFonts w:cs="Arial"/>
          <w:iCs/>
          <w:sz w:val="24"/>
        </w:rPr>
        <w:t>Usina de Asfalto da Prefeitura Municipal de Itaboraí, situada na Estrada Ademar Ferreira Torres, s/n</w:t>
      </w:r>
      <w:r>
        <w:rPr/>
        <w:t xml:space="preserve">º </w:t>
      </w:r>
      <w:r>
        <w:rPr>
          <w:sz w:val="24"/>
        </w:rPr>
        <w:t>-Cabuis - Itaboraí - RJ</w:t>
      </w:r>
      <w:r>
        <w:rPr>
          <w:rFonts w:cs="Arial"/>
          <w:iCs/>
          <w:sz w:val="24"/>
        </w:rPr>
        <w:t>, de segunda-feira à sexta-feira (exceto em feriados) no horário de 08:00 às 16:00 horas.</w:t>
      </w:r>
    </w:p>
    <w:p>
      <w:pPr>
        <w:pStyle w:val="ListParagraph"/>
        <w:widowControl w:val="false"/>
        <w:numPr>
          <w:ilvl w:val="1"/>
          <w:numId w:val="16"/>
        </w:numPr>
        <w:tabs>
          <w:tab w:val="clear" w:pos="708"/>
          <w:tab w:val="left" w:pos="0" w:leader="none"/>
          <w:tab w:val="left" w:pos="426" w:leader="none"/>
          <w:tab w:val="left" w:pos="709" w:leader="none"/>
          <w:tab w:val="left" w:pos="851" w:leader="none"/>
          <w:tab w:val="left" w:pos="1134" w:leader="none"/>
        </w:tabs>
        <w:spacing w:lineRule="auto" w:line="360"/>
        <w:ind w:left="567" w:right="-283" w:hanging="0"/>
        <w:jc w:val="both"/>
        <w:rPr>
          <w:rFonts w:cs="Arial"/>
          <w:iCs/>
          <w:sz w:val="24"/>
        </w:rPr>
      </w:pPr>
      <w:r>
        <w:rPr>
          <w:rFonts w:cs="Arial"/>
          <w:iCs/>
          <w:sz w:val="24"/>
        </w:rPr>
        <w:t>A contratada deverá realizar agendamento prévio através do email: semsp@itaborai.rj.gov.br.</w:t>
      </w:r>
    </w:p>
    <w:p>
      <w:pPr>
        <w:pStyle w:val="Normal"/>
        <w:numPr>
          <w:ilvl w:val="1"/>
          <w:numId w:val="16"/>
        </w:numPr>
        <w:tabs>
          <w:tab w:val="clear" w:pos="708"/>
          <w:tab w:val="left" w:pos="709" w:leader="none"/>
          <w:tab w:val="left" w:pos="851" w:leader="none"/>
          <w:tab w:val="left" w:pos="993" w:leader="none"/>
        </w:tabs>
        <w:spacing w:lineRule="auto" w:line="360" w:before="120" w:after="0"/>
        <w:ind w:left="567" w:right="-283" w:hanging="0"/>
        <w:jc w:val="both"/>
        <w:rPr>
          <w:rFonts w:cs="Arial"/>
          <w:b/>
          <w:b/>
          <w:bCs/>
          <w:sz w:val="24"/>
        </w:rPr>
      </w:pPr>
      <w:r>
        <w:rPr>
          <w:rFonts w:cs="Arial"/>
          <w:sz w:val="24"/>
        </w:rPr>
        <w:t xml:space="preserve">Os materiais </w:t>
      </w:r>
      <w:r>
        <w:rPr>
          <w:rFonts w:cs="Arial"/>
          <w:color w:val="000000"/>
          <w:sz w:val="24"/>
        </w:rPr>
        <w:t>serão recebidos provisoriamente no prazo de até</w:t>
      </w:r>
      <w:r>
        <w:rPr>
          <w:rFonts w:cs="Arial"/>
          <w:iCs/>
          <w:color w:val="000000" w:themeColor="text1"/>
          <w:sz w:val="24"/>
        </w:rPr>
        <w:t>05 (cinco)</w:t>
      </w:r>
      <w:r>
        <w:rPr>
          <w:rFonts w:cs="Arial"/>
          <w:color w:val="000000"/>
          <w:sz w:val="24"/>
        </w:rPr>
        <w:t xml:space="preserve"> dias após a entrega, pelo(a) </w:t>
      </w:r>
      <w:r>
        <w:rPr>
          <w:rFonts w:cs="Arial"/>
          <w:iCs/>
          <w:color w:val="000000"/>
          <w:sz w:val="24"/>
        </w:rPr>
        <w:t>responsável</w:t>
      </w:r>
      <w:r>
        <w:rPr>
          <w:rFonts w:cs="Arial"/>
          <w:color w:val="000000"/>
          <w:sz w:val="24"/>
        </w:rPr>
        <w:t xml:space="preserve"> pelo acompanhamento e fiscalização do contrato para efeito de posterior verificação de sua conformidade com as especificações constantes neste Termo de Referência e na proposta. </w:t>
      </w:r>
    </w:p>
    <w:p>
      <w:pPr>
        <w:pStyle w:val="Normal"/>
        <w:numPr>
          <w:ilvl w:val="1"/>
          <w:numId w:val="16"/>
        </w:numPr>
        <w:tabs>
          <w:tab w:val="clear" w:pos="708"/>
          <w:tab w:val="left" w:pos="709" w:leader="none"/>
          <w:tab w:val="left" w:pos="993" w:leader="none"/>
        </w:tabs>
        <w:spacing w:lineRule="auto" w:line="360" w:before="120" w:after="0"/>
        <w:ind w:left="567" w:right="-283" w:hanging="0"/>
        <w:jc w:val="both"/>
        <w:rPr>
          <w:rFonts w:cs="Arial"/>
          <w:b/>
          <w:b/>
          <w:bCs/>
          <w:sz w:val="24"/>
        </w:rPr>
      </w:pPr>
      <w:r>
        <w:rPr>
          <w:rFonts w:cs="Arial"/>
          <w:sz w:val="24"/>
        </w:rPr>
        <w:t xml:space="preserve">Os materiais </w:t>
      </w:r>
      <w:r>
        <w:rPr>
          <w:rFonts w:cs="Arial"/>
          <w:bCs/>
          <w:color w:val="000000"/>
          <w:sz w:val="24"/>
        </w:rPr>
        <w:t xml:space="preserve">poderão ser rejeitados, no todo ou em parte, quando em desacordo com as especificações contidas neste Termo de Referência e na proposta vencedora, devendo ser substituídos, no prazo de até </w:t>
      </w:r>
      <w:r>
        <w:rPr>
          <w:rFonts w:cs="Arial"/>
          <w:bCs/>
          <w:color w:val="000000" w:themeColor="text1"/>
          <w:sz w:val="24"/>
        </w:rPr>
        <w:t>10 (dez)</w:t>
      </w:r>
      <w:r>
        <w:rPr>
          <w:rFonts w:cs="Arial"/>
          <w:bCs/>
          <w:color w:val="000000"/>
          <w:sz w:val="24"/>
        </w:rPr>
        <w:t xml:space="preserve"> dias úteis a contar da data do recebimento da notificação, às expensas do Fornecedor Contratado, sem prejuízo da aplicação das penalidades incidentes às hipóteses de inadimplemento.</w:t>
      </w:r>
    </w:p>
    <w:p>
      <w:pPr>
        <w:pStyle w:val="Normal"/>
        <w:numPr>
          <w:ilvl w:val="1"/>
          <w:numId w:val="16"/>
        </w:numPr>
        <w:tabs>
          <w:tab w:val="clear" w:pos="708"/>
          <w:tab w:val="left" w:pos="709" w:leader="none"/>
          <w:tab w:val="left" w:pos="993" w:leader="none"/>
        </w:tabs>
        <w:spacing w:lineRule="auto" w:line="360" w:before="120" w:after="0"/>
        <w:ind w:left="567" w:right="-283" w:hanging="0"/>
        <w:jc w:val="both"/>
        <w:rPr>
          <w:rFonts w:cs="Arial"/>
          <w:b/>
          <w:b/>
          <w:bCs/>
          <w:sz w:val="24"/>
        </w:rPr>
      </w:pPr>
      <w:r>
        <w:rPr>
          <w:rFonts w:cs="Arial"/>
          <w:sz w:val="24"/>
        </w:rPr>
        <w:t xml:space="preserve">Os materiais </w:t>
      </w:r>
      <w:r>
        <w:rPr>
          <w:rFonts w:cs="Arial"/>
          <w:color w:val="000000"/>
          <w:sz w:val="24"/>
        </w:rPr>
        <w:t xml:space="preserve">serão recebidos definitivamente no prazo de </w:t>
      </w:r>
      <w:r>
        <w:rPr>
          <w:rFonts w:cs="Arial"/>
          <w:color w:val="000000" w:themeColor="text1"/>
          <w:sz w:val="24"/>
        </w:rPr>
        <w:t>05 (cinco)</w:t>
      </w:r>
      <w:r>
        <w:rPr>
          <w:rFonts w:cs="Arial"/>
          <w:color w:val="000000"/>
          <w:sz w:val="24"/>
        </w:rPr>
        <w:t xml:space="preserve"> dias, contados do recebimento provisório, após a verificação da qualidade e quantidade do material e de sua adequação às especificações indicadas neste Termo e na proposta do Fornecedor. O recebimento definitivo será formalizado por meio de termo circunstanciado.</w:t>
      </w:r>
    </w:p>
    <w:p>
      <w:pPr>
        <w:pStyle w:val="Normal"/>
        <w:numPr>
          <w:ilvl w:val="1"/>
          <w:numId w:val="16"/>
        </w:numPr>
        <w:tabs>
          <w:tab w:val="clear" w:pos="708"/>
          <w:tab w:val="left" w:pos="709" w:leader="none"/>
          <w:tab w:val="left" w:pos="993" w:leader="none"/>
        </w:tabs>
        <w:spacing w:lineRule="auto" w:line="360" w:before="120" w:after="0"/>
        <w:ind w:left="567" w:right="-283" w:hanging="0"/>
        <w:jc w:val="both"/>
        <w:rPr>
          <w:rFonts w:cs="Arial"/>
          <w:b/>
          <w:b/>
          <w:bCs/>
          <w:sz w:val="24"/>
        </w:rPr>
      </w:pPr>
      <w:r>
        <w:rPr>
          <w:rFonts w:cs="Arial"/>
          <w:sz w:val="24"/>
        </w:rPr>
        <w:t>O recebimento definitivo do objeto não exclui a responsabilidade do fornecedor registrado/contratado pelos prejuízos resultantes da incorreta execução da Ata/ contrato, sobretudo daqueles prejuízos advindos de defeitos do produto sejam eles ocultos ou não aparentes na época da entrega.</w:t>
      </w:r>
    </w:p>
    <w:p>
      <w:pPr>
        <w:pStyle w:val="Nivel1"/>
        <w:numPr>
          <w:ilvl w:val="0"/>
          <w:numId w:val="12"/>
        </w:numPr>
        <w:tabs>
          <w:tab w:val="clear" w:pos="708"/>
          <w:tab w:val="left" w:pos="709" w:leader="none"/>
          <w:tab w:val="left" w:pos="851" w:leader="none"/>
          <w:tab w:val="left" w:pos="993" w:leader="none"/>
        </w:tabs>
        <w:spacing w:lineRule="auto" w:line="240" w:before="480" w:after="0"/>
        <w:ind w:left="567" w:right="-142" w:hanging="0"/>
        <w:rPr>
          <w:color w:val="auto"/>
          <w:sz w:val="24"/>
          <w:szCs w:val="24"/>
          <w:lang w:eastAsia="en-US"/>
        </w:rPr>
      </w:pPr>
      <w:r>
        <w:rPr>
          <w:color w:val="auto"/>
          <w:sz w:val="24"/>
          <w:szCs w:val="24"/>
          <w:lang w:eastAsia="en-US"/>
        </w:rPr>
        <w:t>OBRIGAÇÕES DO ÓRGÃO GERENCIADOR/CONTRATANTE</w:t>
      </w:r>
    </w:p>
    <w:p>
      <w:pPr>
        <w:pStyle w:val="ListParagraph"/>
        <w:tabs>
          <w:tab w:val="clear" w:pos="708"/>
          <w:tab w:val="left" w:pos="709" w:leader="none"/>
          <w:tab w:val="left" w:pos="1134" w:leader="none"/>
        </w:tabs>
        <w:spacing w:lineRule="auto" w:line="360" w:before="120" w:after="0"/>
        <w:ind w:left="567" w:right="-142" w:hanging="0"/>
        <w:contextualSpacing/>
        <w:jc w:val="both"/>
        <w:rPr>
          <w:rFonts w:cs="Arial"/>
          <w:b/>
          <w:b/>
          <w:sz w:val="24"/>
        </w:rPr>
      </w:pPr>
      <w:r>
        <w:rPr>
          <w:rFonts w:cs="Arial"/>
          <w:sz w:val="24"/>
        </w:rPr>
        <w:t>7.1 .</w:t>
      </w:r>
      <w:r>
        <w:rPr>
          <w:rFonts w:cs="Arial"/>
          <w:sz w:val="24"/>
          <w:lang w:eastAsia="en-US"/>
        </w:rPr>
        <w:t xml:space="preserve">acompanhar e fiscalizar a entrega dos bens, através do servidor especialmente designado através de Portaria; o qual deverá </w:t>
      </w:r>
      <w:r>
        <w:rPr>
          <w:rFonts w:cs="Arial"/>
          <w:sz w:val="24"/>
        </w:rPr>
        <w:t>receber o objeto no prazo e condições estabelecidas no Edital e seus anexos;</w:t>
      </w:r>
    </w:p>
    <w:p>
      <w:pPr>
        <w:pStyle w:val="ListParagraph"/>
        <w:numPr>
          <w:ilvl w:val="0"/>
          <w:numId w:val="9"/>
        </w:numPr>
        <w:tabs>
          <w:tab w:val="clear" w:pos="708"/>
          <w:tab w:val="left" w:pos="709" w:leader="none"/>
          <w:tab w:val="left" w:pos="1134" w:leader="none"/>
        </w:tabs>
        <w:spacing w:lineRule="auto" w:line="360" w:before="120" w:after="0"/>
        <w:ind w:left="567" w:right="-142" w:hanging="0"/>
        <w:contextualSpacing/>
        <w:jc w:val="both"/>
        <w:rPr>
          <w:rFonts w:cs="Arial"/>
          <w:vanish/>
          <w:sz w:val="24"/>
          <w:lang w:eastAsia="en-US"/>
        </w:rPr>
      </w:pPr>
      <w:r>
        <w:rPr>
          <w:rFonts w:cs="Arial"/>
          <w:vanish/>
          <w:sz w:val="24"/>
          <w:lang w:eastAsia="en-US"/>
        </w:rPr>
      </w:r>
    </w:p>
    <w:p>
      <w:pPr>
        <w:pStyle w:val="ListParagraph"/>
        <w:numPr>
          <w:ilvl w:val="1"/>
          <w:numId w:val="9"/>
        </w:numPr>
        <w:tabs>
          <w:tab w:val="clear" w:pos="708"/>
          <w:tab w:val="left" w:pos="709" w:leader="none"/>
          <w:tab w:val="left" w:pos="1134" w:leader="none"/>
        </w:tabs>
        <w:spacing w:lineRule="auto" w:line="360" w:before="120" w:after="0"/>
        <w:ind w:left="567" w:right="-142" w:hanging="0"/>
        <w:contextualSpacing/>
        <w:jc w:val="both"/>
        <w:rPr>
          <w:rFonts w:cs="Arial"/>
          <w:b/>
          <w:b/>
          <w:sz w:val="24"/>
        </w:rPr>
      </w:pPr>
      <w:r>
        <w:rPr>
          <w:rFonts w:cs="Arial"/>
          <w:sz w:val="24"/>
          <w:lang w:eastAsia="en-US"/>
        </w:rPr>
        <w:t>verificar minuciosamente, no prazo fixado, a conformidade dos bens recebidos provisoriamente com as especificações constantes do Edital e da proposta, para fins de aceitação e recebimento do objeto;</w:t>
      </w:r>
    </w:p>
    <w:p>
      <w:pPr>
        <w:pStyle w:val="ListParagraph"/>
        <w:numPr>
          <w:ilvl w:val="1"/>
          <w:numId w:val="9"/>
        </w:numPr>
        <w:tabs>
          <w:tab w:val="clear" w:pos="708"/>
          <w:tab w:val="left" w:pos="709" w:leader="none"/>
          <w:tab w:val="left" w:pos="1134" w:leader="none"/>
        </w:tabs>
        <w:spacing w:lineRule="auto" w:line="360" w:before="120" w:after="0"/>
        <w:ind w:left="567" w:right="-142" w:hanging="0"/>
        <w:contextualSpacing/>
        <w:jc w:val="both"/>
        <w:rPr>
          <w:rFonts w:cs="Arial"/>
          <w:b/>
          <w:b/>
          <w:sz w:val="24"/>
        </w:rPr>
      </w:pPr>
      <w:r>
        <w:rPr>
          <w:rFonts w:cs="Arial"/>
          <w:sz w:val="24"/>
        </w:rPr>
        <w:t>comunicação Fornecedor Registrado/Contratado, por escrito, sobre imperfeições, falhas ou irregularidades verificadas no objeto fornecido, para que seja substituído, reparado ou corrigido;</w:t>
      </w:r>
    </w:p>
    <w:p>
      <w:pPr>
        <w:pStyle w:val="ListParagraph"/>
        <w:numPr>
          <w:ilvl w:val="1"/>
          <w:numId w:val="9"/>
        </w:numPr>
        <w:tabs>
          <w:tab w:val="clear" w:pos="708"/>
          <w:tab w:val="left" w:pos="709" w:leader="none"/>
          <w:tab w:val="left" w:pos="1134" w:leader="none"/>
        </w:tabs>
        <w:spacing w:lineRule="auto" w:line="360" w:before="120" w:after="0"/>
        <w:ind w:left="567" w:right="-142" w:hanging="0"/>
        <w:contextualSpacing/>
        <w:jc w:val="both"/>
        <w:rPr>
          <w:rFonts w:cs="Arial"/>
          <w:b/>
          <w:b/>
          <w:sz w:val="24"/>
        </w:rPr>
      </w:pPr>
      <w:r>
        <w:rPr>
          <w:rFonts w:cs="Arial"/>
          <w:sz w:val="24"/>
        </w:rPr>
        <w:t>efetuar o pagamento ao Fornecedor Registrado/Contratado no valor correspondente ao fornecimento do objeto, no prazo de até 30 dias corridos após o adimplemento da Obrigação e a partir do protocolo do pedido de pagamento junto à Administração;</w:t>
      </w:r>
    </w:p>
    <w:p>
      <w:pPr>
        <w:pStyle w:val="ListParagraph"/>
        <w:numPr>
          <w:ilvl w:val="1"/>
          <w:numId w:val="9"/>
        </w:numPr>
        <w:tabs>
          <w:tab w:val="clear" w:pos="708"/>
          <w:tab w:val="left" w:pos="709" w:leader="none"/>
          <w:tab w:val="left" w:pos="1134" w:leader="none"/>
        </w:tabs>
        <w:spacing w:lineRule="auto" w:line="360" w:before="120" w:after="0"/>
        <w:ind w:left="567" w:right="-142" w:hanging="0"/>
        <w:contextualSpacing/>
        <w:jc w:val="both"/>
        <w:rPr>
          <w:rFonts w:cs="Arial"/>
          <w:b/>
          <w:b/>
          <w:sz w:val="24"/>
        </w:rPr>
      </w:pPr>
      <w:r>
        <w:rPr>
          <w:rFonts w:cs="Arial"/>
          <w:sz w:val="24"/>
        </w:rPr>
        <w:t>O Contratante/Órgão Gerenciador não responderá por quaisquer compromissos assumidos pela Contratada com terceiros, bem como por qualquer dano causado a terceiros em decorrência de ato da Contratada, por si ou seus propostos.</w:t>
      </w:r>
    </w:p>
    <w:p>
      <w:pPr>
        <w:pStyle w:val="Nivel1"/>
        <w:numPr>
          <w:ilvl w:val="0"/>
          <w:numId w:val="12"/>
        </w:numPr>
        <w:tabs>
          <w:tab w:val="clear" w:pos="708"/>
          <w:tab w:val="left" w:pos="284" w:leader="none"/>
          <w:tab w:val="left" w:pos="709" w:leader="none"/>
          <w:tab w:val="left" w:pos="993" w:leader="none"/>
        </w:tabs>
        <w:spacing w:before="480" w:after="0"/>
        <w:ind w:left="567" w:right="-142" w:hanging="0"/>
        <w:rPr>
          <w:color w:val="auto"/>
          <w:sz w:val="24"/>
          <w:szCs w:val="24"/>
        </w:rPr>
      </w:pPr>
      <w:r>
        <w:rPr>
          <w:color w:val="auto"/>
          <w:sz w:val="24"/>
          <w:szCs w:val="24"/>
        </w:rPr>
        <w:t>OBRIGAÇÕES DO FORNECEDOR REGISTRADO/CONTRATADO</w:t>
      </w:r>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color w:val="000000"/>
          <w:sz w:val="24"/>
        </w:rPr>
        <w:t>Entregar os materiais estritamente de acordo com as especificações descritas neste Termo no(s) local(is) estabelecido(s) e observando os quantitativos previstos na ordem de fornecimento, sob pena de rejeição dos mesmos no ato da entrega, .</w:t>
      </w:r>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color w:val="000000"/>
          <w:sz w:val="24"/>
        </w:rPr>
        <w:t>Responder por todas as despesas decorrentes da devolução dos materiais rejeitados, responsabilizando-se pela substituição dos mesmos na hipótese de se constatar, quando do recebimento pela Secretaria Municipal de Serviços Públicos que os mesmos estão em desacordo com as especificações descritas neste Termo e em sua proposta;</w:t>
      </w:r>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color w:val="000000"/>
          <w:sz w:val="24"/>
        </w:rPr>
        <w:t>Recolher, às suas expensas, todo o material que for rejeitado por conter dano em decorrência de transporte ou acondicionamento, providenciando a substituição do mesmo, no prazo máximo de 03 (três) dias úteis, contados da notificação que lhe for entregue oficialmente;</w:t>
      </w:r>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color w:val="000000"/>
          <w:sz w:val="24"/>
        </w:rPr>
        <w:t>Prestar as informações e os esclarecimentos que venham a ser solicitados pela Secretaria Municipal Serviços Públicos através da Fiscalização;</w:t>
      </w:r>
      <w:bookmarkStart w:id="1" w:name="bookmark=id.1y810tw"/>
      <w:bookmarkEnd w:id="1"/>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color w:val="000000"/>
          <w:sz w:val="24"/>
        </w:rPr>
        <w:t>Arcar com qualquer prejuízo causado à Administração ou a terceiros por seus     empregados, durante e em decorrência da entrega dos materiais;</w:t>
      </w:r>
    </w:p>
    <w:p>
      <w:pPr>
        <w:pStyle w:val="ListParagraph"/>
        <w:widowControl w:val="false"/>
        <w:numPr>
          <w:ilvl w:val="1"/>
          <w:numId w:val="17"/>
        </w:numPr>
        <w:tabs>
          <w:tab w:val="clear" w:pos="708"/>
          <w:tab w:val="left" w:pos="284" w:leader="none"/>
          <w:tab w:val="left" w:pos="709" w:leader="none"/>
          <w:tab w:val="left" w:pos="993" w:leader="none"/>
          <w:tab w:val="left" w:pos="1134" w:leader="none"/>
          <w:tab w:val="left" w:pos="3615" w:leader="none"/>
        </w:tabs>
        <w:spacing w:lineRule="auto" w:line="360" w:before="120" w:after="0"/>
        <w:ind w:left="567" w:right="-142" w:hanging="0"/>
        <w:contextualSpacing/>
        <w:jc w:val="both"/>
        <w:rPr>
          <w:rFonts w:eastAsia="Arial" w:cs="Arial"/>
          <w:color w:val="000000"/>
          <w:sz w:val="24"/>
        </w:rPr>
      </w:pPr>
      <w:r>
        <w:rPr>
          <w:rFonts w:eastAsia="Arial" w:cs="Arial"/>
          <w:sz w:val="24"/>
        </w:rPr>
        <w:t>Manter, durante a vigência da Ata de Registro de Preços/Contrato, todas as condições de habilitação apresentadas no momento do certame, apresentando,  juntamente com o requerimento de pagamento, as certidões comprobatórias de sua regularidade Fiscal, Trabalhista e Previdenciária.</w:t>
      </w:r>
    </w:p>
    <w:p>
      <w:pPr>
        <w:pStyle w:val="Nivel1"/>
        <w:numPr>
          <w:ilvl w:val="0"/>
          <w:numId w:val="12"/>
        </w:numPr>
        <w:tabs>
          <w:tab w:val="clear" w:pos="708"/>
          <w:tab w:val="left" w:pos="567" w:leader="none"/>
          <w:tab w:val="left" w:pos="709" w:leader="none"/>
          <w:tab w:val="left" w:pos="993" w:leader="none"/>
        </w:tabs>
        <w:spacing w:before="480" w:after="0"/>
        <w:ind w:left="567" w:right="-142" w:hanging="0"/>
        <w:rPr>
          <w:color w:val="auto"/>
          <w:sz w:val="24"/>
          <w:szCs w:val="24"/>
          <w:lang w:eastAsia="en-US"/>
        </w:rPr>
      </w:pPr>
      <w:r>
        <w:rPr>
          <w:color w:val="auto"/>
          <w:sz w:val="24"/>
          <w:szCs w:val="24"/>
          <w:lang w:eastAsia="en-US"/>
        </w:rPr>
        <w:t>CONTROLE E FISCALIZAÇÃO DA EXECUÇÃO</w:t>
      </w:r>
    </w:p>
    <w:p>
      <w:pPr>
        <w:pStyle w:val="ListParagraph"/>
        <w:numPr>
          <w:ilvl w:val="0"/>
          <w:numId w:val="10"/>
        </w:numPr>
        <w:tabs>
          <w:tab w:val="clear" w:pos="708"/>
          <w:tab w:val="left" w:pos="426" w:leader="none"/>
          <w:tab w:val="left" w:pos="567" w:leader="none"/>
          <w:tab w:val="left" w:pos="993" w:leader="none"/>
        </w:tabs>
        <w:spacing w:lineRule="auto" w:line="360" w:before="120" w:after="0"/>
        <w:ind w:left="360" w:right="-142" w:hanging="360"/>
        <w:contextualSpacing/>
        <w:jc w:val="both"/>
        <w:rPr>
          <w:rFonts w:cs="Arial"/>
          <w:vanish/>
          <w:sz w:val="24"/>
        </w:rPr>
      </w:pPr>
      <w:r>
        <w:rPr>
          <w:rFonts w:cs="Arial"/>
          <w:vanish/>
          <w:sz w:val="24"/>
        </w:rPr>
      </w:r>
    </w:p>
    <w:p>
      <w:pPr>
        <w:pStyle w:val="ListParagraph"/>
        <w:numPr>
          <w:ilvl w:val="1"/>
          <w:numId w:val="10"/>
        </w:numPr>
        <w:tabs>
          <w:tab w:val="clear" w:pos="708"/>
          <w:tab w:val="left" w:pos="426" w:leader="none"/>
          <w:tab w:val="left" w:pos="567" w:leader="none"/>
          <w:tab w:val="left" w:pos="993" w:leader="none"/>
        </w:tabs>
        <w:spacing w:lineRule="auto" w:line="360" w:before="120" w:after="0"/>
        <w:ind w:left="567" w:right="-142" w:hanging="0"/>
        <w:contextualSpacing/>
        <w:jc w:val="both"/>
        <w:rPr>
          <w:rFonts w:cs="Arial"/>
          <w:bCs/>
          <w:sz w:val="24"/>
        </w:rPr>
      </w:pPr>
      <w:r>
        <w:rPr>
          <w:rFonts w:cs="Arial"/>
          <w:sz w:val="24"/>
        </w:rPr>
        <w:t>Nos termos do art. 67 da Lei nº 8.666, de 1993, será designada Fiscalização, nomeada por meio de Portaria, à qual caberá para acompanhar e fiscalizar a entrega dos materiais, anotando em registro próprio todas as ocorrências relacionadas com a execução e determinando o que for necessário à regularização de falhas ou defeitos observados.</w:t>
      </w:r>
    </w:p>
    <w:p>
      <w:pPr>
        <w:pStyle w:val="ListParagraph"/>
        <w:numPr>
          <w:ilvl w:val="1"/>
          <w:numId w:val="10"/>
        </w:numPr>
        <w:tabs>
          <w:tab w:val="clear" w:pos="708"/>
          <w:tab w:val="left" w:pos="426" w:leader="none"/>
          <w:tab w:val="left" w:pos="567" w:leader="none"/>
          <w:tab w:val="left" w:pos="993" w:leader="none"/>
        </w:tabs>
        <w:spacing w:lineRule="auto" w:line="360" w:before="120" w:after="0"/>
        <w:ind w:left="567" w:right="-142" w:hanging="0"/>
        <w:contextualSpacing/>
        <w:jc w:val="both"/>
        <w:rPr>
          <w:rFonts w:cs="Arial"/>
          <w:bCs/>
          <w:sz w:val="24"/>
        </w:rPr>
      </w:pPr>
      <w:r>
        <w:rPr>
          <w:rFonts w:eastAsia="Arial" w:cs="Arial"/>
          <w:sz w:val="24"/>
        </w:rPr>
        <w:t>Verificada a conformidade dos materiais entregues com as especificações contidas neste Termo, com os quantitativos indicados na ordem de fornecimento e atendido o prazo para o recebimento definitivo, caberá à Fiscalização efetuar o atesto na nota fiscal, juntamente com servidor designado para acompanhar as entregas dos materiais.</w:t>
      </w:r>
    </w:p>
    <w:p>
      <w:pPr>
        <w:pStyle w:val="ListParagraph"/>
        <w:numPr>
          <w:ilvl w:val="1"/>
          <w:numId w:val="10"/>
        </w:numPr>
        <w:tabs>
          <w:tab w:val="clear" w:pos="708"/>
          <w:tab w:val="left" w:pos="426" w:leader="none"/>
          <w:tab w:val="left" w:pos="567" w:leader="none"/>
          <w:tab w:val="left" w:pos="993" w:leader="none"/>
        </w:tabs>
        <w:spacing w:lineRule="auto" w:line="360" w:before="120" w:after="0"/>
        <w:ind w:left="567" w:right="-142" w:hanging="0"/>
        <w:contextualSpacing/>
        <w:jc w:val="both"/>
        <w:rPr>
          <w:rFonts w:cs="Arial"/>
          <w:bCs/>
          <w:sz w:val="24"/>
        </w:rPr>
      </w:pPr>
      <w:r>
        <w:rPr>
          <w:rFonts w:eastAsia="Arial" w:cs="Arial"/>
          <w:sz w:val="24"/>
        </w:rPr>
        <w:t xml:space="preserve">Ficam reservados à fiscalização o direito e a autoridade para resolver todo e qualquer caso singular, omisso ou duvidoso não previsto no presente Termo e tudo o mais que se relacione com o objeto da Ata/do contrato, desde que não acarrete ônus para o MUNICÍPIO ou modificação da contratação; </w:t>
      </w:r>
    </w:p>
    <w:p>
      <w:pPr>
        <w:pStyle w:val="ListParagraph"/>
        <w:numPr>
          <w:ilvl w:val="1"/>
          <w:numId w:val="10"/>
        </w:numPr>
        <w:tabs>
          <w:tab w:val="clear" w:pos="708"/>
          <w:tab w:val="left" w:pos="426" w:leader="none"/>
          <w:tab w:val="left" w:pos="567" w:leader="none"/>
          <w:tab w:val="left" w:pos="993" w:leader="none"/>
        </w:tabs>
        <w:spacing w:lineRule="auto" w:line="360" w:before="120" w:after="0"/>
        <w:ind w:left="567" w:right="-142" w:hanging="0"/>
        <w:contextualSpacing/>
        <w:jc w:val="both"/>
        <w:rPr>
          <w:rFonts w:cs="Arial"/>
          <w:bCs/>
          <w:sz w:val="24"/>
        </w:rPr>
      </w:pPr>
      <w:r>
        <w:rPr>
          <w:rFonts w:eastAsia="Arial" w:cs="Arial"/>
          <w:sz w:val="24"/>
        </w:rPr>
        <w:t xml:space="preserve">As decisões que ultrapassarem a competência do fiscal deverão ser solicitadas formalmente pelo Fornecedor Registrado/Contratado à autoridade administrativa imediatamente superior ao fiscal, através dele, em tempo hábil para a adoção de medidas convenientes; </w:t>
      </w:r>
    </w:p>
    <w:p>
      <w:pPr>
        <w:pStyle w:val="ListParagraph"/>
        <w:numPr>
          <w:ilvl w:val="1"/>
          <w:numId w:val="10"/>
        </w:numPr>
        <w:tabs>
          <w:tab w:val="clear" w:pos="708"/>
          <w:tab w:val="left" w:pos="426" w:leader="none"/>
          <w:tab w:val="left" w:pos="567" w:leader="none"/>
          <w:tab w:val="left" w:pos="993" w:leader="none"/>
        </w:tabs>
        <w:spacing w:lineRule="auto" w:line="360" w:before="120" w:after="0"/>
        <w:ind w:left="567" w:right="-142" w:hanging="0"/>
        <w:contextualSpacing/>
        <w:jc w:val="both"/>
        <w:rPr>
          <w:rFonts w:cs="Arial"/>
          <w:bCs/>
          <w:sz w:val="24"/>
        </w:rPr>
      </w:pPr>
      <w:r>
        <w:rPr>
          <w:rFonts w:eastAsia="Arial" w:cs="Arial"/>
          <w:sz w:val="24"/>
        </w:rPr>
        <w:t>A fiscalização de que trata este item não exclui nem reduz a responsabilidade do Fornecedor Registrado/Contratado, inclusive perante terceiros, por qualquer irregularidade, ainda que resultante de imperfeições técnicas ou vícios redibitórios, e, na ocorrência desta, não implica em corresponsabilidade da Administração ou de seus agentes e prepostos, de conformidade com a Lei.</w:t>
      </w:r>
    </w:p>
    <w:p>
      <w:pPr>
        <w:pStyle w:val="Nivel1"/>
        <w:numPr>
          <w:ilvl w:val="0"/>
          <w:numId w:val="12"/>
        </w:numPr>
        <w:tabs>
          <w:tab w:val="clear" w:pos="708"/>
          <w:tab w:val="left" w:pos="709" w:leader="none"/>
          <w:tab w:val="left" w:pos="993" w:leader="none"/>
        </w:tabs>
        <w:spacing w:before="480" w:after="0"/>
        <w:ind w:left="567" w:right="-142" w:hanging="0"/>
        <w:rPr>
          <w:color w:val="auto"/>
          <w:sz w:val="24"/>
          <w:szCs w:val="24"/>
        </w:rPr>
      </w:pPr>
      <w:r>
        <w:rPr>
          <w:color w:val="auto"/>
          <w:sz w:val="24"/>
          <w:szCs w:val="24"/>
        </w:rPr>
        <w:t>DO PAGAMENTO</w:t>
      </w:r>
    </w:p>
    <w:p>
      <w:pPr>
        <w:pStyle w:val="ListParagraph"/>
        <w:tabs>
          <w:tab w:val="clear" w:pos="708"/>
          <w:tab w:val="left" w:pos="-284" w:leader="none"/>
          <w:tab w:val="left" w:pos="142" w:leader="none"/>
          <w:tab w:val="left" w:pos="709" w:leader="none"/>
          <w:tab w:val="left" w:pos="993" w:leader="none"/>
        </w:tabs>
        <w:spacing w:lineRule="auto" w:line="360" w:before="120" w:after="0"/>
        <w:ind w:left="567" w:right="-142" w:hanging="0"/>
        <w:contextualSpacing/>
        <w:jc w:val="both"/>
        <w:rPr>
          <w:rFonts w:eastAsia="Arial" w:cs="Arial"/>
          <w:sz w:val="24"/>
        </w:rPr>
      </w:pPr>
      <w:r>
        <w:rPr>
          <w:rFonts w:cs="Arial"/>
          <w:sz w:val="24"/>
          <w:lang w:eastAsia="en-US"/>
        </w:rPr>
        <w:t xml:space="preserve">10.1. </w:t>
      </w:r>
      <w:r>
        <w:rPr>
          <w:rFonts w:eastAsia="Arial" w:cs="Arial"/>
          <w:sz w:val="24"/>
        </w:rPr>
        <w:t>O prazo de pagamento da Nota Fiscal será de até 30 (trinta) dias a partir do protocolo do pedido de pagamento perante a Administração, a ser apresentado juntamente com a Nota Fiscal atestada pela fiscalização, certidões de regularidade fiscal, trabalhista e previdenciária, ressalvada a necessidade de apresentação de outros documentos exigidos pelos órgãos de controle municipal.</w:t>
      </w:r>
    </w:p>
    <w:p>
      <w:pPr>
        <w:pStyle w:val="ListParagraph"/>
        <w:tabs>
          <w:tab w:val="clear" w:pos="708"/>
          <w:tab w:val="left" w:pos="-284" w:leader="none"/>
          <w:tab w:val="left" w:pos="142" w:leader="none"/>
          <w:tab w:val="left" w:pos="709" w:leader="none"/>
          <w:tab w:val="left" w:pos="993" w:leader="none"/>
        </w:tabs>
        <w:spacing w:lineRule="auto" w:line="360" w:before="0" w:after="0"/>
        <w:ind w:left="567" w:right="-142" w:hanging="0"/>
        <w:contextualSpacing/>
        <w:jc w:val="both"/>
        <w:rPr>
          <w:rFonts w:cs="Arial"/>
          <w:strike/>
          <w:color w:val="000000" w:themeColor="text1"/>
          <w:sz w:val="24"/>
        </w:rPr>
      </w:pPr>
      <w:r>
        <w:rPr>
          <w:rFonts w:eastAsia="Arial" w:cs="Arial"/>
          <w:sz w:val="24"/>
        </w:rPr>
        <w:t xml:space="preserve">10.2. O Município de Itaboraí reserva-se o direito de reter o pagamento de faturas para satisfação de penalidades pecuniárias aplicadas ao fornecedor e para ressarcir danos a terceiros, após processo de apuração </w:t>
      </w:r>
      <w:r>
        <w:rPr>
          <w:rFonts w:eastAsia="Arial" w:cs="Arial"/>
          <w:color w:val="000000" w:themeColor="text1"/>
          <w:sz w:val="24"/>
        </w:rPr>
        <w:t>no qual se assegure o exercício do contraditório e da ampla defesa.</w:t>
      </w:r>
    </w:p>
    <w:p>
      <w:pPr>
        <w:pStyle w:val="Normal"/>
        <w:tabs>
          <w:tab w:val="clear" w:pos="708"/>
          <w:tab w:val="left" w:pos="284" w:leader="none"/>
          <w:tab w:val="left" w:pos="709" w:leader="none"/>
          <w:tab w:val="left" w:pos="993" w:leader="none"/>
        </w:tabs>
        <w:spacing w:lineRule="auto" w:line="360"/>
        <w:ind w:left="567" w:right="-142" w:hanging="0"/>
        <w:jc w:val="both"/>
        <w:rPr>
          <w:rFonts w:cs="Arial"/>
          <w:strike/>
          <w:sz w:val="24"/>
        </w:rPr>
      </w:pPr>
      <w:r>
        <w:rPr>
          <w:rFonts w:eastAsia="Arial" w:cs="Arial"/>
          <w:sz w:val="24"/>
        </w:rPr>
        <w:t>10.3 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w:t>
      </w:r>
    </w:p>
    <w:p>
      <w:pPr>
        <w:pStyle w:val="Normal"/>
        <w:tabs>
          <w:tab w:val="clear" w:pos="708"/>
          <w:tab w:val="left" w:pos="709" w:leader="none"/>
          <w:tab w:val="left" w:pos="993" w:leader="none"/>
        </w:tabs>
        <w:spacing w:lineRule="auto" w:line="360"/>
        <w:ind w:left="567" w:right="-142" w:hanging="0"/>
        <w:jc w:val="both"/>
        <w:rPr>
          <w:rFonts w:cs="Arial"/>
          <w:strike/>
          <w:sz w:val="24"/>
        </w:rPr>
      </w:pPr>
      <w:r>
        <w:rPr>
          <w:rFonts w:eastAsia="Arial" w:cs="Arial"/>
          <w:sz w:val="24"/>
        </w:rPr>
        <w:t>10.4 No caso de o Contratado/Fornecedor Registrado estar estabelecido em localidade que não possua agência da instituição financeira contratada pelo Município ou caso verificada a impossibilidade de o Fornecedor/Contratado, em razão de negativa expressa da instituição financeira contratada pelo Município, abrir ou manter conta corrente naquela instituição, o pagamento poderá ser feito mediante crédito em conta corrente de outra instituição financeira. Nesse caso, eventuais ônus financeiros e/ou contratuais adicionais serão suportados exclusivamente pelo Fornecedor Registrado/Contratado.</w:t>
      </w:r>
    </w:p>
    <w:p>
      <w:pPr>
        <w:pStyle w:val="Normal"/>
        <w:tabs>
          <w:tab w:val="clear" w:pos="708"/>
          <w:tab w:val="left" w:pos="709" w:leader="none"/>
          <w:tab w:val="left" w:pos="993" w:leader="none"/>
        </w:tabs>
        <w:spacing w:lineRule="auto" w:line="360"/>
        <w:ind w:left="567" w:right="-142" w:hanging="0"/>
        <w:jc w:val="both"/>
        <w:rPr>
          <w:rFonts w:cs="Arial"/>
          <w:sz w:val="24"/>
        </w:rPr>
      </w:pPr>
      <w:r>
        <w:rPr>
          <w:rFonts w:cs="Arial"/>
          <w:sz w:val="24"/>
        </w:rPr>
        <w:t>10.5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istParagraph"/>
        <w:tabs>
          <w:tab w:val="clear" w:pos="708"/>
          <w:tab w:val="left" w:pos="0" w:leader="none"/>
          <w:tab w:val="left" w:pos="709" w:leader="none"/>
          <w:tab w:val="left" w:pos="993" w:leader="none"/>
        </w:tabs>
        <w:spacing w:lineRule="auto" w:line="360" w:before="0" w:after="0"/>
        <w:ind w:left="567" w:right="-2" w:hanging="0"/>
        <w:contextualSpacing/>
        <w:jc w:val="both"/>
        <w:rPr>
          <w:rFonts w:cs="Arial"/>
          <w:strike/>
          <w:sz w:val="24"/>
        </w:rPr>
      </w:pPr>
      <w:r>
        <w:rPr>
          <w:rFonts w:cs="Arial"/>
          <w:sz w:val="24"/>
        </w:rPr>
        <w:t>EM = I x N x VP, sendo:</w:t>
      </w:r>
    </w:p>
    <w:p>
      <w:pPr>
        <w:pStyle w:val="Normal"/>
        <w:tabs>
          <w:tab w:val="clear" w:pos="708"/>
          <w:tab w:val="left" w:pos="709" w:leader="none"/>
          <w:tab w:val="left" w:pos="993" w:leader="none"/>
          <w:tab w:val="left" w:pos="1701" w:leader="none"/>
        </w:tabs>
        <w:spacing w:lineRule="auto" w:line="276"/>
        <w:ind w:left="567" w:right="-2" w:hanging="0"/>
        <w:jc w:val="both"/>
        <w:rPr>
          <w:rFonts w:cs="Arial"/>
          <w:sz w:val="24"/>
        </w:rPr>
      </w:pPr>
      <w:r>
        <w:rPr>
          <w:rFonts w:cs="Arial"/>
          <w:sz w:val="24"/>
        </w:rPr>
        <w:t>EM = Encargos moratórios;</w:t>
      </w:r>
    </w:p>
    <w:p>
      <w:pPr>
        <w:pStyle w:val="Normal"/>
        <w:tabs>
          <w:tab w:val="clear" w:pos="708"/>
          <w:tab w:val="left" w:pos="709" w:leader="none"/>
          <w:tab w:val="left" w:pos="993" w:leader="none"/>
          <w:tab w:val="left" w:pos="1701" w:leader="none"/>
        </w:tabs>
        <w:spacing w:lineRule="auto" w:line="276"/>
        <w:ind w:left="567" w:right="-2" w:hanging="0"/>
        <w:jc w:val="both"/>
        <w:rPr>
          <w:rFonts w:cs="Arial"/>
          <w:sz w:val="24"/>
        </w:rPr>
      </w:pPr>
      <w:r>
        <w:rPr>
          <w:rFonts w:cs="Arial"/>
          <w:sz w:val="24"/>
        </w:rPr>
        <w:t>N = Número de dias entre a data prevista para o pagamento e a do efetivo pagamento;</w:t>
      </w:r>
    </w:p>
    <w:p>
      <w:pPr>
        <w:pStyle w:val="Normal"/>
        <w:tabs>
          <w:tab w:val="clear" w:pos="708"/>
          <w:tab w:val="left" w:pos="709" w:leader="none"/>
          <w:tab w:val="left" w:pos="993" w:leader="none"/>
          <w:tab w:val="left" w:pos="1701" w:leader="none"/>
        </w:tabs>
        <w:spacing w:lineRule="auto" w:line="276"/>
        <w:ind w:left="567" w:right="-2" w:hanging="0"/>
        <w:jc w:val="both"/>
        <w:rPr>
          <w:rFonts w:cs="Arial"/>
          <w:sz w:val="24"/>
        </w:rPr>
      </w:pPr>
      <w:r>
        <w:rPr>
          <w:rFonts w:cs="Arial"/>
          <w:sz w:val="24"/>
        </w:rPr>
        <w:t>VP = Valor da parcela a ser paga.</w:t>
      </w:r>
    </w:p>
    <w:p>
      <w:pPr>
        <w:pStyle w:val="Normal"/>
        <w:tabs>
          <w:tab w:val="clear" w:pos="708"/>
          <w:tab w:val="left" w:pos="709" w:leader="none"/>
          <w:tab w:val="left" w:pos="993" w:leader="none"/>
          <w:tab w:val="left" w:pos="1701" w:leader="none"/>
        </w:tabs>
        <w:spacing w:lineRule="auto" w:line="276"/>
        <w:ind w:left="567" w:right="-2" w:hanging="0"/>
        <w:jc w:val="both"/>
        <w:rPr>
          <w:rFonts w:cs="Arial"/>
          <w:sz w:val="24"/>
        </w:rPr>
      </w:pPr>
      <w:r>
        <w:rPr>
          <w:rFonts w:cs="Arial"/>
          <w:sz w:val="24"/>
        </w:rPr>
        <w:t>I = Índice de compensação financeira = 0,00016438, assim apurado:</w:t>
      </w:r>
    </w:p>
    <w:tbl>
      <w:tblPr>
        <w:tblStyle w:val="Tabelacomgrade"/>
        <w:tblW w:w="9198"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925"/>
        <w:gridCol w:w="1276"/>
        <w:gridCol w:w="4783"/>
      </w:tblGrid>
      <w:tr>
        <w:trPr/>
        <w:tc>
          <w:tcPr>
            <w:tcW w:w="2213" w:type="dxa"/>
            <w:tcBorders>
              <w:top w:val="nil"/>
              <w:left w:val="nil"/>
              <w:bottom w:val="nil"/>
              <w:right w:val="nil"/>
            </w:tcBorders>
            <w:vAlign w:val="center"/>
          </w:tcPr>
          <w:p>
            <w:pPr>
              <w:pStyle w:val="Normal"/>
              <w:widowControl w:val="false"/>
              <w:tabs>
                <w:tab w:val="clear" w:pos="708"/>
                <w:tab w:val="left" w:pos="709" w:leader="none"/>
                <w:tab w:val="left" w:pos="993" w:leader="none"/>
                <w:tab w:val="left" w:pos="1701" w:leader="none"/>
              </w:tabs>
              <w:suppressAutoHyphens w:val="true"/>
              <w:spacing w:before="0" w:after="0"/>
              <w:ind w:left="567" w:right="-2" w:hanging="0"/>
              <w:jc w:val="both"/>
              <w:rPr>
                <w:rFonts w:cs="Arial"/>
                <w:sz w:val="24"/>
              </w:rPr>
            </w:pPr>
            <w:r>
              <w:rPr>
                <w:rFonts w:eastAsia="" w:cs="Arial"/>
                <w:kern w:val="0"/>
                <w:sz w:val="24"/>
                <w:lang w:val="pt-BR" w:eastAsia="en-US" w:bidi="ar-SA"/>
              </w:rPr>
              <w:t>I = (TX)</w:t>
            </w:r>
          </w:p>
        </w:tc>
        <w:tc>
          <w:tcPr>
            <w:tcW w:w="925" w:type="dxa"/>
            <w:tcBorders>
              <w:top w:val="nil"/>
              <w:left w:val="nil"/>
              <w:bottom w:val="nil"/>
              <w:right w:val="nil"/>
            </w:tcBorders>
            <w:vAlign w:val="center"/>
          </w:tcPr>
          <w:p>
            <w:pPr>
              <w:pStyle w:val="Normal"/>
              <w:widowControl w:val="false"/>
              <w:tabs>
                <w:tab w:val="clear" w:pos="708"/>
                <w:tab w:val="left" w:pos="709" w:leader="none"/>
                <w:tab w:val="left" w:pos="993" w:leader="none"/>
                <w:tab w:val="left" w:pos="1701" w:leader="none"/>
              </w:tabs>
              <w:suppressAutoHyphens w:val="true"/>
              <w:spacing w:before="0" w:after="0"/>
              <w:ind w:left="567" w:right="-2" w:hanging="0"/>
              <w:jc w:val="both"/>
              <w:rPr>
                <w:rFonts w:cs="Arial"/>
                <w:sz w:val="24"/>
              </w:rPr>
            </w:pPr>
            <w:r>
              <w:rPr>
                <w:rFonts w:eastAsia="" w:cs="Arial"/>
                <w:kern w:val="0"/>
                <w:sz w:val="24"/>
                <w:lang w:val="pt-BR" w:eastAsia="en-US" w:bidi="ar-SA"/>
              </w:rPr>
              <w:t xml:space="preserve">I = </w:t>
            </w:r>
          </w:p>
        </w:tc>
        <w:tc>
          <w:tcPr>
            <w:tcW w:w="1276" w:type="dxa"/>
            <w:tcBorders>
              <w:top w:val="nil"/>
              <w:left w:val="nil"/>
              <w:right w:val="nil"/>
            </w:tcBorders>
          </w:tcPr>
          <w:p>
            <w:pPr>
              <w:pStyle w:val="Normal"/>
              <w:widowControl w:val="false"/>
              <w:tabs>
                <w:tab w:val="clear" w:pos="708"/>
                <w:tab w:val="left" w:pos="709" w:leader="none"/>
                <w:tab w:val="left" w:pos="993" w:leader="none"/>
                <w:tab w:val="left" w:pos="1701" w:leader="none"/>
              </w:tabs>
              <w:suppressAutoHyphens w:val="true"/>
              <w:spacing w:before="0" w:after="0"/>
              <w:ind w:left="567" w:right="-2" w:hanging="0"/>
              <w:jc w:val="both"/>
              <w:rPr>
                <w:rFonts w:cs="Arial"/>
                <w:sz w:val="24"/>
              </w:rPr>
            </w:pPr>
            <w:r>
              <w:rPr>
                <w:rFonts w:eastAsia="" w:cs="Arial"/>
                <w:kern w:val="0"/>
                <w:sz w:val="24"/>
                <w:lang w:val="pt-BR" w:eastAsia="en-US" w:bidi="ar-SA"/>
              </w:rPr>
              <w:t>( 6 / 100 )</w:t>
            </w:r>
          </w:p>
        </w:tc>
        <w:tc>
          <w:tcPr>
            <w:tcW w:w="4783" w:type="dxa"/>
            <w:tcBorders>
              <w:top w:val="nil"/>
              <w:left w:val="nil"/>
              <w:bottom w:val="nil"/>
              <w:right w:val="nil"/>
            </w:tcBorders>
            <w:vAlign w:val="center"/>
          </w:tcPr>
          <w:p>
            <w:pPr>
              <w:pStyle w:val="Normal"/>
              <w:widowControl w:val="false"/>
              <w:tabs>
                <w:tab w:val="clear" w:pos="708"/>
                <w:tab w:val="left" w:pos="709" w:leader="none"/>
                <w:tab w:val="left" w:pos="993" w:leader="none"/>
                <w:tab w:val="left" w:pos="1701" w:leader="none"/>
              </w:tabs>
              <w:suppressAutoHyphens w:val="true"/>
              <w:spacing w:before="0" w:after="0"/>
              <w:ind w:left="567" w:right="-2" w:hanging="0"/>
              <w:jc w:val="both"/>
              <w:rPr>
                <w:rFonts w:cs="Arial"/>
                <w:sz w:val="24"/>
              </w:rPr>
            </w:pPr>
            <w:r>
              <w:rPr>
                <w:rFonts w:eastAsia="" w:cs="Arial"/>
                <w:kern w:val="0"/>
                <w:sz w:val="24"/>
                <w:lang w:val="pt-BR" w:eastAsia="en-US" w:bidi="ar-SA"/>
              </w:rPr>
              <w:t>I = 0,00016438</w:t>
            </w:r>
          </w:p>
          <w:p>
            <w:pPr>
              <w:pStyle w:val="Normal"/>
              <w:widowControl w:val="false"/>
              <w:tabs>
                <w:tab w:val="clear" w:pos="708"/>
                <w:tab w:val="left" w:pos="709" w:leader="none"/>
                <w:tab w:val="left" w:pos="993" w:leader="none"/>
                <w:tab w:val="left" w:pos="1701" w:leader="none"/>
              </w:tabs>
              <w:suppressAutoHyphens w:val="true"/>
              <w:spacing w:before="0" w:after="0"/>
              <w:ind w:left="567" w:right="-2" w:hanging="0"/>
              <w:jc w:val="both"/>
              <w:rPr>
                <w:rFonts w:cs="Arial"/>
                <w:sz w:val="24"/>
              </w:rPr>
            </w:pPr>
            <w:r>
              <w:rPr>
                <w:rFonts w:eastAsia="" w:cs="Arial"/>
                <w:kern w:val="0"/>
                <w:sz w:val="24"/>
                <w:lang w:val="pt-BR" w:eastAsia="en-US" w:bidi="ar-SA"/>
              </w:rPr>
              <w:t>TX = Percentual da taxa anual = 6%</w:t>
            </w:r>
          </w:p>
        </w:tc>
      </w:tr>
    </w:tbl>
    <w:p>
      <w:pPr>
        <w:pStyle w:val="Normal"/>
        <w:tabs>
          <w:tab w:val="clear" w:pos="708"/>
          <w:tab w:val="left" w:pos="709" w:leader="none"/>
          <w:tab w:val="left" w:pos="993" w:leader="none"/>
        </w:tabs>
        <w:ind w:left="567" w:right="-2" w:hanging="0"/>
        <w:jc w:val="both"/>
        <w:rPr>
          <w:rFonts w:cs="Arial"/>
          <w:sz w:val="24"/>
        </w:rPr>
      </w:pPr>
      <w:r>
        <w:rPr>
          <w:rFonts w:cs="Arial"/>
          <w:sz w:val="24"/>
        </w:rPr>
        <w:t xml:space="preserve">                                                            </w:t>
      </w:r>
      <w:r>
        <w:rPr>
          <w:rFonts w:cs="Arial"/>
          <w:sz w:val="24"/>
        </w:rPr>
        <w:t>365</w:t>
      </w:r>
    </w:p>
    <w:p>
      <w:pPr>
        <w:pStyle w:val="Nivel1"/>
        <w:numPr>
          <w:ilvl w:val="0"/>
          <w:numId w:val="12"/>
        </w:numPr>
        <w:tabs>
          <w:tab w:val="clear" w:pos="708"/>
          <w:tab w:val="left" w:pos="709" w:leader="none"/>
          <w:tab w:val="left" w:pos="993" w:leader="none"/>
        </w:tabs>
        <w:spacing w:before="0" w:after="0"/>
        <w:ind w:left="567" w:right="-2" w:hanging="0"/>
        <w:rPr>
          <w:color w:val="auto"/>
          <w:sz w:val="24"/>
          <w:szCs w:val="24"/>
        </w:rPr>
      </w:pPr>
      <w:r>
        <w:rPr>
          <w:color w:val="auto"/>
          <w:sz w:val="24"/>
          <w:szCs w:val="24"/>
        </w:rPr>
        <w:t>DO REAJUSTE</w:t>
      </w:r>
    </w:p>
    <w:p>
      <w:pPr>
        <w:pStyle w:val="ListParagraph"/>
        <w:numPr>
          <w:ilvl w:val="1"/>
          <w:numId w:val="12"/>
        </w:numPr>
        <w:tabs>
          <w:tab w:val="clear" w:pos="708"/>
          <w:tab w:val="left" w:pos="426" w:leader="none"/>
          <w:tab w:val="left" w:pos="709" w:leader="none"/>
          <w:tab w:val="left" w:pos="993" w:leader="none"/>
        </w:tabs>
        <w:spacing w:lineRule="auto" w:line="360" w:before="120" w:after="0"/>
        <w:ind w:left="432" w:right="-285" w:firstLine="135"/>
        <w:contextualSpacing/>
        <w:jc w:val="both"/>
        <w:rPr>
          <w:rFonts w:cs="Arial"/>
          <w:sz w:val="24"/>
        </w:rPr>
      </w:pPr>
      <w:r>
        <w:rPr>
          <w:rFonts w:cs="Arial"/>
          <w:sz w:val="24"/>
        </w:rPr>
        <w:t>Os preços são fixos e irreajustáveis no prazo de um ano contado da data de apresentação das propostas.</w:t>
      </w:r>
    </w:p>
    <w:p>
      <w:pPr>
        <w:pStyle w:val="Nivel1"/>
        <w:numPr>
          <w:ilvl w:val="0"/>
          <w:numId w:val="12"/>
        </w:numPr>
        <w:tabs>
          <w:tab w:val="clear" w:pos="708"/>
          <w:tab w:val="left" w:pos="709" w:leader="none"/>
          <w:tab w:val="left" w:pos="993" w:leader="none"/>
        </w:tabs>
        <w:spacing w:before="480" w:after="0"/>
        <w:ind w:left="567" w:right="-2" w:hanging="0"/>
        <w:rPr>
          <w:color w:val="auto"/>
          <w:sz w:val="24"/>
          <w:szCs w:val="24"/>
        </w:rPr>
      </w:pPr>
      <w:r>
        <w:rPr>
          <w:color w:val="auto"/>
          <w:sz w:val="24"/>
          <w:szCs w:val="24"/>
        </w:rPr>
        <w:t>DAS SANÇÕES ADMINISTRATIVAS</w:t>
      </w:r>
    </w:p>
    <w:p>
      <w:pPr>
        <w:pStyle w:val="ListParagraph"/>
        <w:tabs>
          <w:tab w:val="clear" w:pos="708"/>
          <w:tab w:val="left" w:pos="567" w:leader="none"/>
          <w:tab w:val="left" w:pos="709" w:leader="none"/>
          <w:tab w:val="left" w:pos="769" w:leader="none"/>
          <w:tab w:val="left" w:pos="9923" w:leader="none"/>
        </w:tabs>
        <w:spacing w:lineRule="auto" w:line="360"/>
        <w:ind w:left="567" w:right="-284" w:hanging="0"/>
        <w:jc w:val="both"/>
        <w:rPr>
          <w:rFonts w:cs="Arial"/>
          <w:sz w:val="24"/>
        </w:rPr>
      </w:pPr>
      <w:r>
        <w:rPr>
          <w:rFonts w:cs="Arial"/>
          <w:sz w:val="24"/>
        </w:rPr>
        <w:t>12.1 Comete infração administrativa, o Contratado/Fornecedor Registrado que:</w:t>
      </w:r>
    </w:p>
    <w:p>
      <w:pPr>
        <w:pStyle w:val="ListParagraph"/>
        <w:tabs>
          <w:tab w:val="clear" w:pos="708"/>
          <w:tab w:val="left" w:pos="567" w:leader="none"/>
        </w:tabs>
        <w:spacing w:lineRule="auto" w:line="360"/>
        <w:ind w:left="567" w:right="-284" w:hanging="0"/>
        <w:jc w:val="both"/>
        <w:rPr>
          <w:rFonts w:cs="Arial"/>
          <w:sz w:val="24"/>
        </w:rPr>
      </w:pPr>
      <w:r>
        <w:rPr>
          <w:rFonts w:cs="Arial"/>
          <w:sz w:val="24"/>
        </w:rPr>
        <w:t>12.1.1. Inexecutar total ou parcialmente qualquer das obrigações assumidas em decorrência da contratação;</w:t>
      </w:r>
    </w:p>
    <w:p>
      <w:pPr>
        <w:pStyle w:val="ListParagraph"/>
        <w:tabs>
          <w:tab w:val="clear" w:pos="708"/>
          <w:tab w:val="left" w:pos="709" w:leader="none"/>
          <w:tab w:val="left" w:pos="941" w:leader="none"/>
        </w:tabs>
        <w:spacing w:lineRule="auto" w:line="360"/>
        <w:ind w:left="567" w:right="-284" w:hanging="0"/>
        <w:jc w:val="both"/>
        <w:rPr>
          <w:rFonts w:cs="Arial"/>
          <w:sz w:val="24"/>
        </w:rPr>
      </w:pPr>
      <w:r>
        <w:rPr>
          <w:rFonts w:cs="Arial"/>
          <w:sz w:val="24"/>
        </w:rPr>
        <w:t>12.1.2. Ensejar o retardamento da execução do objeto;</w:t>
      </w:r>
    </w:p>
    <w:p>
      <w:pPr>
        <w:pStyle w:val="ListParagraph"/>
        <w:tabs>
          <w:tab w:val="clear" w:pos="708"/>
          <w:tab w:val="left" w:pos="567" w:leader="none"/>
          <w:tab w:val="left" w:pos="709" w:leader="none"/>
        </w:tabs>
        <w:spacing w:lineRule="auto" w:line="360"/>
        <w:ind w:left="567" w:right="-284" w:hanging="0"/>
        <w:jc w:val="both"/>
        <w:rPr>
          <w:rFonts w:cs="Arial"/>
          <w:sz w:val="24"/>
        </w:rPr>
      </w:pPr>
      <w:r>
        <w:rPr>
          <w:rFonts w:cs="Arial"/>
          <w:sz w:val="24"/>
        </w:rPr>
        <w:t>12.1.3. Falhar ou fraudar na execução do contrato/ata de registro de preço;</w:t>
      </w:r>
    </w:p>
    <w:p>
      <w:pPr>
        <w:pStyle w:val="ListParagraph"/>
        <w:tabs>
          <w:tab w:val="clear" w:pos="708"/>
          <w:tab w:val="left" w:pos="567" w:leader="none"/>
          <w:tab w:val="left" w:pos="941" w:leader="none"/>
        </w:tabs>
        <w:spacing w:lineRule="auto" w:line="360"/>
        <w:ind w:left="567" w:right="-284" w:hanging="0"/>
        <w:jc w:val="both"/>
        <w:rPr>
          <w:rFonts w:cs="Arial"/>
          <w:sz w:val="24"/>
        </w:rPr>
      </w:pPr>
      <w:r>
        <w:rPr>
          <w:rFonts w:cs="Arial"/>
          <w:sz w:val="24"/>
        </w:rPr>
        <w:t>12.1.4. Comportar-se de modo inidôneo;e</w:t>
      </w:r>
    </w:p>
    <w:p>
      <w:pPr>
        <w:pStyle w:val="ListParagraph"/>
        <w:tabs>
          <w:tab w:val="clear" w:pos="708"/>
          <w:tab w:val="left" w:pos="567" w:leader="none"/>
          <w:tab w:val="left" w:pos="882" w:leader="none"/>
        </w:tabs>
        <w:spacing w:lineRule="auto" w:line="360"/>
        <w:ind w:left="567" w:right="-284" w:hanging="0"/>
        <w:jc w:val="both"/>
        <w:rPr>
          <w:rFonts w:cs="Arial"/>
          <w:sz w:val="24"/>
        </w:rPr>
      </w:pPr>
      <w:r>
        <w:rPr>
          <w:rFonts w:cs="Arial"/>
          <w:sz w:val="24"/>
        </w:rPr>
        <w:t>12.1.5. Cometer fraude fiscal;</w:t>
      </w:r>
    </w:p>
    <w:p>
      <w:pPr>
        <w:pStyle w:val="ListParagraph"/>
        <w:tabs>
          <w:tab w:val="clear" w:pos="708"/>
          <w:tab w:val="left" w:pos="567" w:leader="none"/>
          <w:tab w:val="left" w:pos="882" w:leader="none"/>
        </w:tabs>
        <w:spacing w:lineRule="auto" w:line="360"/>
        <w:ind w:left="567" w:right="-284" w:hanging="0"/>
        <w:jc w:val="both"/>
        <w:rPr>
          <w:rFonts w:cs="Arial"/>
          <w:sz w:val="24"/>
        </w:rPr>
      </w:pPr>
      <w:r>
        <w:rPr>
          <w:rFonts w:cs="Arial"/>
          <w:sz w:val="24"/>
        </w:rPr>
        <w:t xml:space="preserve">12.2. Pela inexecução </w:t>
      </w:r>
      <w:r>
        <w:rPr>
          <w:rFonts w:cs="Arial"/>
          <w:sz w:val="24"/>
          <w:u w:val="single"/>
        </w:rPr>
        <w:t xml:space="preserve">total ou </w:t>
      </w:r>
      <w:r>
        <w:rPr>
          <w:rFonts w:cs="Arial"/>
          <w:sz w:val="24"/>
        </w:rPr>
        <w:t>p</w:t>
      </w:r>
      <w:r>
        <w:rPr>
          <w:rFonts w:cs="Arial"/>
          <w:sz w:val="24"/>
          <w:u w:val="single"/>
        </w:rPr>
        <w:t xml:space="preserve">arcial </w:t>
      </w:r>
      <w:r>
        <w:rPr>
          <w:rFonts w:cs="Arial"/>
          <w:sz w:val="24"/>
        </w:rPr>
        <w:t>do objeto deste contrato, a Administração pode aplicar ao CONTRATADO/FORNECEDOR REGISTRADO as seguintes sanções:</w:t>
      </w:r>
    </w:p>
    <w:p>
      <w:pPr>
        <w:pStyle w:val="ListParagraph"/>
        <w:tabs>
          <w:tab w:val="clear" w:pos="708"/>
          <w:tab w:val="left" w:pos="567" w:leader="none"/>
          <w:tab w:val="left" w:pos="897" w:leader="none"/>
        </w:tabs>
        <w:spacing w:lineRule="auto" w:line="360"/>
        <w:ind w:left="567" w:right="-284" w:hanging="0"/>
        <w:jc w:val="both"/>
        <w:rPr>
          <w:rFonts w:cs="Arial"/>
          <w:sz w:val="24"/>
        </w:rPr>
      </w:pPr>
      <w:r>
        <w:rPr>
          <w:rFonts w:cs="Arial"/>
          <w:sz w:val="24"/>
        </w:rPr>
        <w:t>12.2.1</w:t>
      </w:r>
      <w:r>
        <w:rPr>
          <w:rFonts w:cs="Arial"/>
          <w:b/>
          <w:sz w:val="24"/>
        </w:rPr>
        <w:t xml:space="preserve">. Advertência, </w:t>
      </w:r>
      <w:r>
        <w:rPr>
          <w:rFonts w:cs="Arial"/>
          <w:sz w:val="24"/>
        </w:rPr>
        <w:t>por faltas leves, assim entendidas aquelas que não acarretem prejuízos significativos para a Contratante/órgão gerenciador;</w:t>
      </w:r>
    </w:p>
    <w:p>
      <w:pPr>
        <w:pStyle w:val="ListParagraph"/>
        <w:tabs>
          <w:tab w:val="clear" w:pos="708"/>
          <w:tab w:val="left" w:pos="567" w:leader="none"/>
          <w:tab w:val="left" w:pos="894" w:leader="none"/>
        </w:tabs>
        <w:spacing w:lineRule="auto" w:line="360"/>
        <w:ind w:left="567" w:right="-284" w:hanging="0"/>
        <w:jc w:val="both"/>
        <w:rPr>
          <w:rFonts w:cs="Arial"/>
          <w:sz w:val="24"/>
        </w:rPr>
      </w:pPr>
      <w:r>
        <w:rPr>
          <w:rFonts w:cs="Arial"/>
          <w:sz w:val="24"/>
        </w:rPr>
        <w:t xml:space="preserve">12.2.2. Multa moratória de </w:t>
      </w:r>
      <w:r>
        <w:rPr>
          <w:rFonts w:cs="Arial"/>
          <w:b/>
          <w:sz w:val="24"/>
        </w:rPr>
        <w:t xml:space="preserve">0,2%(zero vírgula dois por cento) </w:t>
      </w:r>
      <w:r>
        <w:rPr>
          <w:rFonts w:cs="Arial"/>
          <w:sz w:val="24"/>
        </w:rPr>
        <w:t xml:space="preserve">por dia de atraso injustificado </w:t>
      </w:r>
      <w:r>
        <w:rPr>
          <w:rFonts w:cs="Arial"/>
          <w:sz w:val="24"/>
          <w:u w:val="single"/>
        </w:rPr>
        <w:t>sobre o valor do pedido inadimplido</w:t>
      </w:r>
      <w:r>
        <w:rPr>
          <w:rFonts w:cs="Arial"/>
          <w:sz w:val="24"/>
        </w:rPr>
        <w:t xml:space="preserve">, até o limite de 30 (trinta) dias de atraso; Multa moratória de </w:t>
      </w:r>
      <w:r>
        <w:rPr>
          <w:rFonts w:cs="Arial"/>
          <w:b/>
          <w:sz w:val="24"/>
        </w:rPr>
        <w:t xml:space="preserve">0,4%(zero vírgula quatro por cento) </w:t>
      </w:r>
      <w:r>
        <w:rPr>
          <w:rFonts w:cs="Arial"/>
          <w:sz w:val="24"/>
        </w:rPr>
        <w:t xml:space="preserve">por dia de atraso injustificado </w:t>
      </w:r>
      <w:r>
        <w:rPr>
          <w:rFonts w:cs="Arial"/>
          <w:sz w:val="24"/>
          <w:u w:val="single"/>
        </w:rPr>
        <w:t>sobre o valor do pedido inadimplido</w:t>
      </w:r>
      <w:r>
        <w:rPr>
          <w:rFonts w:cs="Arial"/>
          <w:sz w:val="24"/>
        </w:rPr>
        <w:t xml:space="preserve">, do 31º (trigésimo primeiro) ao 60º(sexagésimo) dia de atraso. Multa moratória de </w:t>
      </w:r>
      <w:r>
        <w:rPr>
          <w:rFonts w:cs="Arial"/>
          <w:b/>
          <w:sz w:val="24"/>
        </w:rPr>
        <w:t xml:space="preserve">0,6% (zero vírgula seis por cento) </w:t>
      </w:r>
      <w:r>
        <w:rPr>
          <w:rFonts w:cs="Arial"/>
          <w:sz w:val="24"/>
        </w:rPr>
        <w:t xml:space="preserve">por dia de atraso injustificado </w:t>
      </w:r>
      <w:r>
        <w:rPr>
          <w:rFonts w:cs="Arial"/>
          <w:sz w:val="24"/>
          <w:u w:val="single"/>
        </w:rPr>
        <w:t>sobre o valor do pedido inadimplido</w:t>
      </w:r>
      <w:r>
        <w:rPr>
          <w:rFonts w:cs="Arial"/>
          <w:sz w:val="24"/>
        </w:rPr>
        <w:t>, do 61º(sexagésimo primeiro) dia em diante, até o limite máximo de 150 dias, sem prejuízo das demais penalidades;</w:t>
      </w:r>
    </w:p>
    <w:p>
      <w:pPr>
        <w:pStyle w:val="ListParagraph"/>
        <w:tabs>
          <w:tab w:val="clear" w:pos="708"/>
          <w:tab w:val="left" w:pos="567" w:leader="none"/>
          <w:tab w:val="left" w:pos="947" w:leader="none"/>
        </w:tabs>
        <w:spacing w:lineRule="auto" w:line="360"/>
        <w:ind w:left="567" w:right="-284" w:hanging="0"/>
        <w:jc w:val="both"/>
        <w:rPr>
          <w:rFonts w:cs="Arial"/>
          <w:sz w:val="24"/>
        </w:rPr>
      </w:pPr>
      <w:r>
        <w:rPr>
          <w:rFonts w:cs="Arial"/>
          <w:sz w:val="24"/>
        </w:rPr>
        <w:t xml:space="preserve">12.2.3. Multa compensatória de </w:t>
      </w:r>
      <w:r>
        <w:rPr>
          <w:rFonts w:cs="Arial"/>
          <w:b/>
          <w:sz w:val="24"/>
        </w:rPr>
        <w:t xml:space="preserve">5% (cinco por cento) </w:t>
      </w:r>
      <w:r>
        <w:rPr>
          <w:rFonts w:cs="Arial"/>
          <w:sz w:val="24"/>
          <w:u w:val="single"/>
        </w:rPr>
        <w:t>sobre o valor total do contrato</w:t>
      </w:r>
      <w:r>
        <w:rPr>
          <w:rFonts w:cs="Arial"/>
          <w:sz w:val="24"/>
        </w:rPr>
        <w:t>, no caso de inexecução total do objeto;</w:t>
      </w:r>
    </w:p>
    <w:p>
      <w:pPr>
        <w:pStyle w:val="ListParagraph"/>
        <w:tabs>
          <w:tab w:val="clear" w:pos="708"/>
          <w:tab w:val="left" w:pos="567" w:leader="none"/>
          <w:tab w:val="left" w:pos="895" w:leader="none"/>
        </w:tabs>
        <w:spacing w:lineRule="auto" w:line="360"/>
        <w:ind w:left="567" w:right="-284" w:hanging="0"/>
        <w:jc w:val="both"/>
        <w:rPr>
          <w:rFonts w:cs="Arial"/>
          <w:sz w:val="24"/>
        </w:rPr>
      </w:pPr>
      <w:r>
        <w:rPr>
          <w:rFonts w:cs="Arial"/>
          <w:sz w:val="24"/>
        </w:rPr>
        <w:t>12.2.4. Em caso de inexecução parcial, a multa compensatória, no mesmo percentual do subitem acima, será aplicada de forma proporcional à obrigação inadimplida;</w:t>
      </w:r>
    </w:p>
    <w:p>
      <w:pPr>
        <w:pStyle w:val="ListParagraph"/>
        <w:tabs>
          <w:tab w:val="clear" w:pos="708"/>
          <w:tab w:val="left" w:pos="567" w:leader="none"/>
          <w:tab w:val="left" w:pos="895" w:leader="none"/>
        </w:tabs>
        <w:spacing w:lineRule="auto" w:line="360"/>
        <w:ind w:left="567" w:right="-284" w:hanging="0"/>
        <w:jc w:val="both"/>
        <w:rPr>
          <w:rFonts w:cs="Arial"/>
          <w:sz w:val="24"/>
        </w:rPr>
      </w:pPr>
      <w:r>
        <w:rPr>
          <w:rFonts w:cs="Arial"/>
          <w:sz w:val="24"/>
        </w:rPr>
        <w:t xml:space="preserve">12.2.5. </w:t>
      </w:r>
      <w:r>
        <w:rPr>
          <w:rFonts w:cs="Arial"/>
          <w:b/>
          <w:sz w:val="24"/>
        </w:rPr>
        <w:t>Suspensão de licitar</w:t>
      </w:r>
      <w:r>
        <w:rPr>
          <w:rFonts w:cs="Arial"/>
          <w:sz w:val="24"/>
        </w:rPr>
        <w:t xml:space="preserve"> e impedimento de contratar com o órgão, entidade ou unidade administrativa pela qual a Administração Pública opera e atua concretamente, pelo prazo de até dois anos;</w:t>
      </w:r>
    </w:p>
    <w:p>
      <w:pPr>
        <w:pStyle w:val="ListParagraph"/>
        <w:tabs>
          <w:tab w:val="clear" w:pos="708"/>
          <w:tab w:val="left" w:pos="567" w:leader="none"/>
          <w:tab w:val="left" w:pos="895" w:leader="none"/>
        </w:tabs>
        <w:spacing w:lineRule="auto" w:line="360"/>
        <w:ind w:left="567" w:right="-284" w:hanging="0"/>
        <w:jc w:val="both"/>
        <w:rPr>
          <w:rFonts w:cs="Arial"/>
          <w:sz w:val="24"/>
        </w:rPr>
      </w:pPr>
      <w:r>
        <w:rPr>
          <w:rFonts w:cs="Arial"/>
          <w:sz w:val="24"/>
        </w:rPr>
        <w:t>12.2.6</w:t>
      </w:r>
      <w:r>
        <w:rPr>
          <w:rFonts w:cs="Arial"/>
          <w:b/>
          <w:sz w:val="24"/>
        </w:rPr>
        <w:t>. Impedimento de licitar</w:t>
      </w:r>
      <w:r>
        <w:rPr>
          <w:rFonts w:cs="Arial"/>
          <w:sz w:val="24"/>
        </w:rPr>
        <w:t xml:space="preserve"> e contratar com órgãos e entidades da administração pública pelo prazo de até cinco anos;</w:t>
      </w:r>
    </w:p>
    <w:p>
      <w:pPr>
        <w:pStyle w:val="ListParagraph"/>
        <w:tabs>
          <w:tab w:val="clear" w:pos="708"/>
          <w:tab w:val="left" w:pos="142" w:leader="none"/>
          <w:tab w:val="left" w:pos="567" w:leader="none"/>
          <w:tab w:val="left" w:pos="895" w:leader="none"/>
        </w:tabs>
        <w:spacing w:lineRule="auto" w:line="360"/>
        <w:ind w:left="567" w:right="-284" w:hanging="0"/>
        <w:jc w:val="both"/>
        <w:rPr>
          <w:rFonts w:cs="Arial"/>
          <w:sz w:val="24"/>
        </w:rPr>
      </w:pPr>
      <w:r>
        <w:rPr>
          <w:rFonts w:cs="Arial"/>
          <w:sz w:val="24"/>
        </w:rPr>
        <w:t xml:space="preserve">12.2.7. </w:t>
      </w:r>
      <w:r>
        <w:rPr>
          <w:rFonts w:cs="Arial"/>
          <w:b/>
          <w:sz w:val="24"/>
        </w:rPr>
        <w:t>Declaração de inidoneidade</w:t>
      </w:r>
      <w:r>
        <w:rPr>
          <w:rFonts w:cs="Arial"/>
          <w:sz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pPr>
        <w:pStyle w:val="ListParagraph"/>
        <w:tabs>
          <w:tab w:val="clear" w:pos="708"/>
          <w:tab w:val="left" w:pos="895" w:leader="none"/>
        </w:tabs>
        <w:spacing w:lineRule="auto" w:line="360"/>
        <w:ind w:left="567" w:right="-284" w:hanging="0"/>
        <w:jc w:val="both"/>
        <w:rPr>
          <w:rFonts w:cs="Arial"/>
          <w:sz w:val="24"/>
        </w:rPr>
      </w:pPr>
      <w:r>
        <w:rPr>
          <w:rFonts w:cs="Arial"/>
          <w:sz w:val="24"/>
        </w:rPr>
        <w:t>12.3. As sanções previstas nos subitens 12.2.1, 12.2.5, 12.2.6 e 12.2.7, poderão ser aplicadas ao Contratado/Fornecedor Registrado juntamente com as de multa, descontando-a dos pagamentos a serem efetuados.</w:t>
      </w:r>
    </w:p>
    <w:p>
      <w:pPr>
        <w:pStyle w:val="ListParagraph"/>
        <w:tabs>
          <w:tab w:val="clear" w:pos="708"/>
          <w:tab w:val="left" w:pos="895" w:leader="none"/>
        </w:tabs>
        <w:spacing w:lineRule="auto" w:line="360"/>
        <w:ind w:left="567" w:right="-284" w:hanging="0"/>
        <w:jc w:val="both"/>
        <w:rPr>
          <w:rFonts w:cs="Arial"/>
          <w:sz w:val="24"/>
        </w:rPr>
      </w:pPr>
      <w:r>
        <w:rPr>
          <w:rFonts w:cs="Arial"/>
          <w:sz w:val="24"/>
        </w:rPr>
        <w:t>12.4. Também ficam sujeitas às penalidades do art. 87, III e IV da Lei nº 8.666, de 1993, as empresas ou profissionais que:</w:t>
      </w:r>
    </w:p>
    <w:p>
      <w:pPr>
        <w:pStyle w:val="ListParagraph"/>
        <w:tabs>
          <w:tab w:val="clear" w:pos="708"/>
          <w:tab w:val="left" w:pos="810" w:leader="none"/>
        </w:tabs>
        <w:spacing w:lineRule="auto" w:line="360"/>
        <w:ind w:left="567" w:right="-284" w:hanging="0"/>
        <w:jc w:val="both"/>
        <w:rPr>
          <w:rFonts w:cs="Arial"/>
          <w:sz w:val="24"/>
        </w:rPr>
      </w:pPr>
      <w:r>
        <w:rPr>
          <w:rFonts w:cs="Arial"/>
          <w:sz w:val="24"/>
        </w:rPr>
        <w:t>12.4.1. Tenham sofrido condenação definitiva por praticar, por meio dolosos, fraude fiscal no recolhimento de quaisquer tributos;</w:t>
      </w:r>
    </w:p>
    <w:p>
      <w:pPr>
        <w:pStyle w:val="ListParagraph"/>
        <w:spacing w:lineRule="auto" w:line="360"/>
        <w:ind w:left="567" w:right="-284" w:hanging="0"/>
        <w:jc w:val="both"/>
        <w:rPr>
          <w:rFonts w:cs="Arial"/>
          <w:sz w:val="24"/>
        </w:rPr>
      </w:pPr>
      <w:r>
        <w:rPr>
          <w:rFonts w:cs="Arial"/>
          <w:sz w:val="24"/>
        </w:rPr>
        <w:t>12.4.2.Tenham praticado atos ilícitos visando a frustrar os objetivos da licitação; e</w:t>
      </w:r>
    </w:p>
    <w:p>
      <w:pPr>
        <w:pStyle w:val="ListParagraph"/>
        <w:tabs>
          <w:tab w:val="clear" w:pos="708"/>
          <w:tab w:val="left" w:pos="709" w:leader="none"/>
        </w:tabs>
        <w:spacing w:lineRule="auto" w:line="360"/>
        <w:ind w:left="567" w:right="-284" w:hanging="0"/>
        <w:jc w:val="both"/>
        <w:rPr>
          <w:rFonts w:cs="Arial"/>
          <w:sz w:val="24"/>
        </w:rPr>
      </w:pPr>
      <w:r>
        <w:rPr>
          <w:rFonts w:cs="Arial"/>
          <w:sz w:val="24"/>
        </w:rPr>
        <w:t>12.4.3.Demonstrem não possuir idoneidade para contratar com a Administração em virtude de atos ilícitos praticados.</w:t>
      </w:r>
    </w:p>
    <w:p>
      <w:pPr>
        <w:pStyle w:val="ListParagraph"/>
        <w:tabs>
          <w:tab w:val="clear" w:pos="708"/>
          <w:tab w:val="left" w:pos="885" w:leader="none"/>
        </w:tabs>
        <w:spacing w:lineRule="auto" w:line="360"/>
        <w:ind w:left="567" w:right="-284" w:hanging="0"/>
        <w:jc w:val="both"/>
        <w:rPr>
          <w:rFonts w:cs="Arial"/>
          <w:sz w:val="24"/>
        </w:rPr>
      </w:pPr>
      <w:r>
        <w:rPr>
          <w:rFonts w:cs="Arial"/>
          <w:sz w:val="24"/>
        </w:rPr>
        <w:t>12.5. A aplicação de qualquer das penalidades previstas realizar-se-á em processo administrativo que assegurará o contraditório e a ampla defesa à Contratada/Fornecedora Registrada, observando-se o procedimento previsto na Lei nº 8.666 de1993.</w:t>
      </w:r>
    </w:p>
    <w:p>
      <w:pPr>
        <w:pStyle w:val="ListParagraph"/>
        <w:tabs>
          <w:tab w:val="clear" w:pos="708"/>
          <w:tab w:val="left" w:pos="802" w:leader="none"/>
        </w:tabs>
        <w:spacing w:lineRule="auto" w:line="360"/>
        <w:ind w:left="567" w:right="-284" w:hanging="0"/>
        <w:jc w:val="both"/>
        <w:rPr>
          <w:rFonts w:cs="Arial"/>
          <w:sz w:val="24"/>
        </w:rPr>
      </w:pPr>
      <w:r>
        <w:rPr>
          <w:rFonts w:cs="Arial"/>
          <w:sz w:val="24"/>
        </w:rPr>
        <w:t xml:space="preserve">12.6. Caso a Contratante/Órgão Gerenciador determine, a multa deverá ser recolhida no prazo máximo de </w:t>
      </w:r>
      <w:r>
        <w:rPr>
          <w:rFonts w:cs="Arial"/>
          <w:b/>
          <w:sz w:val="24"/>
        </w:rPr>
        <w:t>30 dias corridos</w:t>
      </w:r>
      <w:r>
        <w:rPr>
          <w:rFonts w:cs="Arial"/>
          <w:sz w:val="24"/>
        </w:rPr>
        <w:t>, a contar da data do recebimento da comunicação enviada pela autoridade competente.</w:t>
      </w:r>
    </w:p>
    <w:p>
      <w:pPr>
        <w:pStyle w:val="ListParagraph"/>
        <w:tabs>
          <w:tab w:val="clear" w:pos="708"/>
          <w:tab w:val="left" w:pos="776" w:leader="none"/>
        </w:tabs>
        <w:spacing w:lineRule="auto" w:line="360"/>
        <w:ind w:left="567" w:right="-284" w:hanging="0"/>
        <w:jc w:val="both"/>
        <w:rPr>
          <w:rFonts w:cs="Arial"/>
          <w:sz w:val="24"/>
        </w:rPr>
      </w:pPr>
      <w:r>
        <w:rPr>
          <w:rFonts w:cs="Arial"/>
          <w:sz w:val="24"/>
        </w:rPr>
        <w:t>12.7. A autoridade competente, na aplicação das sanções, levará em consideração a gravidade da conduta do infrator, o caráter educativo da pena, bem como o dano causado à Administração, observado o princípio da proporcionalidade.</w:t>
      </w:r>
    </w:p>
    <w:p>
      <w:pPr>
        <w:pStyle w:val="Normal"/>
        <w:tabs>
          <w:tab w:val="clear" w:pos="708"/>
          <w:tab w:val="left" w:pos="284" w:leader="none"/>
          <w:tab w:val="left" w:pos="709" w:leader="none"/>
          <w:tab w:val="left" w:pos="993" w:leader="none"/>
        </w:tabs>
        <w:spacing w:lineRule="auto" w:line="360"/>
        <w:ind w:left="567" w:right="-284" w:hanging="0"/>
        <w:jc w:val="both"/>
        <w:rPr>
          <w:rFonts w:cs="Arial"/>
          <w:sz w:val="24"/>
        </w:rPr>
      </w:pPr>
      <w:r>
        <w:rPr>
          <w:rFonts w:cs="Arial"/>
          <w:sz w:val="24"/>
        </w:rPr>
        <w:t>12.8. As penalidades serão obrigatoriamente comunicadas ao Tribunal de Contas do Estado do Rio de Janeiro.</w:t>
      </w:r>
    </w:p>
    <w:p>
      <w:pPr>
        <w:pStyle w:val="Normal"/>
        <w:tabs>
          <w:tab w:val="clear" w:pos="708"/>
          <w:tab w:val="left" w:pos="284" w:leader="none"/>
          <w:tab w:val="left" w:pos="709" w:leader="none"/>
          <w:tab w:val="left" w:pos="993" w:leader="none"/>
        </w:tabs>
        <w:spacing w:lineRule="auto" w:line="360"/>
        <w:ind w:left="567" w:right="-2" w:hanging="0"/>
        <w:jc w:val="both"/>
        <w:rPr>
          <w:rFonts w:cs="Arial"/>
          <w:sz w:val="24"/>
        </w:rPr>
      </w:pPr>
      <w:r>
        <w:rPr>
          <w:rFonts w:cs="Arial"/>
          <w:sz w:val="24"/>
        </w:rPr>
      </w:r>
    </w:p>
    <w:p>
      <w:pPr>
        <w:pStyle w:val="Nivel1"/>
        <w:numPr>
          <w:ilvl w:val="0"/>
          <w:numId w:val="12"/>
        </w:numPr>
        <w:tabs>
          <w:tab w:val="clear" w:pos="708"/>
          <w:tab w:val="left" w:pos="709" w:leader="none"/>
          <w:tab w:val="left" w:pos="993" w:leader="none"/>
        </w:tabs>
        <w:spacing w:lineRule="auto" w:line="360" w:before="120" w:after="0"/>
        <w:ind w:left="567" w:right="-2" w:hanging="0"/>
        <w:rPr>
          <w:bCs/>
          <w:color w:val="auto"/>
          <w:sz w:val="24"/>
          <w:szCs w:val="24"/>
        </w:rPr>
      </w:pPr>
      <w:r>
        <w:rPr>
          <w:bCs/>
          <w:color w:val="auto"/>
          <w:sz w:val="24"/>
          <w:szCs w:val="24"/>
        </w:rPr>
        <w:t>CONDIÇÃO DE PARTICIPAÇÃO NO CERTAME</w:t>
      </w:r>
    </w:p>
    <w:p>
      <w:pPr>
        <w:pStyle w:val="Normal"/>
        <w:spacing w:lineRule="auto" w:line="360"/>
        <w:ind w:left="567" w:hanging="0"/>
        <w:jc w:val="both"/>
        <w:rPr>
          <w:sz w:val="24"/>
        </w:rPr>
      </w:pPr>
      <w:r>
        <w:rPr>
          <w:sz w:val="24"/>
        </w:rPr>
        <w:t xml:space="preserve">13.1 Considerando que os materiais, objeto do certame, são classificados como inflamáveis e de alta periculosidade em seu transporte, a licitante deverá ter sua localização ou filial, em um raio de até 200 KM (duzentos quilômetros) da usina de asfalto do município de Itaboraí, conforme descrito no item 6, subitem 6.3 do presente </w:t>
      </w:r>
    </w:p>
    <w:p>
      <w:pPr>
        <w:pStyle w:val="Normal"/>
        <w:spacing w:lineRule="auto" w:line="360"/>
        <w:ind w:left="567" w:hanging="0"/>
        <w:jc w:val="both"/>
        <w:rPr>
          <w:sz w:val="24"/>
        </w:rPr>
      </w:pPr>
      <w:r>
        <w:rPr>
          <w:sz w:val="24"/>
        </w:rPr>
        <w:tab/>
        <w:tab/>
        <w:t xml:space="preserve">13.1.1 – A Comissão de Licitação, poderá realizar diligências para fins de comprovação da localização da empresa classificada em primeiro lugar, na hipótese da necessidade da confirmação. </w:t>
      </w:r>
    </w:p>
    <w:p>
      <w:pPr>
        <w:pStyle w:val="Normal"/>
        <w:ind w:left="567" w:hanging="0"/>
        <w:rPr/>
      </w:pPr>
      <w:r>
        <w:rPr/>
      </w:r>
    </w:p>
    <w:p>
      <w:pPr>
        <w:pStyle w:val="Nivel1"/>
        <w:numPr>
          <w:ilvl w:val="0"/>
          <w:numId w:val="12"/>
        </w:numPr>
        <w:tabs>
          <w:tab w:val="clear" w:pos="708"/>
          <w:tab w:val="left" w:pos="709" w:leader="none"/>
          <w:tab w:val="left" w:pos="993" w:leader="none"/>
        </w:tabs>
        <w:spacing w:lineRule="auto" w:line="360" w:before="120" w:after="0"/>
        <w:ind w:left="567" w:right="-2" w:hanging="0"/>
        <w:rPr>
          <w:bCs/>
          <w:color w:val="auto"/>
          <w:sz w:val="24"/>
          <w:szCs w:val="24"/>
        </w:rPr>
      </w:pPr>
      <w:r>
        <w:rPr>
          <w:color w:val="auto"/>
          <w:sz w:val="24"/>
          <w:szCs w:val="24"/>
        </w:rPr>
        <w:t>CRITÉRIO DE SELEÇÃO DO FORNECEDOR.</w:t>
      </w:r>
    </w:p>
    <w:p>
      <w:pPr>
        <w:pStyle w:val="Normal"/>
        <w:tabs>
          <w:tab w:val="clear" w:pos="708"/>
          <w:tab w:val="left" w:pos="709" w:leader="none"/>
          <w:tab w:val="left" w:pos="993" w:leader="none"/>
        </w:tabs>
        <w:spacing w:lineRule="auto" w:line="360"/>
        <w:ind w:left="567" w:right="-143" w:hanging="0"/>
        <w:jc w:val="both"/>
        <w:rPr>
          <w:rFonts w:cs="Arial"/>
          <w:sz w:val="24"/>
        </w:rPr>
      </w:pPr>
      <w:r>
        <w:rPr>
          <w:rFonts w:cs="Arial"/>
          <w:sz w:val="24"/>
        </w:rPr>
        <w:t>14.1 A As exigências de habilitação jurídica e de regularidade fiscal e trabalhista são as usuais para a generalidade dos objetos, e estarão disciplinadas no Edital.</w:t>
      </w:r>
    </w:p>
    <w:p>
      <w:pPr>
        <w:pStyle w:val="Normal"/>
        <w:tabs>
          <w:tab w:val="clear" w:pos="708"/>
          <w:tab w:val="left" w:pos="709" w:leader="none"/>
          <w:tab w:val="left" w:pos="993" w:leader="none"/>
        </w:tabs>
        <w:spacing w:lineRule="auto" w:line="360"/>
        <w:ind w:left="567" w:hanging="0"/>
        <w:jc w:val="both"/>
        <w:rPr>
          <w:rFonts w:cs="Arial"/>
          <w:sz w:val="24"/>
        </w:rPr>
      </w:pPr>
      <w:r>
        <w:rPr>
          <w:rFonts w:cs="Arial"/>
          <w:sz w:val="24"/>
        </w:rPr>
        <w:t>14.2 Os critérios de qualificação econômica a serem atendidos pelo fornecedor igualmente estarão previstos em edital:</w:t>
      </w:r>
    </w:p>
    <w:p>
      <w:pPr>
        <w:pStyle w:val="Normal"/>
        <w:tabs>
          <w:tab w:val="clear" w:pos="708"/>
          <w:tab w:val="left" w:pos="709" w:leader="none"/>
          <w:tab w:val="left" w:pos="993" w:leader="none"/>
        </w:tabs>
        <w:spacing w:lineRule="auto" w:line="360"/>
        <w:ind w:left="567" w:right="-143" w:hanging="0"/>
        <w:jc w:val="both"/>
        <w:rPr>
          <w:rFonts w:cs="Arial"/>
          <w:sz w:val="24"/>
        </w:rPr>
      </w:pPr>
      <w:r>
        <w:rPr>
          <w:rFonts w:cs="Arial"/>
          <w:sz w:val="24"/>
        </w:rPr>
        <w:t>14.3 Os critérios de qualificação técnica a serem atendidos pelo fornecedor serão:</w:t>
      </w:r>
    </w:p>
    <w:p>
      <w:pPr>
        <w:pStyle w:val="Normal"/>
        <w:tabs>
          <w:tab w:val="clear" w:pos="708"/>
          <w:tab w:val="left" w:pos="709" w:leader="none"/>
          <w:tab w:val="left" w:pos="993" w:leader="none"/>
        </w:tabs>
        <w:spacing w:lineRule="auto" w:line="360"/>
        <w:ind w:left="567" w:right="-143" w:hanging="0"/>
        <w:jc w:val="both"/>
        <w:rPr>
          <w:rFonts w:cs="Arial"/>
          <w:sz w:val="24"/>
        </w:rPr>
      </w:pPr>
      <w:r>
        <w:rPr>
          <w:rFonts w:cs="Arial"/>
          <w:sz w:val="24"/>
        </w:rPr>
        <w:t xml:space="preserve">14.3.1 Comprovação de que o licitante (pessoa jurídica), tenha aptidão para o fornecimento descrito neste Termo de Referência, que contemplem no mínimo 30% (trinta por cento) dos quantitativos. </w:t>
        <w:tab/>
      </w:r>
    </w:p>
    <w:p>
      <w:pPr>
        <w:pStyle w:val="Normal"/>
        <w:tabs>
          <w:tab w:val="clear" w:pos="708"/>
          <w:tab w:val="left" w:pos="709" w:leader="none"/>
          <w:tab w:val="left" w:pos="993" w:leader="none"/>
        </w:tabs>
        <w:spacing w:lineRule="auto" w:line="360"/>
        <w:ind w:left="567" w:right="-30" w:hanging="0"/>
        <w:jc w:val="both"/>
        <w:rPr>
          <w:rFonts w:cs="Arial"/>
          <w:sz w:val="24"/>
        </w:rPr>
      </w:pPr>
      <w:r>
        <w:rPr>
          <w:rFonts w:cs="Arial"/>
          <w:sz w:val="24"/>
        </w:rPr>
        <w:t>14.3.2 Os documentos comprobatórios fornecidos por pessoa jurídica de direito público ou privado, deverão ser emitidos em papel timbrado e com a indicação de cargo e matrícula do signatário e deverão estar acompanhados de documento que comprovem a aptidão do signatário para responder pela empresa emitente.</w:t>
      </w:r>
    </w:p>
    <w:p>
      <w:pPr>
        <w:pStyle w:val="Normal"/>
        <w:tabs>
          <w:tab w:val="clear" w:pos="708"/>
          <w:tab w:val="left" w:pos="709" w:leader="none"/>
          <w:tab w:val="left" w:pos="993" w:leader="none"/>
        </w:tabs>
        <w:spacing w:lineRule="auto" w:line="360"/>
        <w:ind w:left="567" w:right="-30" w:hanging="0"/>
        <w:jc w:val="both"/>
        <w:rPr>
          <w:rFonts w:cs="Arial"/>
          <w:sz w:val="24"/>
        </w:rPr>
      </w:pPr>
      <w:r>
        <w:rPr>
          <w:rFonts w:cs="Arial"/>
          <w:sz w:val="24"/>
        </w:rPr>
        <w:t>14.3.3 Comprovação de Registro do fabricante do produto no Cadastro Técnico Federal de Atividades Potencialmente Poluidoras ou Utilizador as de Recursos Ambientais, acompanhado do respectivo Certificado de Regularidade válido, nos termos do artigo 17, inciso II, da Lei n° 6.938, de 1981, e da Instrução Normativa IBAMA n° 06, de 15/03/2013, e legislação correlata.</w:t>
      </w:r>
    </w:p>
    <w:p>
      <w:pPr>
        <w:pStyle w:val="Normal"/>
        <w:tabs>
          <w:tab w:val="clear" w:pos="708"/>
          <w:tab w:val="left" w:pos="709" w:leader="none"/>
          <w:tab w:val="left" w:pos="993" w:leader="none"/>
        </w:tabs>
        <w:spacing w:lineRule="auto" w:line="360"/>
        <w:ind w:left="567" w:right="-30" w:hanging="0"/>
        <w:jc w:val="both"/>
        <w:rPr>
          <w:rFonts w:cs="Arial"/>
          <w:sz w:val="24"/>
        </w:rPr>
      </w:pPr>
      <w:r>
        <w:rPr>
          <w:rFonts w:cs="Arial"/>
          <w:sz w:val="24"/>
        </w:rPr>
        <w:t>14.3.3.1 No que tange ao Cadastro Técnico Federal de Atividades Potencialmente Poluidoras ou Utilizador as de Recursos Ambientais – CTF/APP, o fabricante deverá ser inscrito na categoria Indústria Química e possuir na sua Ficha Técnica de Enquadramento – FTE o código: 15-2 – descrição: Fabricação de produtos derivados do processamento de petróleo, de rochas betuminosas e da madeira.</w:t>
      </w:r>
    </w:p>
    <w:p>
      <w:pPr>
        <w:pStyle w:val="Normal"/>
        <w:tabs>
          <w:tab w:val="clear" w:pos="708"/>
          <w:tab w:val="left" w:pos="709" w:leader="none"/>
          <w:tab w:val="left" w:pos="993" w:leader="none"/>
        </w:tabs>
        <w:spacing w:lineRule="auto" w:line="360" w:before="120" w:after="0"/>
        <w:ind w:left="567" w:right="-30" w:hanging="0"/>
        <w:jc w:val="both"/>
        <w:rPr>
          <w:rFonts w:cs="Arial"/>
          <w:sz w:val="24"/>
        </w:rPr>
      </w:pPr>
      <w:r>
        <w:rPr>
          <w:rFonts w:cs="Arial"/>
          <w:sz w:val="24"/>
        </w:rPr>
        <w:t>14.3.4 A licitante deverá apresentar a Autorização para a venda e distribuição dos insumos asfálticos emitida pela ANP ou Outorga da Autorização para o Exercício da Atividade de Distribuição de Asfaltos da Pessoa Jurídica, conforme Art. 3º da Resolução ANP nº 2, de 14 de janeiro de 2005 – D.O.U de 19/01/2005.</w:t>
      </w:r>
    </w:p>
    <w:p>
      <w:pPr>
        <w:pStyle w:val="Normal"/>
        <w:tabs>
          <w:tab w:val="clear" w:pos="708"/>
          <w:tab w:val="left" w:pos="567" w:leader="none"/>
          <w:tab w:val="left" w:pos="993" w:leader="none"/>
        </w:tabs>
        <w:spacing w:lineRule="auto" w:line="360"/>
        <w:ind w:left="567" w:right="-30" w:hanging="0"/>
        <w:jc w:val="both"/>
        <w:rPr>
          <w:rFonts w:cs="Arial"/>
          <w:color w:val="FF0000"/>
          <w:sz w:val="24"/>
        </w:rPr>
      </w:pPr>
      <w:r>
        <w:rPr>
          <w:rFonts w:cs="Arial"/>
          <w:sz w:val="24"/>
        </w:rPr>
        <w:t>14.3.5 Para os itens, emulsão asfáltica, concreto importado de usina, asfalto diluído e óleo combustível BPF, que</w:t>
      </w:r>
      <w:r>
        <w:rPr>
          <w:rFonts w:cs="Arial"/>
          <w:color w:val="FF0000"/>
          <w:sz w:val="24"/>
        </w:rPr>
        <w:t xml:space="preserve"> </w:t>
      </w:r>
      <w:r>
        <w:rPr>
          <w:rFonts w:cs="Arial"/>
          <w:sz w:val="24"/>
        </w:rPr>
        <w:t xml:space="preserve">cuja a atividade de fabricação ou industrialização é enquadrada no Anexo I da Instrução Normativa IBAMA n° 6/2013, o licitante deverá apresentar o Certificado de Regularidade do fabricante no Cadastro Técnico Federal de Atividades Potencialmente Poluidoras ou Utilizadoras de Recursos Ambientais (CTF/APP), instituído pelo artigo 17, inciso II, da Lei n° 6.938, de 1981. </w:t>
      </w:r>
    </w:p>
    <w:p>
      <w:pPr>
        <w:pStyle w:val="Normal"/>
        <w:tabs>
          <w:tab w:val="clear" w:pos="708"/>
          <w:tab w:val="left" w:pos="567" w:leader="none"/>
          <w:tab w:val="left" w:pos="993" w:leader="none"/>
        </w:tabs>
        <w:spacing w:lineRule="auto" w:line="360"/>
        <w:ind w:left="567" w:right="-30" w:hanging="0"/>
        <w:jc w:val="both"/>
        <w:rPr>
          <w:rFonts w:cs="Arial"/>
          <w:color w:val="000000" w:themeColor="text1"/>
          <w:sz w:val="24"/>
          <w:shd w:fill="FFFFFF" w:val="clear"/>
        </w:rPr>
      </w:pPr>
      <w:r>
        <w:rPr>
          <w:rFonts w:cs="Arial"/>
          <w:sz w:val="24"/>
        </w:rPr>
        <w:t xml:space="preserve">14.3.6 </w:t>
      </w:r>
      <w:r>
        <w:rPr>
          <w:rFonts w:cs="Arial"/>
          <w:bCs/>
          <w:color w:val="000000" w:themeColor="text1"/>
          <w:sz w:val="24"/>
        </w:rPr>
        <w:t>A licitante deverá possuir o Cadastro Técnico Federal junto ao IBAMA (CTF-Ibama) e estar enquadrada como executora</w:t>
      </w:r>
      <w:r>
        <w:rPr>
          <w:rFonts w:cs="Arial"/>
          <w:color w:val="000000" w:themeColor="text1"/>
          <w:sz w:val="24"/>
          <w:shd w:fill="FFFFFF" w:val="clear"/>
        </w:rPr>
        <w:t xml:space="preserve"> de atividade correspondente ao código 18-7 – descrição: comércio de produtos químicos e produtos perigosos;</w:t>
      </w:r>
    </w:p>
    <w:p>
      <w:pPr>
        <w:pStyle w:val="ListParagraph"/>
        <w:tabs>
          <w:tab w:val="clear" w:pos="708"/>
          <w:tab w:val="left" w:pos="567" w:leader="none"/>
        </w:tabs>
        <w:spacing w:lineRule="auto" w:line="360" w:before="0" w:after="0"/>
        <w:ind w:left="567" w:hanging="0"/>
        <w:contextualSpacing/>
        <w:jc w:val="both"/>
        <w:rPr>
          <w:rFonts w:cs="Arial"/>
          <w:sz w:val="24"/>
        </w:rPr>
      </w:pPr>
      <w:r>
        <w:rPr>
          <w:rFonts w:cs="Arial"/>
          <w:sz w:val="24"/>
        </w:rPr>
        <w:t>14</w:t>
      </w:r>
      <w:r>
        <w:rPr>
          <w:rFonts w:cs="Arial"/>
          <w:bCs/>
          <w:color w:val="000000" w:themeColor="text1"/>
          <w:sz w:val="24"/>
        </w:rPr>
        <w:t xml:space="preserve">.3.7 </w:t>
      </w:r>
      <w:r>
        <w:rPr>
          <w:rFonts w:cs="Arial"/>
          <w:bCs/>
          <w:color w:val="000000"/>
          <w:sz w:val="24"/>
        </w:rPr>
        <w:t>Os documentos acima deverão estar acompanhados de todas as alterações ou da consolidação respectiva;</w:t>
      </w:r>
      <w:r>
        <w:rPr>
          <w:rFonts w:cs="Arial"/>
          <w:sz w:val="24"/>
        </w:rPr>
        <w:tab/>
      </w:r>
    </w:p>
    <w:p>
      <w:pPr>
        <w:pStyle w:val="ListParagraph"/>
        <w:tabs>
          <w:tab w:val="clear" w:pos="708"/>
          <w:tab w:val="left" w:pos="567" w:leader="none"/>
        </w:tabs>
        <w:spacing w:lineRule="auto" w:line="360" w:before="0" w:after="0"/>
        <w:ind w:left="567" w:hanging="0"/>
        <w:contextualSpacing/>
        <w:jc w:val="both"/>
        <w:rPr>
          <w:rFonts w:cs="Arial"/>
          <w:bCs/>
          <w:color w:val="000000"/>
          <w:sz w:val="24"/>
        </w:rPr>
      </w:pPr>
      <w:r>
        <w:rPr>
          <w:rFonts w:cs="Arial"/>
          <w:bCs/>
          <w:color w:val="000000"/>
          <w:sz w:val="24"/>
        </w:rPr>
      </w:r>
    </w:p>
    <w:p>
      <w:pPr>
        <w:pStyle w:val="Nivel1"/>
        <w:numPr>
          <w:ilvl w:val="0"/>
          <w:numId w:val="0"/>
        </w:numPr>
        <w:tabs>
          <w:tab w:val="clear" w:pos="708"/>
          <w:tab w:val="left" w:pos="709" w:leader="none"/>
          <w:tab w:val="left" w:pos="1276" w:leader="none"/>
        </w:tabs>
        <w:spacing w:before="0" w:after="120"/>
        <w:ind w:left="567" w:hanging="0"/>
        <w:rPr>
          <w:bCs/>
          <w:sz w:val="24"/>
          <w:szCs w:val="24"/>
        </w:rPr>
      </w:pPr>
      <w:r>
        <w:rPr>
          <w:sz w:val="24"/>
          <w:szCs w:val="24"/>
        </w:rPr>
        <w:t>15. DOS RECURSOS ORÇAMENTÁRIOS.</w:t>
      </w:r>
    </w:p>
    <w:p>
      <w:pPr>
        <w:pStyle w:val="ListParagraph"/>
        <w:numPr>
          <w:ilvl w:val="0"/>
          <w:numId w:val="11"/>
        </w:numPr>
        <w:tabs>
          <w:tab w:val="clear" w:pos="708"/>
          <w:tab w:val="left" w:pos="426" w:leader="none"/>
          <w:tab w:val="left" w:pos="709" w:leader="none"/>
          <w:tab w:val="left" w:pos="1276" w:leader="none"/>
        </w:tabs>
        <w:spacing w:lineRule="auto" w:line="360" w:before="120" w:after="120"/>
        <w:ind w:left="567" w:right="-2" w:hanging="0"/>
        <w:contextualSpacing/>
        <w:jc w:val="both"/>
        <w:rPr>
          <w:rFonts w:cs="Arial"/>
          <w:vanish/>
          <w:sz w:val="24"/>
        </w:rPr>
      </w:pPr>
      <w:r>
        <w:rPr>
          <w:rFonts w:cs="Arial"/>
          <w:vanish/>
          <w:sz w:val="24"/>
        </w:rPr>
      </w:r>
    </w:p>
    <w:p>
      <w:pPr>
        <w:pStyle w:val="ListParagraph"/>
        <w:numPr>
          <w:ilvl w:val="0"/>
          <w:numId w:val="11"/>
        </w:numPr>
        <w:tabs>
          <w:tab w:val="clear" w:pos="708"/>
          <w:tab w:val="left" w:pos="426" w:leader="none"/>
          <w:tab w:val="left" w:pos="709" w:leader="none"/>
          <w:tab w:val="left" w:pos="1276" w:leader="none"/>
        </w:tabs>
        <w:spacing w:lineRule="auto" w:line="360" w:before="120" w:after="120"/>
        <w:ind w:left="567" w:right="-2" w:hanging="0"/>
        <w:contextualSpacing/>
        <w:jc w:val="both"/>
        <w:rPr>
          <w:rFonts w:cs="Arial"/>
          <w:vanish/>
          <w:sz w:val="24"/>
        </w:rPr>
      </w:pPr>
      <w:r>
        <w:rPr>
          <w:rFonts w:cs="Arial"/>
          <w:vanish/>
          <w:sz w:val="24"/>
        </w:rPr>
      </w:r>
    </w:p>
    <w:p>
      <w:pPr>
        <w:pStyle w:val="Normal"/>
        <w:tabs>
          <w:tab w:val="clear" w:pos="708"/>
          <w:tab w:val="left" w:pos="426" w:leader="none"/>
          <w:tab w:val="left" w:pos="709" w:leader="none"/>
          <w:tab w:val="left" w:pos="1276" w:leader="none"/>
        </w:tabs>
        <w:spacing w:lineRule="auto" w:line="360" w:before="120" w:after="120"/>
        <w:ind w:left="567" w:right="-2" w:hanging="0"/>
        <w:jc w:val="both"/>
        <w:rPr>
          <w:rFonts w:cs="Arial"/>
          <w:b/>
          <w:b/>
          <w:sz w:val="24"/>
        </w:rPr>
      </w:pPr>
      <w:r>
        <w:rPr>
          <w:rFonts w:cs="Arial"/>
          <w:sz w:val="24"/>
        </w:rPr>
        <w:t xml:space="preserve">15.1 As despesas decorrentes da contratação correrão a conta da seguinte dotação orçamentária – Orçamento </w:t>
      </w:r>
      <w:r>
        <w:rPr>
          <w:rFonts w:cs="Arial"/>
          <w:b/>
          <w:sz w:val="24"/>
        </w:rPr>
        <w:t>2023.</w:t>
      </w:r>
    </w:p>
    <w:p>
      <w:pPr>
        <w:pStyle w:val="Normal"/>
        <w:tabs>
          <w:tab w:val="clear" w:pos="708"/>
          <w:tab w:val="left" w:pos="426" w:leader="none"/>
          <w:tab w:val="left" w:pos="709" w:leader="none"/>
          <w:tab w:val="left" w:pos="1276" w:leader="none"/>
        </w:tabs>
        <w:spacing w:lineRule="auto" w:line="360" w:before="120" w:after="120"/>
        <w:ind w:left="567" w:right="-2" w:hanging="0"/>
        <w:jc w:val="both"/>
        <w:rPr>
          <w:rFonts w:cs="Arial"/>
          <w:sz w:val="24"/>
        </w:rPr>
      </w:pPr>
      <w:r>
        <w:rPr>
          <w:rFonts w:cs="Arial"/>
          <w:sz w:val="24"/>
        </w:rPr>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color w:val="000000" w:themeColor="text1"/>
          <w:sz w:val="24"/>
        </w:rPr>
      </w:pPr>
      <w:r>
        <w:rPr>
          <w:rFonts w:cs="Arial"/>
          <w:b/>
          <w:color w:val="000000" w:themeColor="text1"/>
          <w:sz w:val="24"/>
        </w:rPr>
        <w:t xml:space="preserve">Órgão e unidade Orçamentária: </w:t>
      </w:r>
      <w:r>
        <w:rPr>
          <w:rFonts w:cs="Arial"/>
          <w:color w:val="000000" w:themeColor="text1"/>
          <w:sz w:val="24"/>
        </w:rPr>
        <w:t>24.001</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color w:val="000000" w:themeColor="text1"/>
          <w:sz w:val="24"/>
        </w:rPr>
      </w:pPr>
      <w:r>
        <w:rPr>
          <w:rFonts w:cs="Arial"/>
          <w:color w:val="000000" w:themeColor="text1"/>
          <w:sz w:val="24"/>
        </w:rPr>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color w:val="000000" w:themeColor="text1"/>
          <w:sz w:val="24"/>
        </w:rPr>
      </w:pPr>
      <w:r>
        <w:rPr>
          <w:rFonts w:cs="Arial"/>
          <w:b/>
          <w:color w:val="000000" w:themeColor="text1"/>
          <w:sz w:val="24"/>
        </w:rPr>
        <w:t>Programa de Trabalho:</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color w:val="000000" w:themeColor="text1"/>
          <w:sz w:val="24"/>
        </w:rPr>
      </w:pPr>
      <w:r>
        <w:rPr>
          <w:rFonts w:cs="Arial"/>
          <w:color w:val="000000" w:themeColor="text1"/>
          <w:sz w:val="24"/>
        </w:rPr>
        <w:t>15.452.0079.2.205 - Manutenção e Conservação de Logradouros Municipais</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color w:val="000000" w:themeColor="text1"/>
          <w:sz w:val="24"/>
        </w:rPr>
      </w:pPr>
      <w:r>
        <w:rPr>
          <w:rFonts w:cs="Arial"/>
          <w:color w:val="000000" w:themeColor="text1"/>
          <w:sz w:val="24"/>
        </w:rPr>
        <w:t>04.122.0077.2.202 - Reforma, Manutenção e Operacionalização da Usina de Asfalto</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b/>
          <w:b/>
          <w:sz w:val="24"/>
        </w:rPr>
      </w:pPr>
      <w:r>
        <w:rPr>
          <w:rFonts w:cs="Arial"/>
          <w:b/>
          <w:sz w:val="24"/>
        </w:rPr>
        <w:t xml:space="preserve">Elemento de Despesa: </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sz w:val="24"/>
        </w:rPr>
      </w:pPr>
      <w:r>
        <w:rPr>
          <w:rFonts w:cs="Arial"/>
          <w:sz w:val="24"/>
        </w:rPr>
        <w:t>3.3.90.30.00.00 - Material de Consumo</w:t>
      </w:r>
    </w:p>
    <w:p>
      <w:pPr>
        <w:pStyle w:val="ListParagraph"/>
        <w:tabs>
          <w:tab w:val="clear" w:pos="708"/>
          <w:tab w:val="left" w:pos="709" w:leader="none"/>
          <w:tab w:val="left" w:pos="993" w:leader="none"/>
          <w:tab w:val="left" w:pos="1276" w:leader="none"/>
        </w:tabs>
        <w:spacing w:lineRule="auto" w:line="360" w:before="120" w:after="120"/>
        <w:ind w:left="567" w:right="-2" w:hanging="0"/>
        <w:contextualSpacing/>
        <w:jc w:val="both"/>
        <w:rPr>
          <w:rFonts w:cs="Arial"/>
          <w:sz w:val="24"/>
        </w:rPr>
      </w:pPr>
      <w:r>
        <w:rPr>
          <w:rFonts w:cs="Arial"/>
          <w:sz w:val="24"/>
        </w:rPr>
        <w:tab/>
        <w:tab/>
        <w:tab/>
        <w:tab/>
      </w:r>
    </w:p>
    <w:sectPr>
      <w:headerReference w:type="default" r:id="rId2"/>
      <w:footerReference w:type="default" r:id="rId3"/>
      <w:type w:val="nextPage"/>
      <w:pgSz w:w="11906" w:h="16838"/>
      <w:pgMar w:left="1134" w:right="991" w:header="709" w:top="766" w:footer="221"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Century">
    <w:charset w:val="00"/>
    <w:family w:val="roman"/>
    <w:pitch w:val="variable"/>
  </w:font>
  <w:font w:name="Courier New">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r>
  </w:p>
  <w:p>
    <w:pPr>
      <w:pStyle w:val="Rodap"/>
      <w:rPr>
        <w:rFonts w:cs="Arial"/>
        <w:sz w:val="24"/>
      </w:rPr>
    </w:pPr>
    <w:r>
      <w:rPr>
        <w:rFonts w:cs="Arial"/>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center" w:pos="4535" w:leader="none"/>
        <w:tab w:val="right" w:pos="8504" w:leader="none"/>
        <w:tab w:val="right" w:pos="9071" w:leader="none"/>
      </w:tabs>
      <w:rPr/>
    </w:pPr>
    <w:r>
      <w:drawing>
        <wp:anchor behindDoc="1" distT="0" distB="0" distL="0" distR="0" simplePos="0" locked="0" layoutInCell="0" allowOverlap="1" relativeHeight="13">
          <wp:simplePos x="0" y="0"/>
          <wp:positionH relativeFrom="column">
            <wp:posOffset>288925</wp:posOffset>
          </wp:positionH>
          <wp:positionV relativeFrom="paragraph">
            <wp:posOffset>93980</wp:posOffset>
          </wp:positionV>
          <wp:extent cx="923925" cy="81724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923925" cy="817245"/>
                  </a:xfrm>
                  <a:prstGeom prst="rect">
                    <a:avLst/>
                  </a:prstGeom>
                </pic:spPr>
              </pic:pic>
            </a:graphicData>
          </a:graphic>
        </wp:anchor>
      </w:drawing>
    </w:r>
    <w:r>
      <w:rPr/>
      <w:tab/>
    </w:r>
  </w:p>
  <w:p>
    <w:pPr>
      <w:pStyle w:val="Cabealho"/>
      <w:tabs>
        <w:tab w:val="center" w:pos="4252" w:leader="none"/>
        <w:tab w:val="center" w:pos="4535" w:leader="none"/>
        <w:tab w:val="right" w:pos="8504" w:leader="none"/>
        <w:tab w:val="right" w:pos="9071" w:leader="none"/>
      </w:tabs>
      <w:rPr/>
    </w:pPr>
    <w:r>
      <w:rPr/>
    </w:r>
  </w:p>
  <w:p>
    <w:pPr>
      <w:pStyle w:val="Cabealho"/>
      <w:tabs>
        <w:tab w:val="center" w:pos="4252" w:leader="none"/>
        <w:tab w:val="center" w:pos="4535" w:leader="none"/>
        <w:tab w:val="right" w:pos="8504" w:leader="none"/>
        <w:tab w:val="right" w:pos="9071" w:leader="none"/>
      </w:tabs>
      <w:rPr/>
    </w:pPr>
    <w:r>
      <w:rPr/>
      <w:tab/>
      <w:tab/>
    </w:r>
  </w:p>
  <w:p>
    <w:pPr>
      <w:pStyle w:val="Normal"/>
      <w:jc w:val="center"/>
      <w:rPr>
        <w:rFonts w:ascii="Times New Roman" w:hAnsi="Times New Roman" w:cs="Times New Roman"/>
        <w:b/>
        <w:b/>
        <w:sz w:val="24"/>
        <w:lang w:eastAsia="en-US"/>
      </w:rPr>
    </w:pPr>
    <w:r>
      <mc:AlternateContent>
        <mc:Choice Requires="wps">
          <w:drawing>
            <wp:anchor behindDoc="1" distT="0" distB="0" distL="0" distR="0" simplePos="0" locked="0" layoutInCell="0" allowOverlap="1" relativeHeight="25">
              <wp:simplePos x="0" y="0"/>
              <wp:positionH relativeFrom="column">
                <wp:posOffset>4743450</wp:posOffset>
              </wp:positionH>
              <wp:positionV relativeFrom="paragraph">
                <wp:posOffset>8947785</wp:posOffset>
              </wp:positionV>
              <wp:extent cx="1738630" cy="591820"/>
              <wp:effectExtent l="0" t="0" r="15240" b="11430"/>
              <wp:wrapNone/>
              <wp:docPr id="2" name="Text Box 3"/>
              <a:graphic xmlns:a="http://schemas.openxmlformats.org/drawingml/2006/main">
                <a:graphicData uri="http://schemas.microsoft.com/office/word/2010/wordprocessingShape">
                  <wps:wsp>
                    <wps:cNvSpPr/>
                    <wps:spPr>
                      <a:xfrm>
                        <a:off x="0" y="0"/>
                        <a:ext cx="1738080" cy="5911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dodoquadro"/>
                            <w:spacing w:lineRule="auto" w:line="360"/>
                            <w:rPr>
                              <w:sz w:val="14"/>
                              <w:szCs w:val="16"/>
                            </w:rPr>
                          </w:pPr>
                          <w:r>
                            <w:rPr>
                              <w:color w:val="000000"/>
                              <w:sz w:val="14"/>
                              <w:szCs w:val="16"/>
                            </w:rPr>
                            <w:t>PMI/RJ</w:t>
                          </w:r>
                        </w:p>
                        <w:p>
                          <w:pPr>
                            <w:pStyle w:val="Contedodoquadro"/>
                            <w:spacing w:lineRule="auto" w:line="360"/>
                            <w:rPr>
                              <w:sz w:val="14"/>
                              <w:szCs w:val="16"/>
                            </w:rPr>
                          </w:pPr>
                          <w:r>
                            <w:rPr>
                              <w:color w:val="000000"/>
                              <w:sz w:val="14"/>
                              <w:szCs w:val="16"/>
                            </w:rPr>
                            <w:t>Processo nº 3026/2021</w:t>
                            <w:br/>
                            <w:t>Rubrica_________ Fls.________</w:t>
                          </w:r>
                        </w:p>
                      </w:txbxContent>
                    </wps:txbx>
                    <wps:bodyPr>
                      <a:spAutoFit/>
                    </wps:bodyPr>
                  </wps:wsp>
                </a:graphicData>
              </a:graphic>
              <wp14:sizeRelV relativeFrom="margin">
                <wp14:pctHeight>20000</wp14:pctHeight>
              </wp14:sizeRelV>
            </wp:anchor>
          </w:drawing>
        </mc:Choice>
        <mc:Fallback>
          <w:pict>
            <v:rect id="shape_0" ID="Text Box 3" fillcolor="white" stroked="t" style="position:absolute;margin-left:373.5pt;margin-top:704.55pt;width:136.8pt;height:46.5pt">
              <w10:wrap type="square"/>
              <v:fill o:detectmouseclick="t" type="solid" color2="black"/>
              <v:stroke color="black" weight="9360" joinstyle="miter" endcap="flat"/>
              <v:textbox>
                <w:txbxContent>
                  <w:p>
                    <w:pPr>
                      <w:pStyle w:val="Contedodoquadro"/>
                      <w:spacing w:lineRule="auto" w:line="360"/>
                      <w:rPr>
                        <w:sz w:val="14"/>
                        <w:szCs w:val="16"/>
                      </w:rPr>
                    </w:pPr>
                    <w:r>
                      <w:rPr>
                        <w:color w:val="000000"/>
                        <w:sz w:val="14"/>
                        <w:szCs w:val="16"/>
                      </w:rPr>
                      <w:t>PMI/RJ</w:t>
                    </w:r>
                  </w:p>
                  <w:p>
                    <w:pPr>
                      <w:pStyle w:val="Contedodoquadro"/>
                      <w:spacing w:lineRule="auto" w:line="360"/>
                      <w:rPr>
                        <w:sz w:val="14"/>
                        <w:szCs w:val="16"/>
                      </w:rPr>
                    </w:pPr>
                    <w:r>
                      <w:rPr>
                        <w:color w:val="000000"/>
                        <w:sz w:val="14"/>
                        <w:szCs w:val="16"/>
                      </w:rPr>
                      <w:t>Processo nº 3026/2021</w:t>
                      <w:br/>
                      <w:t>Rubrica_________ Fls.________</w:t>
                    </w:r>
                  </w:p>
                </w:txbxContent>
              </v:textbox>
            </v:rect>
          </w:pict>
        </mc:Fallback>
      </mc:AlternateContent>
    </w:r>
    <w:r>
      <w:rPr>
        <w:rFonts w:cs="Times New Roman" w:ascii="Times New Roman" w:hAnsi="Times New Roman"/>
        <w:b/>
        <w:sz w:val="24"/>
        <w:lang w:eastAsia="en-US"/>
      </w:rPr>
      <w:t>PREFEITURA MUNICIPAL DE ITABORAÍ</w:t>
    </w:r>
  </w:p>
  <w:p>
    <w:pPr>
      <w:pStyle w:val="Normal"/>
      <w:jc w:val="center"/>
      <w:rPr>
        <w:rFonts w:ascii="Times New Roman" w:hAnsi="Times New Roman" w:cs="Times New Roman"/>
        <w:b/>
        <w:b/>
        <w:sz w:val="24"/>
        <w:lang w:eastAsia="en-US"/>
      </w:rPr>
    </w:pPr>
    <w:r>
      <w:rPr>
        <w:rFonts w:cs="Times New Roman" w:ascii="Times New Roman" w:hAnsi="Times New Roman"/>
        <w:b/>
        <w:sz w:val="24"/>
        <w:lang w:eastAsia="en-US"/>
      </w:rPr>
      <w:t>ESTADO DO RIO DE JANEIRO</w:t>
    </w:r>
  </w:p>
  <w:p>
    <w:pPr>
      <w:pStyle w:val="Normal"/>
      <w:jc w:val="center"/>
      <w:rPr>
        <w:rFonts w:ascii="Times New Roman" w:hAnsi="Times New Roman" w:cs="Times New Roman"/>
        <w:b/>
        <w:b/>
        <w:sz w:val="24"/>
        <w:lang w:eastAsia="en-US"/>
      </w:rPr>
    </w:pPr>
    <w:r>
      <w:rPr>
        <w:rFonts w:cs="Times New Roman" w:ascii="Times New Roman" w:hAnsi="Times New Roman"/>
        <w:b/>
        <w:sz w:val="24"/>
        <w:lang w:eastAsia="en-US"/>
      </w:rPr>
      <w:t>Secretaria Municipal de Serviços Públicos</w:t>
    </w:r>
  </w:p>
  <w:p>
    <w:pPr>
      <w:pStyle w:val="Cabealho"/>
      <w:jc w:val="center"/>
      <w:rPr/>
    </w:pPr>
    <w:r>
      <w:rPr/>
    </w:r>
  </w:p>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284"/>
        </w:tabs>
        <w:ind w:left="1288"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lvl w:ilvl="0">
      <w:start w:val="1"/>
      <w:numFmt w:val="decimal"/>
      <w:lvlText w:val="%1."/>
      <w:lvlJc w:val="left"/>
      <w:pPr>
        <w:tabs>
          <w:tab w:val="num" w:pos="0"/>
        </w:tabs>
        <w:ind w:left="0" w:hanging="360"/>
      </w:pPr>
    </w:lvl>
    <w:lvl w:ilvl="1">
      <w:start w:val="1"/>
      <w:numFmt w:val="decimal"/>
      <w:lvlText w:val="%1.%2."/>
      <w:lvlJc w:val="left"/>
      <w:pPr>
        <w:tabs>
          <w:tab w:val="num" w:pos="624"/>
        </w:tabs>
        <w:ind w:left="624" w:hanging="624"/>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680"/>
        </w:tabs>
        <w:ind w:left="3960" w:hanging="1440"/>
      </w:pPr>
    </w:lvl>
  </w:abstractNum>
  <w:abstractNum w:abstractNumId="7">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2"/>
      <w:numFmt w:val="decimal"/>
      <w:lvlText w:val="%1."/>
      <w:lvlJc w:val="left"/>
      <w:pPr>
        <w:tabs>
          <w:tab w:val="num" w:pos="0"/>
        </w:tabs>
        <w:ind w:left="390" w:hanging="390"/>
      </w:pPr>
    </w:lvl>
    <w:lvl w:ilvl="1">
      <w:start w:val="2"/>
      <w:numFmt w:val="decimal"/>
      <w:lvlText w:val="%1.3."/>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lvl w:ilvl="0">
      <w:start w:val="7"/>
      <w:numFmt w:val="decimal"/>
      <w:lvlText w:val="%1."/>
      <w:lvlJc w:val="left"/>
      <w:pPr>
        <w:tabs>
          <w:tab w:val="num" w:pos="0"/>
        </w:tabs>
        <w:ind w:left="405" w:hanging="405"/>
      </w:pPr>
      <w:rPr>
        <w:b w:val="false"/>
      </w:rPr>
    </w:lvl>
    <w:lvl w:ilvl="1">
      <w:start w:val="2"/>
      <w:numFmt w:val="decimal"/>
      <w:lvlText w:val="%1.%2-"/>
      <w:lvlJc w:val="left"/>
      <w:pPr>
        <w:tabs>
          <w:tab w:val="num" w:pos="0"/>
        </w:tabs>
        <w:ind w:left="1288" w:hanging="720"/>
      </w:pPr>
      <w:rPr>
        <w:b w:val="false"/>
      </w:rPr>
    </w:lvl>
    <w:lvl w:ilvl="2">
      <w:start w:val="1"/>
      <w:numFmt w:val="decimal"/>
      <w:lvlText w:val="%1.%2-%3."/>
      <w:lvlJc w:val="left"/>
      <w:pPr>
        <w:tabs>
          <w:tab w:val="num" w:pos="0"/>
        </w:tabs>
        <w:ind w:left="1572" w:hanging="720"/>
      </w:pPr>
      <w:rPr>
        <w:b w:val="false"/>
      </w:rPr>
    </w:lvl>
    <w:lvl w:ilvl="3">
      <w:start w:val="1"/>
      <w:numFmt w:val="decimal"/>
      <w:lvlText w:val="%1.%2-%3.%4."/>
      <w:lvlJc w:val="left"/>
      <w:pPr>
        <w:tabs>
          <w:tab w:val="num" w:pos="0"/>
        </w:tabs>
        <w:ind w:left="2358" w:hanging="1080"/>
      </w:pPr>
      <w:rPr>
        <w:b w:val="false"/>
      </w:rPr>
    </w:lvl>
    <w:lvl w:ilvl="4">
      <w:start w:val="1"/>
      <w:numFmt w:val="decimal"/>
      <w:lvlText w:val="%1.%2-%3.%4.%5."/>
      <w:lvlJc w:val="left"/>
      <w:pPr>
        <w:tabs>
          <w:tab w:val="num" w:pos="0"/>
        </w:tabs>
        <w:ind w:left="2784" w:hanging="1080"/>
      </w:pPr>
      <w:rPr>
        <w:b w:val="false"/>
      </w:rPr>
    </w:lvl>
    <w:lvl w:ilvl="5">
      <w:start w:val="1"/>
      <w:numFmt w:val="decimal"/>
      <w:lvlText w:val="%1.%2-%3.%4.%5.%6."/>
      <w:lvlJc w:val="left"/>
      <w:pPr>
        <w:tabs>
          <w:tab w:val="num" w:pos="0"/>
        </w:tabs>
        <w:ind w:left="3570" w:hanging="1440"/>
      </w:pPr>
      <w:rPr>
        <w:b w:val="false"/>
      </w:rPr>
    </w:lvl>
    <w:lvl w:ilvl="6">
      <w:start w:val="1"/>
      <w:numFmt w:val="decimal"/>
      <w:lvlText w:val="%1.%2-%3.%4.%5.%6.%7."/>
      <w:lvlJc w:val="left"/>
      <w:pPr>
        <w:tabs>
          <w:tab w:val="num" w:pos="0"/>
        </w:tabs>
        <w:ind w:left="3996" w:hanging="1440"/>
      </w:pPr>
      <w:rPr>
        <w:b w:val="false"/>
      </w:rPr>
    </w:lvl>
    <w:lvl w:ilvl="7">
      <w:start w:val="1"/>
      <w:numFmt w:val="decimal"/>
      <w:lvlText w:val="%1.%2-%3.%4.%5.%6.%7.%8."/>
      <w:lvlJc w:val="left"/>
      <w:pPr>
        <w:tabs>
          <w:tab w:val="num" w:pos="0"/>
        </w:tabs>
        <w:ind w:left="4782" w:hanging="1800"/>
      </w:pPr>
      <w:rPr>
        <w:b w:val="false"/>
      </w:rPr>
    </w:lvl>
    <w:lvl w:ilvl="8">
      <w:start w:val="1"/>
      <w:numFmt w:val="decimal"/>
      <w:lvlText w:val="%1.%2-%3.%4.%5.%6.%7.%8.%9."/>
      <w:lvlJc w:val="left"/>
      <w:pPr>
        <w:tabs>
          <w:tab w:val="num" w:pos="0"/>
        </w:tabs>
        <w:ind w:left="5568" w:hanging="2160"/>
      </w:pPr>
      <w:rPr>
        <w:b w:val="false"/>
      </w:rPr>
    </w:lvl>
  </w:abstractNum>
  <w:abstractNum w:abstractNumId="1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1">
    <w:lvl w:ilvl="0">
      <w:start w:val="14"/>
      <w:numFmt w:val="decimal"/>
      <w:lvlText w:val="%1"/>
      <w:lvlJc w:val="left"/>
      <w:pPr>
        <w:tabs>
          <w:tab w:val="num" w:pos="0"/>
        </w:tabs>
        <w:ind w:left="465" w:hanging="465"/>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2">
    <w:lvl w:ilvl="0">
      <w:start w:val="1"/>
      <w:numFmt w:val="decimal"/>
      <w:lvlText w:val="%1."/>
      <w:lvlJc w:val="left"/>
      <w:pPr>
        <w:tabs>
          <w:tab w:val="num" w:pos="0"/>
        </w:tabs>
        <w:ind w:left="927" w:hanging="360"/>
      </w:pPr>
      <w:rPr>
        <w:b/>
        <w:color w:val="auto"/>
      </w:rPr>
    </w:lvl>
    <w:lvl w:ilvl="1">
      <w:start w:val="1"/>
      <w:numFmt w:val="decimal"/>
      <w:lvlText w:val="%1.%2."/>
      <w:lvlJc w:val="left"/>
      <w:pPr>
        <w:tabs>
          <w:tab w:val="num" w:pos="0"/>
        </w:tabs>
        <w:ind w:left="432" w:hanging="432"/>
      </w:pPr>
      <w:rPr>
        <w:dstrike w:val="false"/>
        <w:strike w:val="false"/>
        <w:sz w:val="24"/>
        <w:i w:val="false"/>
        <w:b w:val="false"/>
        <w:szCs w:val="24"/>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0"/>
        </w:tabs>
        <w:ind w:left="927" w:hanging="360"/>
      </w:pPr>
      <w:rPr>
        <w:b/>
        <w:color w:val="auto"/>
      </w:rPr>
    </w:lvl>
    <w:lvl w:ilvl="1">
      <w:start w:val="1"/>
      <w:numFmt w:val="decimal"/>
      <w:lvlText w:val="%1.%2."/>
      <w:lvlJc w:val="left"/>
      <w:pPr>
        <w:tabs>
          <w:tab w:val="num" w:pos="0"/>
        </w:tabs>
        <w:ind w:left="432" w:hanging="432"/>
      </w:pPr>
      <w:rPr>
        <w:dstrike w:val="false"/>
        <w:strike w:val="false"/>
        <w:sz w:val="24"/>
        <w:i w:val="false"/>
        <w:b w:val="false"/>
        <w:szCs w:val="24"/>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
      <w:numFmt w:val="decimal"/>
      <w:lvlText w:val="%1."/>
      <w:lvlJc w:val="left"/>
      <w:pPr>
        <w:tabs>
          <w:tab w:val="num" w:pos="0"/>
        </w:tabs>
        <w:ind w:left="927" w:hanging="360"/>
      </w:pPr>
      <w:rPr>
        <w:b/>
        <w:color w:val="auto"/>
      </w:rPr>
    </w:lvl>
    <w:lvl w:ilvl="1">
      <w:start w:val="1"/>
      <w:numFmt w:val="decimal"/>
      <w:lvlText w:val="%1.%2."/>
      <w:lvlJc w:val="left"/>
      <w:pPr>
        <w:tabs>
          <w:tab w:val="num" w:pos="0"/>
        </w:tabs>
        <w:ind w:left="432" w:hanging="432"/>
      </w:pPr>
      <w:rPr>
        <w:dstrike w:val="false"/>
        <w:strike w:val="false"/>
        <w:sz w:val="24"/>
        <w:i w:val="false"/>
        <w:b w:val="false"/>
        <w:szCs w:val="24"/>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2"/>
  </w:num>
  <w:num w:numId="17">
    <w:abstractNumId w:val="1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070"/>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e707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b33e3f"/>
    <w:pPr>
      <w:keepNext w:val="true"/>
      <w:tabs>
        <w:tab w:val="clear" w:pos="708"/>
        <w:tab w:val="left" w:pos="720" w:leader="none"/>
        <w:tab w:val="left" w:pos="3720" w:leader="none"/>
      </w:tabs>
      <w:ind w:left="720" w:hanging="720"/>
      <w:jc w:val="center"/>
      <w:outlineLvl w:val="2"/>
    </w:pPr>
    <w:rPr>
      <w:rFonts w:eastAsia="Arial Unicode MS" w:cs="Times New Roman"/>
      <w:b/>
      <w:sz w:val="24"/>
    </w:rPr>
  </w:style>
  <w:style w:type="paragraph" w:styleId="Ttulo4">
    <w:name w:val="Heading 4"/>
    <w:basedOn w:val="Normal"/>
    <w:next w:val="Normal"/>
    <w:link w:val="Ttulo4Char"/>
    <w:qFormat/>
    <w:rsid w:val="00b33e3f"/>
    <w:pPr>
      <w:keepNext w:val="true"/>
      <w:tabs>
        <w:tab w:val="clear" w:pos="708"/>
        <w:tab w:val="left" w:pos="864" w:leader="none"/>
      </w:tabs>
      <w:ind w:left="864" w:hanging="864"/>
      <w:jc w:val="center"/>
      <w:outlineLvl w:val="3"/>
    </w:pPr>
    <w:rPr>
      <w:rFonts w:eastAsia="Arial Unicode MS" w:cs="Times New Roman"/>
      <w:b/>
      <w:sz w:val="24"/>
    </w:rPr>
  </w:style>
  <w:style w:type="paragraph" w:styleId="Ttulo5">
    <w:name w:val="Heading 5"/>
    <w:basedOn w:val="Normal"/>
    <w:next w:val="Normal"/>
    <w:link w:val="Ttulo5Char"/>
    <w:qFormat/>
    <w:rsid w:val="00b33e3f"/>
    <w:pPr>
      <w:keepNext w:val="true"/>
      <w:tabs>
        <w:tab w:val="clear" w:pos="708"/>
        <w:tab w:val="left" w:pos="1008" w:leader="none"/>
      </w:tabs>
      <w:ind w:left="1008" w:hanging="1008"/>
      <w:outlineLvl w:val="4"/>
    </w:pPr>
    <w:rPr>
      <w:rFonts w:eastAsia="Arial Unicode MS" w:cs="Times New Roman"/>
      <w:b/>
      <w:bCs/>
      <w:sz w:val="24"/>
    </w:rPr>
  </w:style>
  <w:style w:type="paragraph" w:styleId="Ttulo6">
    <w:name w:val="Heading 6"/>
    <w:basedOn w:val="Normal"/>
    <w:next w:val="Normal"/>
    <w:link w:val="Ttulo6Char"/>
    <w:qFormat/>
    <w:rsid w:val="00b33e3f"/>
    <w:pPr>
      <w:keepNext w:val="true"/>
      <w:tabs>
        <w:tab w:val="clear" w:pos="708"/>
        <w:tab w:val="left" w:pos="1152" w:leader="none"/>
      </w:tabs>
      <w:ind w:left="1152" w:hanging="1152"/>
      <w:jc w:val="center"/>
      <w:outlineLvl w:val="5"/>
    </w:pPr>
    <w:rPr>
      <w:rFonts w:ascii="Times New Roman" w:hAnsi="Times New Roman" w:eastAsia="Arial Unicode MS" w:cs="Times New Roman"/>
      <w:b/>
      <w:bCs/>
      <w:sz w:val="40"/>
    </w:rPr>
  </w:style>
  <w:style w:type="paragraph" w:styleId="Ttulo7">
    <w:name w:val="Heading 7"/>
    <w:basedOn w:val="Normal"/>
    <w:next w:val="Normal"/>
    <w:link w:val="Ttulo7Char"/>
    <w:qFormat/>
    <w:rsid w:val="00b33e3f"/>
    <w:pPr>
      <w:keepNext w:val="true"/>
      <w:tabs>
        <w:tab w:val="clear" w:pos="708"/>
        <w:tab w:val="left" w:pos="1296" w:leader="none"/>
      </w:tabs>
      <w:ind w:left="1296" w:hanging="1296"/>
      <w:outlineLvl w:val="6"/>
    </w:pPr>
    <w:rPr>
      <w:rFonts w:ascii="Times New Roman" w:hAnsi="Times New Roman" w:cs="Times New Roman"/>
      <w:b/>
      <w:bCs/>
      <w:sz w:val="40"/>
    </w:rPr>
  </w:style>
  <w:style w:type="paragraph" w:styleId="Ttulo8">
    <w:name w:val="Heading 8"/>
    <w:basedOn w:val="Normal"/>
    <w:next w:val="Normal"/>
    <w:link w:val="Ttulo8Char"/>
    <w:qFormat/>
    <w:rsid w:val="00b33e3f"/>
    <w:pPr>
      <w:keepNext w:val="true"/>
      <w:tabs>
        <w:tab w:val="clear" w:pos="708"/>
        <w:tab w:val="left" w:pos="1440" w:leader="none"/>
      </w:tabs>
      <w:ind w:left="1440" w:hanging="1440"/>
      <w:jc w:val="center"/>
      <w:outlineLvl w:val="7"/>
    </w:pPr>
    <w:rPr>
      <w:rFonts w:cs="Times New Roman"/>
      <w:b/>
      <w:bCs/>
      <w:sz w:val="36"/>
    </w:rPr>
  </w:style>
  <w:style w:type="paragraph" w:styleId="Ttulo9">
    <w:name w:val="Heading 9"/>
    <w:basedOn w:val="Normal"/>
    <w:next w:val="Normal"/>
    <w:link w:val="Ttulo9Char"/>
    <w:qFormat/>
    <w:rsid w:val="00b33e3f"/>
    <w:pPr>
      <w:keepNext w:val="true"/>
      <w:tabs>
        <w:tab w:val="clear" w:pos="708"/>
        <w:tab w:val="left" w:pos="1584" w:leader="none"/>
      </w:tabs>
      <w:spacing w:lineRule="auto" w:line="360"/>
      <w:ind w:left="1584" w:hanging="1584"/>
      <w:jc w:val="center"/>
      <w:outlineLvl w:val="8"/>
    </w:pPr>
    <w:rPr>
      <w:rFonts w:ascii="Tahoma" w:hAnsi="Tahoma" w:cs="Times New Roman"/>
      <w:b/>
      <w:sz w:val="36"/>
      <w:szCs w:val="20"/>
      <w:u w:val="singl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uiPriority w:val="99"/>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link w:val="GradeColorida-nfase11"/>
    <w:uiPriority w:val="29"/>
    <w:qFormat/>
    <w:rsid w:val="00821b3a"/>
    <w:rPr>
      <w:rFonts w:ascii="Ecofont_Spranq_eco_Sans" w:hAnsi="Ecofont_Spranq_eco_Sans" w:eastAsia="Calibri"/>
      <w:i/>
      <w:iCs/>
      <w:color w:val="000000"/>
      <w:szCs w:val="24"/>
      <w:shd w:fill="FFFFCC" w:val="clear"/>
      <w:lang w:eastAsia="en-US"/>
    </w:rPr>
  </w:style>
  <w:style w:type="character" w:styleId="CabealhoChar" w:customStyle="1">
    <w:name w:val="Cabeçalho Char"/>
    <w:basedOn w:val="DefaultParagraphFont"/>
    <w:link w:val="Cabealho"/>
    <w:uiPriority w:val="99"/>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 w:eastAsiaTheme="majorEastAsia"/>
      <w:b/>
      <w:bCs/>
      <w:color w:val="000000"/>
    </w:rPr>
  </w:style>
  <w:style w:type="character" w:styleId="Nivel01Char1" w:customStyle="1">
    <w:name w:val="Nivel_01 Char"/>
    <w:basedOn w:val="Ttulo1Char"/>
    <w:link w:val="Nivel010"/>
    <w:qFormat/>
    <w:rsid w:val="00d37dc8"/>
    <w:rPr>
      <w:rFonts w:ascii="Ecofont_Spranq_eco_Sans" w:hAnsi="Ecofont_Spranq_eco_Sans" w:eastAsia="" w:cs="" w:cstheme="majorBidi" w:eastAsiaTheme="majorEastAsia"/>
      <w:b/>
      <w:bCs/>
      <w:color w:val="365F91" w:themeColor="accent1" w:themeShade="bf"/>
      <w:sz w:val="32"/>
      <w:szCs w:val="32"/>
    </w:rPr>
  </w:style>
  <w:style w:type="character" w:styleId="Strong">
    <w:name w:val="Strong"/>
    <w:basedOn w:val="DefaultParagraphFont"/>
    <w:qFormat/>
    <w:rsid w:val="00520bcd"/>
    <w:rPr>
      <w:b/>
      <w:bCs/>
    </w:rPr>
  </w:style>
  <w:style w:type="character" w:styleId="Nfase">
    <w:name w:val="Ênfase"/>
    <w:basedOn w:val="DefaultParagraphFont"/>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f108db"/>
    <w:rPr/>
  </w:style>
  <w:style w:type="character" w:styleId="Scaytmisspellword" w:customStyle="1">
    <w:name w:val="scayt-misspell-word"/>
    <w:basedOn w:val="DefaultParagraphFont"/>
    <w:qFormat/>
    <w:rsid w:val="00471331"/>
    <w:rPr/>
  </w:style>
  <w:style w:type="character" w:styleId="Ttulo3Char" w:customStyle="1">
    <w:name w:val="Título 3 Char"/>
    <w:basedOn w:val="DefaultParagraphFont"/>
    <w:link w:val="Ttulo3"/>
    <w:qFormat/>
    <w:rsid w:val="00b33e3f"/>
    <w:rPr>
      <w:rFonts w:ascii="Arial" w:hAnsi="Arial" w:eastAsia="Arial Unicode MS"/>
      <w:b/>
      <w:sz w:val="24"/>
      <w:szCs w:val="24"/>
    </w:rPr>
  </w:style>
  <w:style w:type="character" w:styleId="Ttulo4Char" w:customStyle="1">
    <w:name w:val="Título 4 Char"/>
    <w:basedOn w:val="DefaultParagraphFont"/>
    <w:link w:val="Ttulo4"/>
    <w:qFormat/>
    <w:rsid w:val="00b33e3f"/>
    <w:rPr>
      <w:rFonts w:ascii="Arial" w:hAnsi="Arial" w:eastAsia="Arial Unicode MS"/>
      <w:b/>
      <w:sz w:val="24"/>
      <w:szCs w:val="24"/>
    </w:rPr>
  </w:style>
  <w:style w:type="character" w:styleId="Ttulo5Char" w:customStyle="1">
    <w:name w:val="Título 5 Char"/>
    <w:basedOn w:val="DefaultParagraphFont"/>
    <w:link w:val="Ttulo5"/>
    <w:qFormat/>
    <w:rsid w:val="00b33e3f"/>
    <w:rPr>
      <w:rFonts w:ascii="Arial" w:hAnsi="Arial" w:eastAsia="Arial Unicode MS"/>
      <w:b/>
      <w:bCs/>
      <w:sz w:val="24"/>
      <w:szCs w:val="24"/>
    </w:rPr>
  </w:style>
  <w:style w:type="character" w:styleId="Ttulo6Char" w:customStyle="1">
    <w:name w:val="Título 6 Char"/>
    <w:basedOn w:val="DefaultParagraphFont"/>
    <w:link w:val="Ttulo6"/>
    <w:qFormat/>
    <w:rsid w:val="00b33e3f"/>
    <w:rPr>
      <w:rFonts w:eastAsia="Arial Unicode MS"/>
      <w:b/>
      <w:bCs/>
      <w:sz w:val="40"/>
      <w:szCs w:val="24"/>
    </w:rPr>
  </w:style>
  <w:style w:type="character" w:styleId="Ttulo7Char" w:customStyle="1">
    <w:name w:val="Título 7 Char"/>
    <w:basedOn w:val="DefaultParagraphFont"/>
    <w:link w:val="Ttulo7"/>
    <w:qFormat/>
    <w:rsid w:val="00b33e3f"/>
    <w:rPr>
      <w:b/>
      <w:bCs/>
      <w:sz w:val="40"/>
      <w:szCs w:val="24"/>
    </w:rPr>
  </w:style>
  <w:style w:type="character" w:styleId="Ttulo8Char" w:customStyle="1">
    <w:name w:val="Título 8 Char"/>
    <w:basedOn w:val="DefaultParagraphFont"/>
    <w:link w:val="Ttulo8"/>
    <w:qFormat/>
    <w:rsid w:val="00b33e3f"/>
    <w:rPr>
      <w:rFonts w:ascii="Arial" w:hAnsi="Arial"/>
      <w:b/>
      <w:bCs/>
      <w:sz w:val="36"/>
      <w:szCs w:val="24"/>
    </w:rPr>
  </w:style>
  <w:style w:type="character" w:styleId="Ttulo9Char" w:customStyle="1">
    <w:name w:val="Título 9 Char"/>
    <w:basedOn w:val="DefaultParagraphFont"/>
    <w:link w:val="Ttulo9"/>
    <w:qFormat/>
    <w:rsid w:val="00b33e3f"/>
    <w:rPr>
      <w:rFonts w:ascii="Tahoma" w:hAnsi="Tahoma"/>
      <w:b/>
      <w:sz w:val="36"/>
      <w:u w:val="single"/>
    </w:rPr>
  </w:style>
  <w:style w:type="character" w:styleId="CorpodetextoChar" w:customStyle="1">
    <w:name w:val="Corpo de texto Char"/>
    <w:basedOn w:val="DefaultParagraphFont"/>
    <w:link w:val="Corpodetexto"/>
    <w:uiPriority w:val="1"/>
    <w:qFormat/>
    <w:rsid w:val="00b33e3f"/>
    <w:rPr>
      <w:rFonts w:ascii="Century" w:hAnsi="Century"/>
      <w:sz w:val="24"/>
      <w:szCs w:val="22"/>
    </w:rPr>
  </w:style>
  <w:style w:type="character" w:styleId="RecuodecorpodetextoChar" w:customStyle="1">
    <w:name w:val="Recuo de corpo de texto Char"/>
    <w:basedOn w:val="DefaultParagraphFont"/>
    <w:link w:val="Recuodecorpodetexto"/>
    <w:qFormat/>
    <w:rsid w:val="00b33e3f"/>
    <w:rPr>
      <w:rFonts w:ascii="Century" w:hAnsi="Century"/>
      <w:sz w:val="24"/>
      <w:szCs w:val="22"/>
    </w:rPr>
  </w:style>
  <w:style w:type="character" w:styleId="Recuodecorpodetexto2Char" w:customStyle="1">
    <w:name w:val="Recuo de corpo de texto 2 Char"/>
    <w:basedOn w:val="DefaultParagraphFont"/>
    <w:link w:val="Recuodecorpodetexto2"/>
    <w:qFormat/>
    <w:rsid w:val="00b33e3f"/>
    <w:rPr>
      <w:sz w:val="24"/>
      <w:szCs w:val="24"/>
    </w:rPr>
  </w:style>
  <w:style w:type="character" w:styleId="Corpodetexto2Char" w:customStyle="1">
    <w:name w:val="Corpo de texto 2 Char"/>
    <w:basedOn w:val="DefaultParagraphFont"/>
    <w:link w:val="Corpodetexto2"/>
    <w:qFormat/>
    <w:rsid w:val="00b33e3f"/>
    <w:rPr>
      <w:rFonts w:ascii="Century" w:hAnsi="Century"/>
      <w:sz w:val="19"/>
      <w:szCs w:val="22"/>
    </w:rPr>
  </w:style>
  <w:style w:type="character" w:styleId="Recuodecorpodetexto3Char" w:customStyle="1">
    <w:name w:val="Recuo de corpo de texto 3 Char"/>
    <w:basedOn w:val="DefaultParagraphFont"/>
    <w:link w:val="Recuodecorpodetexto3"/>
    <w:qFormat/>
    <w:rsid w:val="00b33e3f"/>
    <w:rPr>
      <w:rFonts w:ascii="Arial" w:hAnsi="Arial"/>
      <w:szCs w:val="24"/>
    </w:rPr>
  </w:style>
  <w:style w:type="character" w:styleId="Corpodetexto3Char" w:customStyle="1">
    <w:name w:val="Corpo de texto 3 Char"/>
    <w:basedOn w:val="DefaultParagraphFont"/>
    <w:link w:val="Corpodetexto3"/>
    <w:qFormat/>
    <w:rsid w:val="00b33e3f"/>
    <w:rPr>
      <w:rFonts w:ascii="Century" w:hAnsi="Century"/>
      <w:sz w:val="23"/>
      <w:szCs w:val="22"/>
    </w:rPr>
  </w:style>
  <w:style w:type="character" w:styleId="TtuloChar" w:customStyle="1">
    <w:name w:val="Título Char"/>
    <w:basedOn w:val="DefaultParagraphFont"/>
    <w:link w:val="Ttulo"/>
    <w:qFormat/>
    <w:rsid w:val="00b33e3f"/>
    <w:rPr>
      <w:rFonts w:ascii="Courier New" w:hAnsi="Courier New"/>
      <w:b/>
      <w:sz w:val="28"/>
    </w:rPr>
  </w:style>
  <w:style w:type="character" w:styleId="Pagenumber">
    <w:name w:val="page number"/>
    <w:basedOn w:val="DefaultParagraphFont"/>
    <w:qFormat/>
    <w:rsid w:val="00b33e3f"/>
    <w:rPr/>
  </w:style>
  <w:style w:type="character" w:styleId="Linkdainternetvisitado">
    <w:name w:val="Link da internet visitado"/>
    <w:uiPriority w:val="99"/>
    <w:rsid w:val="00b33e3f"/>
    <w:rPr>
      <w:color w:val="800080"/>
      <w:u w:val="single"/>
    </w:rPr>
  </w:style>
  <w:style w:type="character" w:styleId="MapadoDocumentoChar" w:customStyle="1">
    <w:name w:val="Mapa do Documento Char"/>
    <w:basedOn w:val="DefaultParagraphFont"/>
    <w:link w:val="MapadoDocumento"/>
    <w:semiHidden/>
    <w:qFormat/>
    <w:rsid w:val="00b33e3f"/>
    <w:rPr>
      <w:rFonts w:ascii="Tahoma" w:hAnsi="Tahoma" w:cs="Tahoma"/>
      <w:shd w:fill="000080" w:val="clear"/>
    </w:rPr>
  </w:style>
  <w:style w:type="character" w:styleId="PrformataoHTMLChar" w:customStyle="1">
    <w:name w:val="Pré-formatação HTML Char"/>
    <w:basedOn w:val="DefaultParagraphFont"/>
    <w:link w:val="Pr-formataoHTML"/>
    <w:qFormat/>
    <w:rsid w:val="00b33e3f"/>
    <w:rPr>
      <w:rFonts w:ascii="Courier New" w:hAnsi="Courier New"/>
    </w:rPr>
  </w:style>
  <w:style w:type="character" w:styleId="Hiperlink" w:customStyle="1">
    <w:name w:val="hiperlink"/>
    <w:basedOn w:val="DefaultParagraphFont"/>
    <w:qFormat/>
    <w:rsid w:val="00b33e3f"/>
    <w:rPr/>
  </w:style>
  <w:style w:type="character" w:styleId="HTMLCite">
    <w:name w:val="HTML Cite"/>
    <w:uiPriority w:val="99"/>
    <w:semiHidden/>
    <w:unhideWhenUsed/>
    <w:qFormat/>
    <w:rsid w:val="00b33e3f"/>
    <w:rPr>
      <w:i/>
      <w:iCs/>
    </w:rPr>
  </w:style>
  <w:style w:type="character" w:styleId="SubttuloChar" w:customStyle="1">
    <w:name w:val="Subtítulo Char"/>
    <w:basedOn w:val="DefaultParagraphFont"/>
    <w:link w:val="Subttulo"/>
    <w:qFormat/>
    <w:rsid w:val="00b33e3f"/>
    <w:rPr>
      <w:b/>
      <w:sz w:val="24"/>
    </w:rPr>
  </w:style>
  <w:style w:type="character" w:styleId="AssinaturaChar" w:customStyle="1">
    <w:name w:val="Assinatura Char"/>
    <w:basedOn w:val="DefaultParagraphFont"/>
    <w:link w:val="Assinatura"/>
    <w:qFormat/>
    <w:rsid w:val="00b33e3f"/>
    <w:rPr>
      <w:rFonts w:ascii="Arial" w:hAnsi="Arial"/>
      <w:spacing w:val="-5"/>
    </w:rPr>
  </w:style>
  <w:style w:type="character" w:styleId="TextosemFormataoChar" w:customStyle="1">
    <w:name w:val="Texto sem Formatação Char"/>
    <w:basedOn w:val="DefaultParagraphFont"/>
    <w:link w:val="TextosemFormatao"/>
    <w:qFormat/>
    <w:rsid w:val="00b33e3f"/>
    <w:rPr>
      <w:rFonts w:ascii="Courier New" w:hAnsi="Courier New"/>
    </w:rPr>
  </w:style>
  <w:style w:type="character" w:styleId="SemEspaamentoChar" w:customStyle="1">
    <w:name w:val="Sem Espaçamento Char"/>
    <w:link w:val="SemEspaamento"/>
    <w:uiPriority w:val="1"/>
    <w:qFormat/>
    <w:locked/>
    <w:rsid w:val="00b33e3f"/>
    <w:rPr>
      <w:sz w:val="22"/>
      <w:szCs w:val="22"/>
      <w:lang w:eastAsia="en-US"/>
    </w:rPr>
  </w:style>
  <w:style w:type="character" w:styleId="Uipdpcolorblack" w:customStyle="1">
    <w:name w:val="ui-pdp-color--black"/>
    <w:basedOn w:val="DefaultParagraphFont"/>
    <w:qFormat/>
    <w:rsid w:val="00b33e3f"/>
    <w:rPr/>
  </w:style>
  <w:style w:type="character" w:styleId="PargrafodaListaChar" w:customStyle="1">
    <w:name w:val="Parágrafo da Lista Char"/>
    <w:link w:val="PargrafodaLista"/>
    <w:uiPriority w:val="34"/>
    <w:qFormat/>
    <w:locked/>
    <w:rsid w:val="0036480b"/>
    <w:rPr>
      <w:rFonts w:ascii="Arial" w:hAnsi="Arial" w:cs="Tahoma"/>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b33e3f"/>
    <w:pPr>
      <w:jc w:val="both"/>
    </w:pPr>
    <w:rPr>
      <w:rFonts w:ascii="Century" w:hAnsi="Century" w:cs="Times New Roman"/>
      <w:sz w:val="24"/>
      <w:szCs w:val="22"/>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link w:val="PargrafodaListaChar"/>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GradeColoridanfase11" w:customStyle="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a3644b"/>
    <w:pPr>
      <w:tabs>
        <w:tab w:val="clear" w:pos="708"/>
        <w:tab w:val="center" w:pos="4252" w:leader="none"/>
        <w:tab w:val="right" w:pos="8504" w:leader="none"/>
      </w:tabs>
    </w:pPr>
    <w:rPr/>
  </w:style>
  <w:style w:type="paragraph" w:styleId="Rodap">
    <w:name w:val="Footer"/>
    <w:basedOn w:val="Normal"/>
    <w:link w:val="RodapChar"/>
    <w:uiPriority w:val="99"/>
    <w:unhideWhenUsed/>
    <w:rsid w:val="00a3644b"/>
    <w:pPr>
      <w:tabs>
        <w:tab w:val="clear" w:pos="708"/>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ind w:left="360" w:hanging="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next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clear" w:pos="708"/>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link w:val="Nivel01Char0"/>
    <w:qFormat/>
    <w:rsid w:val="00ea46e8"/>
    <w:pPr>
      <w:tabs>
        <w:tab w:val="clear" w:pos="708"/>
        <w:tab w:val="left" w:pos="567" w:leader="none"/>
      </w:tabs>
      <w:jc w:val="both"/>
    </w:pPr>
    <w:rPr>
      <w:rFonts w:ascii="Ecofont_Spranq_eco_Sans" w:hAnsi="Ecofont_Spranq_eco_Sans" w:cs="Times New Roman"/>
      <w:b/>
      <w:bCs/>
      <w:color w:val="auto"/>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numPr>
        <w:ilvl w:val="0"/>
        <w:numId w:val="2"/>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10b85"/>
    <w:pPr>
      <w:tabs>
        <w:tab w:val="clear" w:pos="708"/>
        <w:tab w:val="left" w:pos="360" w:leader="none"/>
      </w:tabs>
      <w:ind w:left="644" w:hanging="432"/>
    </w:pPr>
    <w:rPr>
      <w:rFonts w:cs="Arial"/>
      <w:b/>
    </w:rPr>
  </w:style>
  <w:style w:type="paragraph" w:styleId="Nivel3" w:customStyle="1">
    <w:name w:val="Nivel 3"/>
    <w:basedOn w:val="Nivel2"/>
    <w:qFormat/>
    <w:rsid w:val="00210b85"/>
    <w:pPr>
      <w:tabs>
        <w:tab w:val="clear" w:pos="708"/>
        <w:tab w:val="left" w:pos="360" w:leader="none"/>
      </w:tabs>
      <w:ind w:left="1922" w:hanging="0"/>
    </w:pPr>
    <w:rPr>
      <w:rFonts w:cs="Arial"/>
      <w:color w:val="000000"/>
    </w:rPr>
  </w:style>
  <w:style w:type="paragraph" w:styleId="Nivel4" w:customStyle="1">
    <w:name w:val="Nivel 4"/>
    <w:basedOn w:val="Nivel3"/>
    <w:qFormat/>
    <w:rsid w:val="00210b85"/>
    <w:pPr>
      <w:ind w:left="2491" w:hanging="0"/>
    </w:pPr>
    <w:rPr>
      <w:color w:val="auto"/>
    </w:rPr>
  </w:style>
  <w:style w:type="paragraph" w:styleId="Nivel5" w:customStyle="1">
    <w:name w:val="Nivel 5"/>
    <w:basedOn w:val="Nivel4"/>
    <w:qFormat/>
    <w:rsid w:val="00210b85"/>
    <w:pPr>
      <w:ind w:left="3485" w:hanging="0"/>
    </w:pPr>
    <w:rPr/>
  </w:style>
  <w:style w:type="paragraph" w:styleId="Citao1" w:customStyle="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Western" w:customStyle="1">
    <w:name w:val="western"/>
    <w:basedOn w:val="Normal"/>
    <w:qFormat/>
    <w:rsid w:val="00122dc9"/>
    <w:pPr>
      <w:spacing w:beforeAutospacing="1" w:after="0"/>
      <w:jc w:val="both"/>
    </w:pPr>
    <w:rPr>
      <w:rFonts w:cs="Arial"/>
      <w:sz w:val="24"/>
    </w:rPr>
  </w:style>
  <w:style w:type="paragraph" w:styleId="Ttulo11" w:customStyle="1">
    <w:name w:val="Título 11"/>
    <w:basedOn w:val="Normal"/>
    <w:qFormat/>
    <w:rsid w:val="00e51d67"/>
    <w:pPr>
      <w:widowControl w:val="false"/>
      <w:ind w:left="262" w:hanging="0"/>
      <w:outlineLvl w:val="0"/>
    </w:pPr>
    <w:rPr>
      <w:rFonts w:ascii="Georgia" w:hAnsi="Georgia" w:eastAsia="Georgia" w:cs="Georgia"/>
      <w:b/>
      <w:bCs/>
      <w:color w:val="00000A"/>
      <w:sz w:val="24"/>
      <w:lang w:eastAsia="zh-CN" w:bidi="pt-BR"/>
    </w:rPr>
  </w:style>
  <w:style w:type="paragraph" w:styleId="Contedodatabela" w:customStyle="1">
    <w:name w:val="Conteúdo da tabela"/>
    <w:basedOn w:val="Normal"/>
    <w:qFormat/>
    <w:rsid w:val="00867a86"/>
    <w:pPr>
      <w:widowControl w:val="false"/>
      <w:suppressLineNumbers/>
      <w:suppressAutoHyphens w:val="true"/>
    </w:pPr>
    <w:rPr>
      <w:rFonts w:ascii="Times New Roman" w:hAnsi="Times New Roman" w:cs="Times New Roman"/>
      <w:sz w:val="22"/>
      <w:szCs w:val="22"/>
      <w:lang w:val="pt-PT" w:eastAsia="en-US"/>
    </w:rPr>
  </w:style>
  <w:style w:type="paragraph" w:styleId="Ttulo21" w:customStyle="1">
    <w:name w:val="Título 21"/>
    <w:basedOn w:val="Normal"/>
    <w:qFormat/>
    <w:rsid w:val="00e51d67"/>
    <w:pPr>
      <w:widowControl w:val="false"/>
      <w:outlineLvl w:val="1"/>
    </w:pPr>
    <w:rPr>
      <w:rFonts w:eastAsia="Arial" w:cs="Arial"/>
      <w:b/>
      <w:bCs/>
      <w:color w:val="00000A"/>
      <w:sz w:val="22"/>
      <w:szCs w:val="22"/>
      <w:lang w:eastAsia="zh-CN" w:bidi="pt-BR"/>
    </w:rPr>
  </w:style>
  <w:style w:type="paragraph" w:styleId="Ttulo31" w:customStyle="1">
    <w:name w:val="Título 31"/>
    <w:qFormat/>
    <w:rsid w:val="00e51d67"/>
    <w:pPr>
      <w:keepNext w:val="true"/>
      <w:keepLines/>
      <w:widowControl w:val="false"/>
      <w:suppressAutoHyphens w:val="true"/>
      <w:bidi w:val="0"/>
      <w:spacing w:before="280" w:after="80"/>
      <w:jc w:val="left"/>
      <w:outlineLvl w:val="2"/>
    </w:pPr>
    <w:rPr>
      <w:rFonts w:ascii="Liberation Serif" w:hAnsi="Liberation Serif" w:eastAsia="Noto Sans CJK SC Regular" w:cs="FreeSans"/>
      <w:b/>
      <w:color w:val="auto"/>
      <w:kern w:val="0"/>
      <w:sz w:val="28"/>
      <w:szCs w:val="28"/>
      <w:lang w:val="pt-BR" w:eastAsia="zh-CN" w:bidi="hi-IN"/>
    </w:rPr>
  </w:style>
  <w:style w:type="paragraph" w:styleId="Ttulo41" w:customStyle="1">
    <w:name w:val="Título 41"/>
    <w:qFormat/>
    <w:rsid w:val="00e51d67"/>
    <w:pPr>
      <w:keepNext w:val="true"/>
      <w:keepLines/>
      <w:widowControl w:val="false"/>
      <w:suppressAutoHyphens w:val="true"/>
      <w:bidi w:val="0"/>
      <w:spacing w:before="240" w:after="40"/>
      <w:jc w:val="left"/>
      <w:outlineLvl w:val="3"/>
    </w:pPr>
    <w:rPr>
      <w:rFonts w:ascii="Liberation Serif" w:hAnsi="Liberation Serif" w:eastAsia="Noto Sans CJK SC Regular" w:cs="FreeSans"/>
      <w:b/>
      <w:color w:val="auto"/>
      <w:kern w:val="0"/>
      <w:sz w:val="24"/>
      <w:szCs w:val="24"/>
      <w:lang w:val="pt-BR" w:eastAsia="zh-CN" w:bidi="hi-IN"/>
    </w:rPr>
  </w:style>
  <w:style w:type="paragraph" w:styleId="Ttulo51" w:customStyle="1">
    <w:name w:val="Título 51"/>
    <w:qFormat/>
    <w:rsid w:val="00e51d67"/>
    <w:pPr>
      <w:keepNext w:val="true"/>
      <w:keepLines/>
      <w:widowControl w:val="false"/>
      <w:suppressAutoHyphens w:val="true"/>
      <w:bidi w:val="0"/>
      <w:spacing w:before="220" w:after="40"/>
      <w:jc w:val="left"/>
      <w:outlineLvl w:val="4"/>
    </w:pPr>
    <w:rPr>
      <w:rFonts w:ascii="Liberation Serif" w:hAnsi="Liberation Serif" w:eastAsia="Noto Sans CJK SC Regular" w:cs="FreeSans"/>
      <w:b/>
      <w:color w:val="auto"/>
      <w:kern w:val="0"/>
      <w:sz w:val="22"/>
      <w:szCs w:val="22"/>
      <w:lang w:val="pt-BR" w:eastAsia="zh-CN" w:bidi="hi-IN"/>
    </w:rPr>
  </w:style>
  <w:style w:type="paragraph" w:styleId="Ttulo61" w:customStyle="1">
    <w:name w:val="Título 61"/>
    <w:qFormat/>
    <w:rsid w:val="00e51d67"/>
    <w:pPr>
      <w:keepNext w:val="true"/>
      <w:keepLines/>
      <w:widowControl w:val="false"/>
      <w:suppressAutoHyphens w:val="true"/>
      <w:bidi w:val="0"/>
      <w:spacing w:before="200" w:after="40"/>
      <w:jc w:val="left"/>
      <w:outlineLvl w:val="5"/>
    </w:pPr>
    <w:rPr>
      <w:rFonts w:ascii="Liberation Serif" w:hAnsi="Liberation Serif" w:eastAsia="Noto Sans CJK SC Regular" w:cs="FreeSans"/>
      <w:b/>
      <w:color w:val="auto"/>
      <w:kern w:val="0"/>
      <w:sz w:val="20"/>
      <w:szCs w:val="20"/>
      <w:lang w:val="pt-BR" w:eastAsia="zh-CN" w:bidi="hi-IN"/>
    </w:rPr>
  </w:style>
  <w:style w:type="paragraph" w:styleId="Ttulo22" w:customStyle="1">
    <w:name w:val="Título 22"/>
    <w:basedOn w:val="Normal"/>
    <w:qFormat/>
    <w:rsid w:val="00e51d67"/>
    <w:pPr>
      <w:widowControl w:val="false"/>
      <w:ind w:left="576" w:hanging="576"/>
      <w:outlineLvl w:val="1"/>
    </w:pPr>
    <w:rPr>
      <w:rFonts w:eastAsia="Arial" w:cs="Arial"/>
      <w:b/>
      <w:bCs/>
      <w:color w:val="00000A"/>
      <w:sz w:val="22"/>
      <w:szCs w:val="22"/>
      <w:lang w:eastAsia="zh-CN" w:bidi="pt-BR"/>
    </w:rPr>
  </w:style>
  <w:style w:type="paragraph" w:styleId="Corpodotextorecuado">
    <w:name w:val="Body Text Indent"/>
    <w:basedOn w:val="Normal"/>
    <w:link w:val="RecuodecorpodetextoChar"/>
    <w:rsid w:val="00b33e3f"/>
    <w:pPr>
      <w:ind w:firstLine="708"/>
    </w:pPr>
    <w:rPr>
      <w:rFonts w:ascii="Century" w:hAnsi="Century" w:cs="Times New Roman"/>
      <w:sz w:val="24"/>
      <w:szCs w:val="22"/>
    </w:rPr>
  </w:style>
  <w:style w:type="paragraph" w:styleId="Caption">
    <w:name w:val="caption"/>
    <w:basedOn w:val="Normal"/>
    <w:next w:val="Normal"/>
    <w:qFormat/>
    <w:rsid w:val="00b33e3f"/>
    <w:pPr>
      <w:jc w:val="center"/>
    </w:pPr>
    <w:rPr>
      <w:rFonts w:ascii="Georgia" w:hAnsi="Georgia" w:eastAsia="Arial Unicode MS" w:cs="Arial Unicode MS"/>
      <w:b/>
      <w:bCs/>
      <w:sz w:val="24"/>
    </w:rPr>
  </w:style>
  <w:style w:type="paragraph" w:styleId="BodyTextIndent2">
    <w:name w:val="Body Text Indent 2"/>
    <w:basedOn w:val="Normal"/>
    <w:link w:val="Recuodecorpodetexto2Char"/>
    <w:qFormat/>
    <w:rsid w:val="00b33e3f"/>
    <w:pPr>
      <w:ind w:left="4956" w:firstLine="708"/>
      <w:jc w:val="right"/>
    </w:pPr>
    <w:rPr>
      <w:rFonts w:ascii="Times New Roman" w:hAnsi="Times New Roman" w:cs="Times New Roman"/>
      <w:sz w:val="24"/>
    </w:rPr>
  </w:style>
  <w:style w:type="paragraph" w:styleId="BodyText2">
    <w:name w:val="Body Text 2"/>
    <w:basedOn w:val="Normal"/>
    <w:link w:val="Corpodetexto2Char"/>
    <w:qFormat/>
    <w:rsid w:val="00b33e3f"/>
    <w:pPr/>
    <w:rPr>
      <w:rFonts w:ascii="Century" w:hAnsi="Century" w:cs="Times New Roman"/>
      <w:sz w:val="19"/>
      <w:szCs w:val="22"/>
    </w:rPr>
  </w:style>
  <w:style w:type="paragraph" w:styleId="BodyTextIndent3">
    <w:name w:val="Body Text Indent 3"/>
    <w:basedOn w:val="Normal"/>
    <w:link w:val="Recuodecorpodetexto3Char"/>
    <w:qFormat/>
    <w:rsid w:val="00b33e3f"/>
    <w:pPr>
      <w:tabs>
        <w:tab w:val="clear" w:pos="708"/>
        <w:tab w:val="left" w:pos="180" w:leader="none"/>
        <w:tab w:val="left" w:pos="540" w:leader="none"/>
      </w:tabs>
      <w:ind w:left="2160" w:hanging="1440"/>
      <w:jc w:val="both"/>
    </w:pPr>
    <w:rPr>
      <w:rFonts w:cs="Times New Roman"/>
    </w:rPr>
  </w:style>
  <w:style w:type="paragraph" w:styleId="BodyText3">
    <w:name w:val="Body Text 3"/>
    <w:basedOn w:val="Normal"/>
    <w:link w:val="Corpodetexto3Char"/>
    <w:qFormat/>
    <w:rsid w:val="00b33e3f"/>
    <w:pPr/>
    <w:rPr>
      <w:rFonts w:ascii="Century" w:hAnsi="Century" w:cs="Times New Roman"/>
      <w:sz w:val="23"/>
      <w:szCs w:val="22"/>
    </w:rPr>
  </w:style>
  <w:style w:type="paragraph" w:styleId="Ttulododocumento">
    <w:name w:val="Title"/>
    <w:basedOn w:val="Normal"/>
    <w:link w:val="TtuloChar"/>
    <w:qFormat/>
    <w:rsid w:val="00b33e3f"/>
    <w:pPr>
      <w:jc w:val="center"/>
    </w:pPr>
    <w:rPr>
      <w:rFonts w:ascii="Courier New" w:hAnsi="Courier New" w:cs="Times New Roman"/>
      <w:b/>
      <w:sz w:val="28"/>
      <w:szCs w:val="20"/>
    </w:rPr>
  </w:style>
  <w:style w:type="paragraph" w:styleId="Titulolaranja" w:customStyle="1">
    <w:name w:val="titulolaranja"/>
    <w:basedOn w:val="Normal"/>
    <w:qFormat/>
    <w:rsid w:val="00b33e3f"/>
    <w:pPr>
      <w:spacing w:beforeAutospacing="1" w:afterAutospacing="1"/>
    </w:pPr>
    <w:rPr>
      <w:rFonts w:cs="Arial"/>
      <w:b/>
      <w:bCs/>
      <w:color w:val="0000CC"/>
      <w:sz w:val="18"/>
      <w:szCs w:val="18"/>
    </w:rPr>
  </w:style>
  <w:style w:type="paragraph" w:styleId="DocumentMap">
    <w:name w:val="Document Map"/>
    <w:basedOn w:val="Normal"/>
    <w:link w:val="MapadoDocumentoChar"/>
    <w:semiHidden/>
    <w:qFormat/>
    <w:rsid w:val="00b33e3f"/>
    <w:pPr>
      <w:shd w:val="clear" w:color="auto" w:fill="000080"/>
    </w:pPr>
    <w:rPr>
      <w:rFonts w:ascii="Tahoma" w:hAnsi="Tahoma"/>
      <w:szCs w:val="20"/>
    </w:rPr>
  </w:style>
  <w:style w:type="paragraph" w:styleId="HTMLPreformatted">
    <w:name w:val="HTML Preformatted"/>
    <w:basedOn w:val="Normal"/>
    <w:link w:val="Pr-formataoHTMLChar"/>
    <w:unhideWhenUsed/>
    <w:qFormat/>
    <w:rsid w:val="00b33e3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szCs w:val="20"/>
    </w:rPr>
  </w:style>
  <w:style w:type="paragraph" w:styleId="Texto1" w:customStyle="1">
    <w:name w:val="texto1"/>
    <w:basedOn w:val="Normal"/>
    <w:qFormat/>
    <w:rsid w:val="00b33e3f"/>
    <w:pPr>
      <w:spacing w:beforeAutospacing="1" w:afterAutospacing="1"/>
    </w:pPr>
    <w:rPr>
      <w:rFonts w:ascii="Times New Roman" w:hAnsi="Times New Roman" w:cs="Times New Roman"/>
      <w:sz w:val="24"/>
    </w:rPr>
  </w:style>
  <w:style w:type="paragraph" w:styleId="GradeMdia1nfase21" w:customStyle="1">
    <w:name w:val="Grade Média 1 - Ênfase 21"/>
    <w:basedOn w:val="Normal"/>
    <w:uiPriority w:val="34"/>
    <w:qFormat/>
    <w:rsid w:val="00b33e3f"/>
    <w:pPr>
      <w:ind w:left="708" w:hanging="0"/>
    </w:pPr>
    <w:rPr>
      <w:rFonts w:ascii="Times New Roman" w:hAnsi="Times New Roman" w:cs="Times New Roman"/>
      <w:sz w:val="24"/>
    </w:rPr>
  </w:style>
  <w:style w:type="paragraph" w:styleId="T1" w:customStyle="1">
    <w:name w:val="t1"/>
    <w:basedOn w:val="Normal"/>
    <w:qFormat/>
    <w:rsid w:val="00b33e3f"/>
    <w:pPr>
      <w:widowControl w:val="false"/>
      <w:spacing w:lineRule="atLeast" w:line="240"/>
    </w:pPr>
    <w:rPr>
      <w:rFonts w:ascii="Times New Roman" w:hAnsi="Times New Roman" w:cs="Times New Roman"/>
      <w:sz w:val="24"/>
      <w:lang w:val="en-US"/>
    </w:rPr>
  </w:style>
  <w:style w:type="paragraph" w:styleId="C3" w:customStyle="1">
    <w:name w:val="c3"/>
    <w:basedOn w:val="Normal"/>
    <w:qFormat/>
    <w:rsid w:val="00b33e3f"/>
    <w:pPr>
      <w:widowControl w:val="false"/>
      <w:spacing w:lineRule="atLeast" w:line="240"/>
      <w:jc w:val="center"/>
    </w:pPr>
    <w:rPr>
      <w:rFonts w:ascii="Times New Roman" w:hAnsi="Times New Roman" w:cs="Times New Roman"/>
      <w:sz w:val="24"/>
      <w:lang w:val="en-US"/>
    </w:rPr>
  </w:style>
  <w:style w:type="paragraph" w:styleId="C4" w:customStyle="1">
    <w:name w:val="c4"/>
    <w:basedOn w:val="Normal"/>
    <w:qFormat/>
    <w:rsid w:val="00b33e3f"/>
    <w:pPr>
      <w:widowControl w:val="false"/>
      <w:spacing w:lineRule="atLeast" w:line="240"/>
      <w:jc w:val="center"/>
    </w:pPr>
    <w:rPr>
      <w:rFonts w:ascii="Times New Roman" w:hAnsi="Times New Roman" w:cs="Times New Roman"/>
      <w:sz w:val="24"/>
      <w:lang w:val="en-US"/>
    </w:rPr>
  </w:style>
  <w:style w:type="paragraph" w:styleId="C5" w:customStyle="1">
    <w:name w:val="c5"/>
    <w:basedOn w:val="Normal"/>
    <w:qFormat/>
    <w:rsid w:val="00b33e3f"/>
    <w:pPr>
      <w:widowControl w:val="false"/>
      <w:spacing w:lineRule="atLeast" w:line="240"/>
      <w:jc w:val="center"/>
    </w:pPr>
    <w:rPr>
      <w:rFonts w:ascii="Times New Roman" w:hAnsi="Times New Roman" w:cs="Times New Roman"/>
      <w:sz w:val="24"/>
      <w:lang w:val="en-US"/>
    </w:rPr>
  </w:style>
  <w:style w:type="paragraph" w:styleId="P6" w:customStyle="1">
    <w:name w:val="p6"/>
    <w:basedOn w:val="Normal"/>
    <w:qFormat/>
    <w:rsid w:val="00b33e3f"/>
    <w:pPr>
      <w:widowControl w:val="false"/>
      <w:tabs>
        <w:tab w:val="clear" w:pos="708"/>
        <w:tab w:val="left" w:pos="8861" w:leader="none"/>
      </w:tabs>
      <w:spacing w:lineRule="atLeast" w:line="240"/>
      <w:ind w:left="8499" w:hanging="0"/>
      <w:jc w:val="both"/>
    </w:pPr>
    <w:rPr>
      <w:rFonts w:ascii="Times New Roman" w:hAnsi="Times New Roman" w:cs="Times New Roman"/>
      <w:sz w:val="24"/>
      <w:lang w:val="en-US"/>
    </w:rPr>
  </w:style>
  <w:style w:type="paragraph" w:styleId="P7" w:customStyle="1">
    <w:name w:val="p7"/>
    <w:basedOn w:val="Normal"/>
    <w:qFormat/>
    <w:rsid w:val="00b33e3f"/>
    <w:pPr>
      <w:widowControl w:val="false"/>
      <w:tabs>
        <w:tab w:val="clear" w:pos="708"/>
        <w:tab w:val="left" w:pos="941" w:leader="none"/>
        <w:tab w:val="left" w:pos="1627" w:leader="none"/>
      </w:tabs>
      <w:spacing w:lineRule="atLeast" w:line="232"/>
      <w:ind w:left="941" w:firstLine="686"/>
      <w:jc w:val="both"/>
    </w:pPr>
    <w:rPr>
      <w:rFonts w:ascii="Times New Roman" w:hAnsi="Times New Roman" w:cs="Times New Roman"/>
      <w:sz w:val="24"/>
      <w:lang w:val="en-US"/>
    </w:rPr>
  </w:style>
  <w:style w:type="paragraph" w:styleId="P8" w:customStyle="1">
    <w:name w:val="p8"/>
    <w:basedOn w:val="Normal"/>
    <w:qFormat/>
    <w:rsid w:val="00b33e3f"/>
    <w:pPr>
      <w:widowControl w:val="false"/>
      <w:tabs>
        <w:tab w:val="clear" w:pos="708"/>
        <w:tab w:val="left" w:pos="941" w:leader="none"/>
        <w:tab w:val="left" w:pos="1627" w:leader="none"/>
        <w:tab w:val="left" w:pos="1859" w:leader="none"/>
      </w:tabs>
      <w:spacing w:lineRule="atLeast" w:line="232"/>
      <w:ind w:left="941" w:firstLine="686"/>
      <w:jc w:val="both"/>
    </w:pPr>
    <w:rPr>
      <w:rFonts w:ascii="Times New Roman" w:hAnsi="Times New Roman" w:cs="Times New Roman"/>
      <w:sz w:val="24"/>
      <w:lang w:val="en-US"/>
    </w:rPr>
  </w:style>
  <w:style w:type="paragraph" w:styleId="P12" w:customStyle="1">
    <w:name w:val="p12"/>
    <w:basedOn w:val="Normal"/>
    <w:qFormat/>
    <w:rsid w:val="00b33e3f"/>
    <w:pPr>
      <w:widowControl w:val="false"/>
      <w:tabs>
        <w:tab w:val="clear" w:pos="708"/>
        <w:tab w:val="left" w:pos="204" w:leader="none"/>
      </w:tabs>
      <w:spacing w:lineRule="atLeast" w:line="226"/>
    </w:pPr>
    <w:rPr>
      <w:rFonts w:ascii="Times New Roman" w:hAnsi="Times New Roman" w:cs="Times New Roman"/>
      <w:sz w:val="24"/>
      <w:lang w:val="en-US"/>
    </w:rPr>
  </w:style>
  <w:style w:type="paragraph" w:styleId="P13" w:customStyle="1">
    <w:name w:val="p13"/>
    <w:basedOn w:val="Normal"/>
    <w:qFormat/>
    <w:rsid w:val="00b33e3f"/>
    <w:pPr>
      <w:widowControl w:val="false"/>
      <w:tabs>
        <w:tab w:val="clear" w:pos="708"/>
        <w:tab w:val="left" w:pos="204" w:leader="none"/>
      </w:tabs>
      <w:spacing w:lineRule="atLeast" w:line="240"/>
    </w:pPr>
    <w:rPr>
      <w:rFonts w:ascii="Times New Roman" w:hAnsi="Times New Roman" w:cs="Times New Roman"/>
      <w:sz w:val="24"/>
      <w:lang w:val="en-US"/>
    </w:rPr>
  </w:style>
  <w:style w:type="paragraph" w:styleId="P4" w:customStyle="1">
    <w:name w:val="p4"/>
    <w:basedOn w:val="Normal"/>
    <w:qFormat/>
    <w:rsid w:val="00b33e3f"/>
    <w:pPr>
      <w:widowControl w:val="false"/>
      <w:tabs>
        <w:tab w:val="clear" w:pos="708"/>
        <w:tab w:val="left" w:pos="810" w:leader="none"/>
      </w:tabs>
      <w:spacing w:lineRule="atLeast" w:line="240"/>
      <w:ind w:left="1038" w:hanging="0"/>
    </w:pPr>
    <w:rPr>
      <w:rFonts w:ascii="Times New Roman" w:hAnsi="Times New Roman" w:cs="Times New Roman"/>
      <w:sz w:val="24"/>
      <w:lang w:val="en-US"/>
    </w:rPr>
  </w:style>
  <w:style w:type="paragraph" w:styleId="P5" w:customStyle="1">
    <w:name w:val="p5"/>
    <w:basedOn w:val="Normal"/>
    <w:qFormat/>
    <w:rsid w:val="00b33e3f"/>
    <w:pPr>
      <w:widowControl w:val="false"/>
      <w:tabs>
        <w:tab w:val="clear" w:pos="708"/>
        <w:tab w:val="left" w:pos="725" w:leader="none"/>
      </w:tabs>
      <w:spacing w:lineRule="atLeast" w:line="226"/>
      <w:ind w:firstLine="725"/>
    </w:pPr>
    <w:rPr>
      <w:rFonts w:ascii="Times New Roman" w:hAnsi="Times New Roman" w:cs="Times New Roman"/>
      <w:sz w:val="24"/>
      <w:lang w:val="en-US"/>
    </w:rPr>
  </w:style>
  <w:style w:type="paragraph" w:styleId="C16" w:customStyle="1">
    <w:name w:val="c16"/>
    <w:basedOn w:val="Normal"/>
    <w:qFormat/>
    <w:rsid w:val="00b33e3f"/>
    <w:pPr>
      <w:widowControl w:val="false"/>
      <w:spacing w:lineRule="atLeast" w:line="240"/>
      <w:jc w:val="center"/>
    </w:pPr>
    <w:rPr>
      <w:rFonts w:ascii="Times New Roman" w:hAnsi="Times New Roman" w:cs="Times New Roman"/>
      <w:sz w:val="24"/>
      <w:lang w:val="en-US"/>
    </w:rPr>
  </w:style>
  <w:style w:type="paragraph" w:styleId="P17" w:customStyle="1">
    <w:name w:val="p17"/>
    <w:basedOn w:val="Normal"/>
    <w:qFormat/>
    <w:rsid w:val="00b33e3f"/>
    <w:pPr>
      <w:widowControl w:val="false"/>
      <w:tabs>
        <w:tab w:val="clear" w:pos="708"/>
        <w:tab w:val="left" w:pos="204" w:leader="none"/>
      </w:tabs>
      <w:spacing w:lineRule="atLeast" w:line="226"/>
    </w:pPr>
    <w:rPr>
      <w:rFonts w:ascii="Times New Roman" w:hAnsi="Times New Roman" w:cs="Times New Roman"/>
      <w:sz w:val="24"/>
      <w:lang w:val="en-US"/>
    </w:rPr>
  </w:style>
  <w:style w:type="paragraph" w:styleId="C12" w:customStyle="1">
    <w:name w:val="c12"/>
    <w:basedOn w:val="Normal"/>
    <w:qFormat/>
    <w:rsid w:val="00b33e3f"/>
    <w:pPr>
      <w:widowControl w:val="false"/>
      <w:spacing w:lineRule="atLeast" w:line="240"/>
      <w:jc w:val="center"/>
    </w:pPr>
    <w:rPr>
      <w:rFonts w:ascii="Times New Roman" w:hAnsi="Times New Roman" w:cs="Times New Roman"/>
      <w:sz w:val="24"/>
      <w:lang w:val="en-US"/>
    </w:rPr>
  </w:style>
  <w:style w:type="paragraph" w:styleId="P2" w:customStyle="1">
    <w:name w:val="p2"/>
    <w:basedOn w:val="Normal"/>
    <w:qFormat/>
    <w:rsid w:val="00b33e3f"/>
    <w:pPr>
      <w:widowControl w:val="false"/>
      <w:tabs>
        <w:tab w:val="clear" w:pos="708"/>
        <w:tab w:val="left" w:pos="1048" w:leader="none"/>
        <w:tab w:val="left" w:pos="1700" w:leader="none"/>
      </w:tabs>
      <w:spacing w:lineRule="atLeast" w:line="226"/>
      <w:ind w:left="1049" w:firstLine="652"/>
    </w:pPr>
    <w:rPr>
      <w:rFonts w:ascii="Times New Roman" w:hAnsi="Times New Roman" w:cs="Times New Roman"/>
      <w:sz w:val="24"/>
      <w:lang w:val="en-US"/>
    </w:rPr>
  </w:style>
  <w:style w:type="paragraph" w:styleId="P3" w:customStyle="1">
    <w:name w:val="p3"/>
    <w:basedOn w:val="Normal"/>
    <w:qFormat/>
    <w:rsid w:val="00b33e3f"/>
    <w:pPr>
      <w:widowControl w:val="false"/>
      <w:tabs>
        <w:tab w:val="clear" w:pos="708"/>
        <w:tab w:val="left" w:pos="1077" w:leader="none"/>
        <w:tab w:val="left" w:pos="1746" w:leader="none"/>
      </w:tabs>
      <w:spacing w:lineRule="atLeast" w:line="238"/>
      <w:ind w:left="1078" w:firstLine="668"/>
    </w:pPr>
    <w:rPr>
      <w:rFonts w:ascii="Times New Roman" w:hAnsi="Times New Roman" w:cs="Times New Roman"/>
      <w:sz w:val="24"/>
      <w:lang w:val="en-US"/>
    </w:rPr>
  </w:style>
  <w:style w:type="paragraph" w:styleId="P9" w:customStyle="1">
    <w:name w:val="p9"/>
    <w:basedOn w:val="Normal"/>
    <w:qFormat/>
    <w:rsid w:val="00b33e3f"/>
    <w:pPr>
      <w:widowControl w:val="false"/>
      <w:tabs>
        <w:tab w:val="clear" w:pos="708"/>
        <w:tab w:val="left" w:pos="1190" w:leader="none"/>
      </w:tabs>
      <w:spacing w:lineRule="atLeast" w:line="226"/>
      <w:ind w:left="829" w:hanging="0"/>
    </w:pPr>
    <w:rPr>
      <w:rFonts w:ascii="Times New Roman" w:hAnsi="Times New Roman" w:cs="Times New Roman"/>
      <w:sz w:val="24"/>
      <w:lang w:val="en-US"/>
    </w:rPr>
  </w:style>
  <w:style w:type="paragraph" w:styleId="P10" w:customStyle="1">
    <w:name w:val="p10"/>
    <w:basedOn w:val="Normal"/>
    <w:qFormat/>
    <w:rsid w:val="00b33e3f"/>
    <w:pPr>
      <w:widowControl w:val="false"/>
      <w:tabs>
        <w:tab w:val="clear" w:pos="708"/>
        <w:tab w:val="left" w:pos="1071" w:leader="none"/>
        <w:tab w:val="left" w:pos="1309" w:leader="none"/>
      </w:tabs>
      <w:spacing w:lineRule="atLeast" w:line="240"/>
      <w:ind w:left="1310" w:hanging="238"/>
    </w:pPr>
    <w:rPr>
      <w:rFonts w:ascii="Times New Roman" w:hAnsi="Times New Roman" w:cs="Times New Roman"/>
      <w:sz w:val="24"/>
      <w:lang w:val="en-US"/>
    </w:rPr>
  </w:style>
  <w:style w:type="paragraph" w:styleId="P11" w:customStyle="1">
    <w:name w:val="p11"/>
    <w:basedOn w:val="Normal"/>
    <w:qFormat/>
    <w:rsid w:val="00b33e3f"/>
    <w:pPr>
      <w:widowControl w:val="false"/>
      <w:tabs>
        <w:tab w:val="clear" w:pos="708"/>
        <w:tab w:val="left" w:pos="1077" w:leader="none"/>
      </w:tabs>
      <w:spacing w:lineRule="atLeast" w:line="240"/>
      <w:ind w:left="716" w:hanging="0"/>
    </w:pPr>
    <w:rPr>
      <w:rFonts w:ascii="Times New Roman" w:hAnsi="Times New Roman" w:cs="Times New Roman"/>
      <w:sz w:val="24"/>
      <w:lang w:val="en-US"/>
    </w:rPr>
  </w:style>
  <w:style w:type="paragraph" w:styleId="P14" w:customStyle="1">
    <w:name w:val="p14"/>
    <w:basedOn w:val="Normal"/>
    <w:qFormat/>
    <w:rsid w:val="00b33e3f"/>
    <w:pPr>
      <w:widowControl w:val="false"/>
      <w:tabs>
        <w:tab w:val="clear" w:pos="708"/>
        <w:tab w:val="left" w:pos="204" w:leader="none"/>
      </w:tabs>
      <w:spacing w:lineRule="atLeast" w:line="240"/>
    </w:pPr>
    <w:rPr>
      <w:rFonts w:ascii="Times New Roman" w:hAnsi="Times New Roman" w:cs="Times New Roman"/>
      <w:sz w:val="24"/>
      <w:lang w:val="en-US"/>
    </w:rPr>
  </w:style>
  <w:style w:type="paragraph" w:styleId="P15" w:customStyle="1">
    <w:name w:val="p15"/>
    <w:basedOn w:val="Normal"/>
    <w:qFormat/>
    <w:rsid w:val="00b33e3f"/>
    <w:pPr>
      <w:widowControl w:val="false"/>
      <w:tabs>
        <w:tab w:val="clear" w:pos="708"/>
        <w:tab w:val="left" w:pos="204" w:leader="none"/>
      </w:tabs>
      <w:spacing w:lineRule="atLeast" w:line="226"/>
    </w:pPr>
    <w:rPr>
      <w:rFonts w:ascii="Times New Roman" w:hAnsi="Times New Roman" w:cs="Times New Roman"/>
      <w:sz w:val="24"/>
      <w:lang w:val="en-US"/>
    </w:rPr>
  </w:style>
  <w:style w:type="paragraph" w:styleId="C8" w:customStyle="1">
    <w:name w:val="c8"/>
    <w:basedOn w:val="Normal"/>
    <w:qFormat/>
    <w:rsid w:val="00b33e3f"/>
    <w:pPr>
      <w:widowControl w:val="false"/>
      <w:spacing w:lineRule="atLeast" w:line="240"/>
      <w:jc w:val="center"/>
    </w:pPr>
    <w:rPr>
      <w:rFonts w:ascii="Times New Roman" w:hAnsi="Times New Roman" w:cs="Times New Roman"/>
      <w:sz w:val="24"/>
      <w:lang w:val="en-US"/>
    </w:rPr>
  </w:style>
  <w:style w:type="paragraph" w:styleId="P16" w:customStyle="1">
    <w:name w:val="p16"/>
    <w:basedOn w:val="Normal"/>
    <w:qFormat/>
    <w:rsid w:val="00b33e3f"/>
    <w:pPr>
      <w:widowControl w:val="false"/>
      <w:tabs>
        <w:tab w:val="clear" w:pos="708"/>
        <w:tab w:val="left" w:pos="844" w:leader="none"/>
      </w:tabs>
      <w:spacing w:lineRule="atLeast" w:line="240"/>
      <w:ind w:left="483" w:hanging="0"/>
    </w:pPr>
    <w:rPr>
      <w:rFonts w:ascii="Times New Roman" w:hAnsi="Times New Roman" w:cs="Times New Roman"/>
      <w:sz w:val="24"/>
      <w:lang w:val="en-US"/>
    </w:rPr>
  </w:style>
  <w:style w:type="paragraph" w:styleId="P18" w:customStyle="1">
    <w:name w:val="p18"/>
    <w:basedOn w:val="Normal"/>
    <w:qFormat/>
    <w:rsid w:val="00b33e3f"/>
    <w:pPr>
      <w:widowControl w:val="false"/>
      <w:tabs>
        <w:tab w:val="clear" w:pos="708"/>
        <w:tab w:val="left" w:pos="1547" w:leader="none"/>
        <w:tab w:val="left" w:pos="1751" w:leader="none"/>
      </w:tabs>
      <w:spacing w:lineRule="atLeast" w:line="240"/>
      <w:ind w:left="1752" w:hanging="204"/>
    </w:pPr>
    <w:rPr>
      <w:rFonts w:ascii="Times New Roman" w:hAnsi="Times New Roman" w:cs="Times New Roman"/>
      <w:sz w:val="24"/>
      <w:lang w:val="en-US"/>
    </w:rPr>
  </w:style>
  <w:style w:type="paragraph" w:styleId="P20" w:customStyle="1">
    <w:name w:val="p20"/>
    <w:basedOn w:val="Normal"/>
    <w:qFormat/>
    <w:rsid w:val="00b33e3f"/>
    <w:pPr>
      <w:widowControl w:val="false"/>
      <w:tabs>
        <w:tab w:val="clear" w:pos="708"/>
        <w:tab w:val="left" w:pos="867" w:leader="none"/>
      </w:tabs>
      <w:spacing w:lineRule="atLeast" w:line="240"/>
      <w:ind w:left="506" w:hanging="0"/>
    </w:pPr>
    <w:rPr>
      <w:rFonts w:ascii="Times New Roman" w:hAnsi="Times New Roman" w:cs="Times New Roman"/>
      <w:sz w:val="24"/>
      <w:lang w:val="en-US"/>
    </w:rPr>
  </w:style>
  <w:style w:type="paragraph" w:styleId="T11" w:customStyle="1">
    <w:name w:val="t11"/>
    <w:basedOn w:val="Normal"/>
    <w:qFormat/>
    <w:rsid w:val="00b33e3f"/>
    <w:pPr>
      <w:widowControl w:val="false"/>
      <w:spacing w:lineRule="atLeast" w:line="240"/>
    </w:pPr>
    <w:rPr>
      <w:rFonts w:ascii="Times New Roman" w:hAnsi="Times New Roman" w:cs="Times New Roman"/>
      <w:sz w:val="24"/>
      <w:lang w:val="en-US"/>
    </w:rPr>
  </w:style>
  <w:style w:type="paragraph" w:styleId="P1" w:customStyle="1">
    <w:name w:val="p1"/>
    <w:basedOn w:val="Normal"/>
    <w:qFormat/>
    <w:rsid w:val="00b33e3f"/>
    <w:pPr>
      <w:widowControl w:val="false"/>
      <w:tabs>
        <w:tab w:val="clear" w:pos="708"/>
        <w:tab w:val="left" w:pos="1020" w:leader="none"/>
        <w:tab w:val="left" w:pos="1712" w:leader="none"/>
      </w:tabs>
      <w:spacing w:lineRule="atLeast" w:line="453"/>
      <w:ind w:left="1712" w:hanging="691"/>
    </w:pPr>
    <w:rPr>
      <w:rFonts w:ascii="Times New Roman" w:hAnsi="Times New Roman" w:cs="Times New Roman"/>
      <w:sz w:val="24"/>
      <w:lang w:val="en-US"/>
    </w:rPr>
  </w:style>
  <w:style w:type="paragraph" w:styleId="T10" w:customStyle="1">
    <w:name w:val="t10"/>
    <w:basedOn w:val="Normal"/>
    <w:qFormat/>
    <w:rsid w:val="00b33e3f"/>
    <w:pPr>
      <w:widowControl w:val="false"/>
      <w:spacing w:lineRule="atLeast" w:line="240"/>
    </w:pPr>
    <w:rPr>
      <w:rFonts w:ascii="Times New Roman" w:hAnsi="Times New Roman" w:cs="Times New Roman"/>
      <w:sz w:val="24"/>
      <w:lang w:val="en-US"/>
    </w:rPr>
  </w:style>
  <w:style w:type="paragraph" w:styleId="T2" w:customStyle="1">
    <w:name w:val="t2"/>
    <w:basedOn w:val="Normal"/>
    <w:qFormat/>
    <w:rsid w:val="00b33e3f"/>
    <w:pPr>
      <w:widowControl w:val="false"/>
      <w:spacing w:lineRule="atLeast" w:line="240"/>
    </w:pPr>
    <w:rPr>
      <w:rFonts w:ascii="Times New Roman" w:hAnsi="Times New Roman" w:cs="Times New Roman"/>
      <w:sz w:val="24"/>
      <w:lang w:val="en-US"/>
    </w:rPr>
  </w:style>
  <w:style w:type="paragraph" w:styleId="C7" w:customStyle="1">
    <w:name w:val="c7"/>
    <w:basedOn w:val="Normal"/>
    <w:qFormat/>
    <w:rsid w:val="00b33e3f"/>
    <w:pPr>
      <w:widowControl w:val="false"/>
      <w:spacing w:lineRule="atLeast" w:line="240"/>
      <w:jc w:val="center"/>
    </w:pPr>
    <w:rPr>
      <w:rFonts w:ascii="Times New Roman" w:hAnsi="Times New Roman" w:cs="Times New Roman"/>
      <w:sz w:val="24"/>
      <w:lang w:val="en-US"/>
    </w:rPr>
  </w:style>
  <w:style w:type="paragraph" w:styleId="T3" w:customStyle="1">
    <w:name w:val="t3"/>
    <w:basedOn w:val="Normal"/>
    <w:qFormat/>
    <w:rsid w:val="00b33e3f"/>
    <w:pPr>
      <w:widowControl w:val="false"/>
      <w:spacing w:lineRule="atLeast" w:line="240"/>
    </w:pPr>
    <w:rPr>
      <w:rFonts w:ascii="Times New Roman" w:hAnsi="Times New Roman" w:cs="Times New Roman"/>
      <w:sz w:val="24"/>
      <w:lang w:val="en-US"/>
    </w:rPr>
  </w:style>
  <w:style w:type="paragraph" w:styleId="T4" w:customStyle="1">
    <w:name w:val="t4"/>
    <w:basedOn w:val="Normal"/>
    <w:qFormat/>
    <w:rsid w:val="00b33e3f"/>
    <w:pPr>
      <w:widowControl w:val="false"/>
      <w:spacing w:lineRule="atLeast" w:line="240"/>
    </w:pPr>
    <w:rPr>
      <w:rFonts w:ascii="Times New Roman" w:hAnsi="Times New Roman" w:cs="Times New Roman"/>
      <w:sz w:val="24"/>
      <w:lang w:val="en-US"/>
    </w:rPr>
  </w:style>
  <w:style w:type="paragraph" w:styleId="T5" w:customStyle="1">
    <w:name w:val="t5"/>
    <w:basedOn w:val="Normal"/>
    <w:qFormat/>
    <w:rsid w:val="00b33e3f"/>
    <w:pPr>
      <w:widowControl w:val="false"/>
      <w:spacing w:lineRule="atLeast" w:line="240"/>
    </w:pPr>
    <w:rPr>
      <w:rFonts w:ascii="Times New Roman" w:hAnsi="Times New Roman" w:cs="Times New Roman"/>
      <w:sz w:val="24"/>
      <w:lang w:val="en-US"/>
    </w:rPr>
  </w:style>
  <w:style w:type="paragraph" w:styleId="C6" w:customStyle="1">
    <w:name w:val="c6"/>
    <w:basedOn w:val="Normal"/>
    <w:qFormat/>
    <w:rsid w:val="00b33e3f"/>
    <w:pPr>
      <w:widowControl w:val="false"/>
      <w:spacing w:lineRule="atLeast" w:line="240"/>
      <w:jc w:val="center"/>
    </w:pPr>
    <w:rPr>
      <w:rFonts w:ascii="Times New Roman" w:hAnsi="Times New Roman" w:cs="Times New Roman"/>
      <w:sz w:val="24"/>
      <w:lang w:val="en-US"/>
    </w:rPr>
  </w:style>
  <w:style w:type="paragraph" w:styleId="P22" w:customStyle="1">
    <w:name w:val="p22"/>
    <w:basedOn w:val="Normal"/>
    <w:qFormat/>
    <w:rsid w:val="00b33e3f"/>
    <w:pPr>
      <w:widowControl w:val="false"/>
      <w:tabs>
        <w:tab w:val="clear" w:pos="708"/>
        <w:tab w:val="left" w:pos="2919" w:leader="none"/>
      </w:tabs>
      <w:spacing w:lineRule="atLeast" w:line="240"/>
      <w:ind w:left="2558" w:hanging="0"/>
    </w:pPr>
    <w:rPr>
      <w:rFonts w:ascii="Times New Roman" w:hAnsi="Times New Roman" w:cs="Times New Roman"/>
      <w:sz w:val="24"/>
      <w:lang w:val="en-US"/>
    </w:rPr>
  </w:style>
  <w:style w:type="paragraph" w:styleId="P23" w:customStyle="1">
    <w:name w:val="p23"/>
    <w:basedOn w:val="Normal"/>
    <w:qFormat/>
    <w:rsid w:val="00b33e3f"/>
    <w:pPr>
      <w:widowControl w:val="false"/>
      <w:tabs>
        <w:tab w:val="clear" w:pos="708"/>
        <w:tab w:val="left" w:pos="680" w:leader="none"/>
      </w:tabs>
      <w:spacing w:lineRule="atLeast" w:line="221"/>
      <w:ind w:firstLine="681"/>
    </w:pPr>
    <w:rPr>
      <w:rFonts w:ascii="Times New Roman" w:hAnsi="Times New Roman" w:cs="Times New Roman"/>
      <w:sz w:val="24"/>
      <w:lang w:val="en-US"/>
    </w:rPr>
  </w:style>
  <w:style w:type="paragraph" w:styleId="P24" w:customStyle="1">
    <w:name w:val="p24"/>
    <w:basedOn w:val="Normal"/>
    <w:qFormat/>
    <w:rsid w:val="00b33e3f"/>
    <w:pPr>
      <w:widowControl w:val="false"/>
      <w:tabs>
        <w:tab w:val="clear" w:pos="708"/>
        <w:tab w:val="left" w:pos="204" w:leader="none"/>
      </w:tabs>
      <w:spacing w:lineRule="atLeast" w:line="240"/>
    </w:pPr>
    <w:rPr>
      <w:rFonts w:ascii="Times New Roman" w:hAnsi="Times New Roman" w:cs="Times New Roman"/>
      <w:sz w:val="24"/>
      <w:lang w:val="en-US"/>
    </w:rPr>
  </w:style>
  <w:style w:type="paragraph" w:styleId="P25" w:customStyle="1">
    <w:name w:val="p25"/>
    <w:basedOn w:val="Normal"/>
    <w:qFormat/>
    <w:rsid w:val="00b33e3f"/>
    <w:pPr>
      <w:widowControl w:val="false"/>
      <w:tabs>
        <w:tab w:val="clear" w:pos="708"/>
        <w:tab w:val="left" w:pos="1984" w:leader="none"/>
      </w:tabs>
      <w:spacing w:lineRule="atLeast" w:line="240"/>
      <w:ind w:left="1623" w:hanging="1984"/>
    </w:pPr>
    <w:rPr>
      <w:rFonts w:ascii="Times New Roman" w:hAnsi="Times New Roman" w:cs="Times New Roman"/>
      <w:sz w:val="24"/>
      <w:lang w:val="en-US"/>
    </w:rPr>
  </w:style>
  <w:style w:type="paragraph" w:styleId="P26" w:customStyle="1">
    <w:name w:val="p26"/>
    <w:basedOn w:val="Normal"/>
    <w:qFormat/>
    <w:rsid w:val="00b33e3f"/>
    <w:pPr>
      <w:widowControl w:val="false"/>
      <w:spacing w:lineRule="atLeast" w:line="221"/>
      <w:ind w:firstLine="681"/>
    </w:pPr>
    <w:rPr>
      <w:rFonts w:ascii="Times New Roman" w:hAnsi="Times New Roman" w:cs="Times New Roman"/>
      <w:sz w:val="24"/>
      <w:lang w:val="en-US"/>
    </w:rPr>
  </w:style>
  <w:style w:type="paragraph" w:styleId="P27" w:customStyle="1">
    <w:name w:val="p27"/>
    <w:basedOn w:val="Normal"/>
    <w:qFormat/>
    <w:rsid w:val="00b33e3f"/>
    <w:pPr>
      <w:widowControl w:val="false"/>
      <w:tabs>
        <w:tab w:val="clear" w:pos="708"/>
        <w:tab w:val="left" w:pos="238" w:leader="none"/>
      </w:tabs>
      <w:spacing w:lineRule="atLeast" w:line="240"/>
      <w:ind w:left="124" w:hanging="0"/>
    </w:pPr>
    <w:rPr>
      <w:rFonts w:ascii="Times New Roman" w:hAnsi="Times New Roman" w:cs="Times New Roman"/>
      <w:sz w:val="24"/>
      <w:lang w:val="en-US"/>
    </w:rPr>
  </w:style>
  <w:style w:type="paragraph" w:styleId="P28" w:customStyle="1">
    <w:name w:val="p28"/>
    <w:basedOn w:val="Normal"/>
    <w:qFormat/>
    <w:rsid w:val="00b33e3f"/>
    <w:pPr>
      <w:widowControl w:val="false"/>
      <w:tabs>
        <w:tab w:val="clear" w:pos="708"/>
        <w:tab w:val="left" w:pos="204" w:leader="none"/>
      </w:tabs>
      <w:spacing w:lineRule="atLeast" w:line="240"/>
    </w:pPr>
    <w:rPr>
      <w:rFonts w:ascii="Times New Roman" w:hAnsi="Times New Roman" w:cs="Times New Roman"/>
      <w:sz w:val="24"/>
      <w:lang w:val="en-US"/>
    </w:rPr>
  </w:style>
  <w:style w:type="paragraph" w:styleId="P29" w:customStyle="1">
    <w:name w:val="p29"/>
    <w:basedOn w:val="Normal"/>
    <w:qFormat/>
    <w:rsid w:val="00b33e3f"/>
    <w:pPr>
      <w:widowControl w:val="false"/>
      <w:tabs>
        <w:tab w:val="clear" w:pos="708"/>
        <w:tab w:val="left" w:pos="1621" w:leader="none"/>
      </w:tabs>
      <w:spacing w:lineRule="atLeast" w:line="226"/>
    </w:pPr>
    <w:rPr>
      <w:rFonts w:ascii="Times New Roman" w:hAnsi="Times New Roman" w:cs="Times New Roman"/>
      <w:sz w:val="24"/>
      <w:lang w:val="en-US"/>
    </w:rPr>
  </w:style>
  <w:style w:type="paragraph" w:styleId="P30" w:customStyle="1">
    <w:name w:val="p30"/>
    <w:basedOn w:val="Normal"/>
    <w:qFormat/>
    <w:rsid w:val="00b33e3f"/>
    <w:pPr>
      <w:widowControl w:val="false"/>
      <w:tabs>
        <w:tab w:val="clear" w:pos="708"/>
        <w:tab w:val="left" w:pos="680" w:leader="none"/>
        <w:tab w:val="left" w:pos="2205" w:leader="none"/>
      </w:tabs>
      <w:spacing w:lineRule="atLeast" w:line="221"/>
      <w:ind w:firstLine="681"/>
    </w:pPr>
    <w:rPr>
      <w:rFonts w:ascii="Times New Roman" w:hAnsi="Times New Roman" w:cs="Times New Roman"/>
      <w:sz w:val="24"/>
      <w:lang w:val="en-US"/>
    </w:rPr>
  </w:style>
  <w:style w:type="paragraph" w:styleId="P31" w:customStyle="1">
    <w:name w:val="p31"/>
    <w:basedOn w:val="Normal"/>
    <w:qFormat/>
    <w:rsid w:val="00b33e3f"/>
    <w:pPr>
      <w:widowControl w:val="false"/>
      <w:tabs>
        <w:tab w:val="clear" w:pos="708"/>
        <w:tab w:val="left" w:pos="130" w:leader="none"/>
      </w:tabs>
      <w:spacing w:lineRule="atLeast" w:line="240"/>
      <w:ind w:left="231" w:hanging="0"/>
    </w:pPr>
    <w:rPr>
      <w:rFonts w:ascii="Times New Roman" w:hAnsi="Times New Roman" w:cs="Times New Roman"/>
      <w:sz w:val="24"/>
      <w:lang w:val="en-US"/>
    </w:rPr>
  </w:style>
  <w:style w:type="paragraph" w:styleId="P32" w:customStyle="1">
    <w:name w:val="p32"/>
    <w:basedOn w:val="Normal"/>
    <w:qFormat/>
    <w:rsid w:val="00b33e3f"/>
    <w:pPr>
      <w:widowControl w:val="false"/>
      <w:tabs>
        <w:tab w:val="clear" w:pos="708"/>
        <w:tab w:val="left" w:pos="3140" w:leader="none"/>
      </w:tabs>
      <w:spacing w:lineRule="atLeast" w:line="240"/>
      <w:ind w:left="2779" w:hanging="3140"/>
    </w:pPr>
    <w:rPr>
      <w:rFonts w:ascii="Times New Roman" w:hAnsi="Times New Roman" w:cs="Times New Roman"/>
      <w:sz w:val="24"/>
      <w:lang w:val="en-US"/>
    </w:rPr>
  </w:style>
  <w:style w:type="paragraph" w:styleId="P33" w:customStyle="1">
    <w:name w:val="p33"/>
    <w:basedOn w:val="Normal"/>
    <w:qFormat/>
    <w:rsid w:val="00b33e3f"/>
    <w:pPr>
      <w:widowControl w:val="false"/>
      <w:spacing w:lineRule="atLeast" w:line="221"/>
      <w:ind w:left="131" w:firstLine="363"/>
    </w:pPr>
    <w:rPr>
      <w:rFonts w:ascii="Times New Roman" w:hAnsi="Times New Roman" w:cs="Times New Roman"/>
      <w:sz w:val="24"/>
      <w:lang w:val="en-US"/>
    </w:rPr>
  </w:style>
  <w:style w:type="paragraph" w:styleId="P34" w:customStyle="1">
    <w:name w:val="p34"/>
    <w:basedOn w:val="Normal"/>
    <w:qFormat/>
    <w:rsid w:val="00b33e3f"/>
    <w:pPr>
      <w:widowControl w:val="false"/>
      <w:tabs>
        <w:tab w:val="clear" w:pos="708"/>
        <w:tab w:val="left" w:pos="1644" w:leader="none"/>
      </w:tabs>
      <w:spacing w:lineRule="atLeast" w:line="221"/>
    </w:pPr>
    <w:rPr>
      <w:rFonts w:ascii="Times New Roman" w:hAnsi="Times New Roman" w:cs="Times New Roman"/>
      <w:sz w:val="24"/>
      <w:lang w:val="en-US"/>
    </w:rPr>
  </w:style>
  <w:style w:type="paragraph" w:styleId="C17" w:customStyle="1">
    <w:name w:val="c17"/>
    <w:basedOn w:val="Normal"/>
    <w:qFormat/>
    <w:rsid w:val="00b33e3f"/>
    <w:pPr>
      <w:widowControl w:val="false"/>
      <w:spacing w:lineRule="atLeast" w:line="240"/>
      <w:jc w:val="center"/>
    </w:pPr>
    <w:rPr>
      <w:rFonts w:ascii="Times New Roman" w:hAnsi="Times New Roman" w:cs="Times New Roman"/>
      <w:sz w:val="24"/>
      <w:lang w:val="en-US"/>
    </w:rPr>
  </w:style>
  <w:style w:type="paragraph" w:styleId="C10" w:customStyle="1">
    <w:name w:val="c10"/>
    <w:basedOn w:val="Normal"/>
    <w:qFormat/>
    <w:rsid w:val="00b33e3f"/>
    <w:pPr>
      <w:widowControl w:val="false"/>
      <w:spacing w:lineRule="atLeast" w:line="240"/>
      <w:jc w:val="center"/>
    </w:pPr>
    <w:rPr>
      <w:rFonts w:ascii="Times New Roman" w:hAnsi="Times New Roman" w:cs="Times New Roman"/>
      <w:sz w:val="24"/>
      <w:lang w:val="en-US"/>
    </w:rPr>
  </w:style>
  <w:style w:type="paragraph" w:styleId="T15" w:customStyle="1">
    <w:name w:val="t15"/>
    <w:basedOn w:val="Normal"/>
    <w:qFormat/>
    <w:rsid w:val="00b33e3f"/>
    <w:pPr>
      <w:widowControl w:val="false"/>
      <w:spacing w:lineRule="atLeast" w:line="240"/>
    </w:pPr>
    <w:rPr>
      <w:rFonts w:ascii="Times New Roman" w:hAnsi="Times New Roman" w:cs="Times New Roman"/>
      <w:sz w:val="24"/>
      <w:lang w:val="en-US"/>
    </w:rPr>
  </w:style>
  <w:style w:type="paragraph" w:styleId="P19" w:customStyle="1">
    <w:name w:val="p19"/>
    <w:basedOn w:val="Normal"/>
    <w:qFormat/>
    <w:rsid w:val="00b33e3f"/>
    <w:pPr>
      <w:widowControl w:val="false"/>
      <w:tabs>
        <w:tab w:val="clear" w:pos="708"/>
        <w:tab w:val="left" w:pos="946" w:leader="none"/>
      </w:tabs>
      <w:spacing w:lineRule="atLeast" w:line="240"/>
      <w:ind w:left="407" w:hanging="0"/>
    </w:pPr>
    <w:rPr>
      <w:rFonts w:ascii="Times New Roman" w:hAnsi="Times New Roman" w:cs="Times New Roman"/>
      <w:sz w:val="24"/>
      <w:lang w:val="en-US"/>
    </w:rPr>
  </w:style>
  <w:style w:type="paragraph" w:styleId="T17" w:customStyle="1">
    <w:name w:val="t17"/>
    <w:basedOn w:val="Normal"/>
    <w:qFormat/>
    <w:rsid w:val="00b33e3f"/>
    <w:pPr>
      <w:widowControl w:val="false"/>
      <w:spacing w:lineRule="atLeast" w:line="226"/>
    </w:pPr>
    <w:rPr>
      <w:rFonts w:ascii="Times New Roman" w:hAnsi="Times New Roman" w:cs="Times New Roman"/>
      <w:sz w:val="24"/>
      <w:lang w:val="en-US"/>
    </w:rPr>
  </w:style>
  <w:style w:type="paragraph" w:styleId="C18" w:customStyle="1">
    <w:name w:val="c18"/>
    <w:basedOn w:val="Normal"/>
    <w:qFormat/>
    <w:rsid w:val="00b33e3f"/>
    <w:pPr>
      <w:widowControl w:val="false"/>
      <w:spacing w:lineRule="atLeast" w:line="240"/>
      <w:jc w:val="center"/>
    </w:pPr>
    <w:rPr>
      <w:rFonts w:ascii="Times New Roman" w:hAnsi="Times New Roman" w:cs="Times New Roman"/>
      <w:sz w:val="24"/>
      <w:lang w:val="en-US"/>
    </w:rPr>
  </w:style>
  <w:style w:type="paragraph" w:styleId="C14" w:customStyle="1">
    <w:name w:val="c14"/>
    <w:basedOn w:val="Normal"/>
    <w:qFormat/>
    <w:rsid w:val="00b33e3f"/>
    <w:pPr>
      <w:widowControl w:val="false"/>
      <w:spacing w:lineRule="atLeast" w:line="240"/>
      <w:jc w:val="center"/>
    </w:pPr>
    <w:rPr>
      <w:rFonts w:ascii="Times New Roman" w:hAnsi="Times New Roman" w:cs="Times New Roman"/>
      <w:sz w:val="24"/>
      <w:lang w:val="en-US"/>
    </w:rPr>
  </w:style>
  <w:style w:type="paragraph" w:styleId="C19" w:customStyle="1">
    <w:name w:val="c19"/>
    <w:basedOn w:val="Normal"/>
    <w:qFormat/>
    <w:rsid w:val="00b33e3f"/>
    <w:pPr>
      <w:widowControl w:val="false"/>
      <w:spacing w:lineRule="atLeast" w:line="240"/>
      <w:jc w:val="center"/>
    </w:pPr>
    <w:rPr>
      <w:rFonts w:ascii="Times New Roman" w:hAnsi="Times New Roman" w:cs="Times New Roman"/>
      <w:sz w:val="24"/>
      <w:lang w:val="en-US"/>
    </w:rPr>
  </w:style>
  <w:style w:type="paragraph" w:styleId="C13" w:customStyle="1">
    <w:name w:val="c13"/>
    <w:basedOn w:val="Normal"/>
    <w:qFormat/>
    <w:rsid w:val="00b33e3f"/>
    <w:pPr>
      <w:widowControl w:val="false"/>
      <w:spacing w:lineRule="atLeast" w:line="240"/>
      <w:jc w:val="center"/>
    </w:pPr>
    <w:rPr>
      <w:rFonts w:ascii="Times New Roman" w:hAnsi="Times New Roman" w:cs="Times New Roman"/>
      <w:sz w:val="24"/>
      <w:lang w:val="en-US"/>
    </w:rPr>
  </w:style>
  <w:style w:type="paragraph" w:styleId="P21" w:customStyle="1">
    <w:name w:val="p21"/>
    <w:basedOn w:val="Normal"/>
    <w:qFormat/>
    <w:rsid w:val="00b33e3f"/>
    <w:pPr>
      <w:widowControl w:val="false"/>
      <w:tabs>
        <w:tab w:val="clear" w:pos="708"/>
        <w:tab w:val="left" w:pos="1332" w:leader="none"/>
        <w:tab w:val="left" w:pos="1734" w:leader="none"/>
      </w:tabs>
      <w:spacing w:lineRule="atLeast" w:line="260"/>
      <w:ind w:left="971" w:hanging="0"/>
    </w:pPr>
    <w:rPr>
      <w:rFonts w:ascii="Times New Roman" w:hAnsi="Times New Roman" w:cs="Times New Roman"/>
      <w:sz w:val="24"/>
      <w:lang w:val="en-US"/>
    </w:rPr>
  </w:style>
  <w:style w:type="paragraph" w:styleId="C11" w:customStyle="1">
    <w:name w:val="c11"/>
    <w:basedOn w:val="Normal"/>
    <w:qFormat/>
    <w:rsid w:val="00b33e3f"/>
    <w:pPr>
      <w:widowControl w:val="false"/>
      <w:spacing w:lineRule="atLeast" w:line="240"/>
      <w:jc w:val="center"/>
    </w:pPr>
    <w:rPr>
      <w:rFonts w:ascii="Times New Roman" w:hAnsi="Times New Roman" w:cs="Times New Roman"/>
      <w:sz w:val="24"/>
      <w:lang w:val="en-US"/>
    </w:rPr>
  </w:style>
  <w:style w:type="paragraph" w:styleId="T12" w:customStyle="1">
    <w:name w:val="t12"/>
    <w:basedOn w:val="Normal"/>
    <w:qFormat/>
    <w:rsid w:val="00b33e3f"/>
    <w:pPr>
      <w:widowControl w:val="false"/>
      <w:spacing w:lineRule="atLeast" w:line="240"/>
    </w:pPr>
    <w:rPr>
      <w:rFonts w:ascii="Times New Roman" w:hAnsi="Times New Roman" w:cs="Times New Roman"/>
      <w:sz w:val="24"/>
      <w:lang w:val="en-US"/>
    </w:rPr>
  </w:style>
  <w:style w:type="paragraph" w:styleId="Default" w:customStyle="1">
    <w:name w:val="Default"/>
    <w:qFormat/>
    <w:rsid w:val="00b33e3f"/>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Cabea" w:customStyle="1">
    <w:name w:val="cabea"/>
    <w:basedOn w:val="Normal"/>
    <w:qFormat/>
    <w:rsid w:val="00b33e3f"/>
    <w:pPr>
      <w:spacing w:beforeAutospacing="1" w:afterAutospacing="1"/>
    </w:pPr>
    <w:rPr>
      <w:rFonts w:ascii="Times New Roman" w:hAnsi="Times New Roman" w:cs="Times New Roman"/>
      <w:sz w:val="24"/>
    </w:rPr>
  </w:style>
  <w:style w:type="paragraph" w:styleId="NoSpacing1" w:customStyle="1">
    <w:name w:val="No Spacing1"/>
    <w:uiPriority w:val="1"/>
    <w:qFormat/>
    <w:rsid w:val="00b33e3f"/>
    <w:pPr>
      <w:widowControl/>
      <w:suppressAutoHyphens w:val="true"/>
      <w:bidi w:val="0"/>
      <w:spacing w:before="0" w:after="0"/>
      <w:jc w:val="left"/>
    </w:pPr>
    <w:rPr>
      <w:rFonts w:ascii="Calibri" w:hAnsi="Calibri" w:eastAsia="Calibri" w:cs="Times New Roman"/>
      <w:color w:val="auto"/>
      <w:kern w:val="0"/>
      <w:sz w:val="22"/>
      <w:szCs w:val="22"/>
      <w:lang w:val="pt-BR" w:eastAsia="en-US" w:bidi="ar-SA"/>
    </w:rPr>
  </w:style>
  <w:style w:type="paragraph" w:styleId="Estilo" w:customStyle="1">
    <w:name w:val="Estilo"/>
    <w:qFormat/>
    <w:rsid w:val="00b33e3f"/>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Estilo2" w:customStyle="1">
    <w:name w:val="Estilo2"/>
    <w:basedOn w:val="Ttulo1"/>
    <w:qFormat/>
    <w:rsid w:val="00b33e3f"/>
    <w:pPr>
      <w:keepLines w:val="false"/>
      <w:spacing w:before="240" w:after="60"/>
    </w:pPr>
    <w:rPr>
      <w:rFonts w:ascii="Arial" w:hAnsi="Arial" w:eastAsia="Times New Roman" w:cs="Times New Roman"/>
      <w:color w:val="auto"/>
      <w:sz w:val="24"/>
    </w:rPr>
  </w:style>
  <w:style w:type="paragraph" w:styleId="EstiloTtulo1" w:customStyle="1">
    <w:name w:val="Estilo Título 1 +"/>
    <w:basedOn w:val="Ttulo1"/>
    <w:autoRedefine/>
    <w:qFormat/>
    <w:rsid w:val="00b33e3f"/>
    <w:pPr>
      <w:keepLines w:val="false"/>
      <w:spacing w:before="240" w:after="60"/>
    </w:pPr>
    <w:rPr>
      <w:rFonts w:ascii="Arial" w:hAnsi="Arial" w:eastAsia="Times New Roman" w:cs="Times New Roman"/>
      <w:bCs/>
      <w:color w:val="auto"/>
      <w:sz w:val="28"/>
      <w:szCs w:val="28"/>
    </w:rPr>
  </w:style>
  <w:style w:type="paragraph" w:styleId="Sumrio3">
    <w:name w:val="TOC 3"/>
    <w:basedOn w:val="Normal"/>
    <w:next w:val="Normal"/>
    <w:autoRedefine/>
    <w:uiPriority w:val="39"/>
    <w:semiHidden/>
    <w:qFormat/>
    <w:rsid w:val="00b33e3f"/>
    <w:pPr>
      <w:ind w:left="480" w:hanging="0"/>
    </w:pPr>
    <w:rPr>
      <w:rFonts w:cs="Times New Roman"/>
      <w:szCs w:val="20"/>
    </w:rPr>
  </w:style>
  <w:style w:type="paragraph" w:styleId="Sumrio2">
    <w:name w:val="TOC 2"/>
    <w:basedOn w:val="Normal"/>
    <w:next w:val="Normal"/>
    <w:autoRedefine/>
    <w:uiPriority w:val="39"/>
    <w:semiHidden/>
    <w:qFormat/>
    <w:rsid w:val="00b33e3f"/>
    <w:pPr>
      <w:ind w:left="240" w:hanging="0"/>
    </w:pPr>
    <w:rPr>
      <w:rFonts w:cs="Times New Roman"/>
      <w:szCs w:val="20"/>
    </w:rPr>
  </w:style>
  <w:style w:type="paragraph" w:styleId="Sumrio1">
    <w:name w:val="TOC 1"/>
    <w:basedOn w:val="Normal"/>
    <w:next w:val="Normal"/>
    <w:autoRedefine/>
    <w:uiPriority w:val="39"/>
    <w:qFormat/>
    <w:rsid w:val="00b33e3f"/>
    <w:pPr>
      <w:tabs>
        <w:tab w:val="clear" w:pos="708"/>
        <w:tab w:val="right" w:pos="8778" w:leader="dot"/>
      </w:tabs>
      <w:spacing w:lineRule="auto" w:line="360"/>
      <w:jc w:val="center"/>
    </w:pPr>
    <w:rPr>
      <w:rFonts w:ascii="Verdana" w:hAnsi="Verdana" w:cs="Times New Roman"/>
      <w:sz w:val="24"/>
    </w:rPr>
  </w:style>
  <w:style w:type="paragraph" w:styleId="Corpodetexto31" w:customStyle="1">
    <w:name w:val="Corpo de texto 31"/>
    <w:basedOn w:val="Normal"/>
    <w:qFormat/>
    <w:rsid w:val="00b33e3f"/>
    <w:pPr>
      <w:spacing w:lineRule="auto" w:line="360"/>
      <w:jc w:val="center"/>
    </w:pPr>
    <w:rPr>
      <w:rFonts w:cs="Times New Roman"/>
      <w:b/>
      <w:sz w:val="28"/>
      <w:szCs w:val="20"/>
    </w:rPr>
  </w:style>
  <w:style w:type="paragraph" w:styleId="Subttulo">
    <w:name w:val="Subtitle"/>
    <w:basedOn w:val="Normal"/>
    <w:link w:val="SubttuloChar"/>
    <w:qFormat/>
    <w:rsid w:val="00b33e3f"/>
    <w:pPr>
      <w:spacing w:lineRule="auto" w:line="360"/>
    </w:pPr>
    <w:rPr>
      <w:rFonts w:ascii="Times New Roman" w:hAnsi="Times New Roman" w:cs="Times New Roman"/>
      <w:b/>
      <w:sz w:val="24"/>
      <w:szCs w:val="20"/>
    </w:rPr>
  </w:style>
  <w:style w:type="paragraph" w:styleId="Corpodetexto21" w:customStyle="1">
    <w:name w:val="Corpo de texto 21"/>
    <w:basedOn w:val="Normal"/>
    <w:qFormat/>
    <w:rsid w:val="00b33e3f"/>
    <w:pPr>
      <w:widowControl w:val="false"/>
      <w:tabs>
        <w:tab w:val="clear" w:pos="708"/>
        <w:tab w:val="left" w:pos="1701" w:leader="none"/>
      </w:tabs>
      <w:ind w:left="1701" w:hanging="283"/>
      <w:jc w:val="both"/>
    </w:pPr>
    <w:rPr>
      <w:rFonts w:cs="Times New Roman"/>
      <w:sz w:val="24"/>
      <w:szCs w:val="20"/>
    </w:rPr>
  </w:style>
  <w:style w:type="paragraph" w:styleId="Assinatura">
    <w:name w:val="Signature"/>
    <w:basedOn w:val="Corpodotexto"/>
    <w:link w:val="AssinaturaChar"/>
    <w:rsid w:val="00b33e3f"/>
    <w:pPr>
      <w:keepNext w:val="true"/>
      <w:keepLines/>
      <w:widowControl w:val="false"/>
      <w:spacing w:lineRule="atLeast" w:line="180" w:before="660" w:after="0"/>
    </w:pPr>
    <w:rPr>
      <w:rFonts w:ascii="Arial" w:hAnsi="Arial"/>
      <w:spacing w:val="-5"/>
      <w:sz w:val="20"/>
      <w:szCs w:val="20"/>
    </w:rPr>
  </w:style>
  <w:style w:type="paragraph" w:styleId="BlockText">
    <w:name w:val="Block Text"/>
    <w:basedOn w:val="Normal"/>
    <w:qFormat/>
    <w:rsid w:val="00b33e3f"/>
    <w:pPr>
      <w:spacing w:lineRule="auto" w:line="480"/>
      <w:ind w:left="142" w:right="141" w:hanging="0"/>
    </w:pPr>
    <w:rPr>
      <w:rFonts w:ascii="Verdana" w:hAnsi="Verdana" w:cs="Times New Roman"/>
      <w:sz w:val="24"/>
      <w:szCs w:val="20"/>
    </w:rPr>
  </w:style>
  <w:style w:type="paragraph" w:styleId="Normal2" w:customStyle="1">
    <w:name w:val="Normal 2"/>
    <w:basedOn w:val="Normal"/>
    <w:qFormat/>
    <w:rsid w:val="00b33e3f"/>
    <w:pPr>
      <w:numPr>
        <w:ilvl w:val="0"/>
        <w:numId w:val="3"/>
      </w:numPr>
      <w:tabs>
        <w:tab w:val="clear" w:pos="708"/>
        <w:tab w:val="left" w:pos="0" w:leader="none"/>
        <w:tab w:val="left" w:pos="284" w:leader="none"/>
      </w:tabs>
      <w:spacing w:lineRule="auto" w:line="360" w:before="120" w:after="0"/>
      <w:ind w:left="1004" w:hanging="0"/>
      <w:jc w:val="both"/>
    </w:pPr>
    <w:rPr>
      <w:rFonts w:ascii="Times New Roman" w:hAnsi="Times New Roman" w:cs="Times New Roman"/>
      <w:sz w:val="24"/>
      <w:szCs w:val="20"/>
    </w:rPr>
  </w:style>
  <w:style w:type="paragraph" w:styleId="Normal3" w:customStyle="1">
    <w:name w:val="Normal 3"/>
    <w:basedOn w:val="Normal2"/>
    <w:qFormat/>
    <w:rsid w:val="00b33e3f"/>
    <w:pPr/>
    <w:rPr/>
  </w:style>
  <w:style w:type="paragraph" w:styleId="Padro" w:customStyle="1">
    <w:name w:val="Padrão"/>
    <w:qFormat/>
    <w:rsid w:val="00b33e3f"/>
    <w:pPr>
      <w:widowControl/>
      <w:suppressAutoHyphens w:val="true"/>
      <w:bidi w:val="0"/>
      <w:snapToGrid w:val="false"/>
      <w:spacing w:before="0" w:after="0"/>
      <w:jc w:val="left"/>
    </w:pPr>
    <w:rPr>
      <w:rFonts w:ascii="Times New Roman" w:hAnsi="Times New Roman" w:eastAsia="Times New Roman" w:cs="Times New Roman"/>
      <w:color w:val="auto"/>
      <w:kern w:val="0"/>
      <w:sz w:val="24"/>
      <w:szCs w:val="20"/>
      <w:lang w:val="pt-BR" w:eastAsia="pt-BR" w:bidi="ar-SA"/>
    </w:rPr>
  </w:style>
  <w:style w:type="paragraph" w:styleId="Sumrio6">
    <w:name w:val="TOC 6"/>
    <w:basedOn w:val="Normal"/>
    <w:next w:val="Normal"/>
    <w:autoRedefine/>
    <w:semiHidden/>
    <w:rsid w:val="00b33e3f"/>
    <w:pPr>
      <w:ind w:left="1000" w:hanging="0"/>
    </w:pPr>
    <w:rPr>
      <w:rFonts w:ascii="Times New Roman" w:hAnsi="Times New Roman" w:cs="Times New Roman"/>
      <w:szCs w:val="20"/>
    </w:rPr>
  </w:style>
  <w:style w:type="paragraph" w:styleId="Style31" w:customStyle="1">
    <w:name w:val="Style3"/>
    <w:basedOn w:val="Ttulo1"/>
    <w:qFormat/>
    <w:rsid w:val="00b33e3f"/>
    <w:pPr>
      <w:keepLines w:val="false"/>
      <w:spacing w:lineRule="atLeast" w:line="0" w:beforeAutospacing="1" w:afterAutospacing="1"/>
    </w:pPr>
    <w:rPr>
      <w:rFonts w:ascii="Arial" w:hAnsi="Arial" w:eastAsia="Times New Roman" w:cs="Times New Roman"/>
      <w:b/>
      <w:color w:val="auto"/>
      <w:sz w:val="24"/>
      <w:szCs w:val="24"/>
    </w:rPr>
  </w:style>
  <w:style w:type="paragraph" w:styleId="NormalArial" w:customStyle="1">
    <w:name w:val="Normal + Arial"/>
    <w:basedOn w:val="NormalWeb"/>
    <w:qFormat/>
    <w:rsid w:val="00b33e3f"/>
    <w:pPr/>
    <w:rPr>
      <w:rFonts w:ascii="Arial" w:hAnsi="Arial"/>
    </w:rPr>
  </w:style>
  <w:style w:type="paragraph" w:styleId="CabealhodoSumrio1" w:customStyle="1">
    <w:name w:val="Cabeçalho do Sumário1"/>
    <w:basedOn w:val="Ttulo1"/>
    <w:next w:val="Normal"/>
    <w:uiPriority w:val="39"/>
    <w:qFormat/>
    <w:rsid w:val="00b33e3f"/>
    <w:pPr>
      <w:spacing w:lineRule="auto" w:line="276" w:before="480" w:after="0"/>
    </w:pPr>
    <w:rPr>
      <w:rFonts w:ascii="Cambria" w:hAnsi="Cambria" w:eastAsia="Times New Roman" w:cs="Times New Roman"/>
      <w:b/>
      <w:bCs/>
      <w:color w:val="365F91"/>
      <w:sz w:val="28"/>
      <w:szCs w:val="28"/>
    </w:rPr>
  </w:style>
  <w:style w:type="paragraph" w:styleId="PlainText">
    <w:name w:val="Plain Text"/>
    <w:basedOn w:val="Normal"/>
    <w:link w:val="TextosemFormataoChar"/>
    <w:qFormat/>
    <w:rsid w:val="00b33e3f"/>
    <w:pPr/>
    <w:rPr>
      <w:rFonts w:ascii="Courier New" w:hAnsi="Courier New" w:cs="Times New Roman"/>
      <w:szCs w:val="20"/>
    </w:rPr>
  </w:style>
  <w:style w:type="paragraph" w:styleId="Artigo" w:customStyle="1">
    <w:name w:val="Artigo"/>
    <w:qFormat/>
    <w:rsid w:val="00b33e3f"/>
    <w:pPr>
      <w:widowControl/>
      <w:suppressAutoHyphens w:val="true"/>
      <w:bidi w:val="0"/>
      <w:spacing w:before="120" w:after="240"/>
      <w:jc w:val="both"/>
    </w:pPr>
    <w:rPr>
      <w:rFonts w:ascii="Arial" w:hAnsi="Arial" w:eastAsia="Calibri" w:cs="Arial"/>
      <w:color w:val="auto"/>
      <w:kern w:val="0"/>
      <w:sz w:val="24"/>
      <w:szCs w:val="24"/>
      <w:lang w:val="pt-BR" w:eastAsia="en-US" w:bidi="ar-SA"/>
    </w:rPr>
  </w:style>
  <w:style w:type="paragraph" w:styleId="INInciso" w:customStyle="1">
    <w:name w:val="IN_Inciso"/>
    <w:basedOn w:val="Normal"/>
    <w:qFormat/>
    <w:rsid w:val="00b33e3f"/>
    <w:pPr>
      <w:numPr>
        <w:ilvl w:val="0"/>
        <w:numId w:val="7"/>
      </w:numPr>
    </w:pPr>
    <w:rPr>
      <w:rFonts w:ascii="Times New Roman" w:hAnsi="Times New Roman" w:cs="Times New Roman"/>
      <w:sz w:val="24"/>
    </w:rPr>
  </w:style>
  <w:style w:type="paragraph" w:styleId="Estilo1" w:customStyle="1">
    <w:name w:val="Estilo1"/>
    <w:basedOn w:val="Artigo"/>
    <w:qFormat/>
    <w:rsid w:val="00b33e3f"/>
    <w:pPr/>
    <w:rPr/>
  </w:style>
  <w:style w:type="paragraph" w:styleId="INNumeracao1" w:customStyle="1">
    <w:name w:val="IN_Numeracao1"/>
    <w:qFormat/>
    <w:rsid w:val="00b33e3f"/>
    <w:pPr>
      <w:widowControl/>
      <w:numPr>
        <w:ilvl w:val="0"/>
        <w:numId w:val="4"/>
      </w:numPr>
      <w:suppressAutoHyphens w:val="true"/>
      <w:bidi w:val="0"/>
      <w:spacing w:before="240" w:after="240"/>
      <w:ind w:left="431" w:hanging="431"/>
      <w:jc w:val="left"/>
    </w:pPr>
    <w:rPr>
      <w:rFonts w:ascii="Arial" w:hAnsi="Arial" w:eastAsia="Calibri" w:cs="Arial"/>
      <w:color w:val="auto"/>
      <w:kern w:val="0"/>
      <w:sz w:val="24"/>
      <w:szCs w:val="24"/>
      <w:lang w:val="pt-BR" w:eastAsia="en-US" w:bidi="ar-SA"/>
    </w:rPr>
  </w:style>
  <w:style w:type="paragraph" w:styleId="INNumeracao2" w:customStyle="1">
    <w:name w:val="IN_Numeracao2"/>
    <w:basedOn w:val="Ttulo1"/>
    <w:autoRedefine/>
    <w:qFormat/>
    <w:rsid w:val="00b33e3f"/>
    <w:pPr>
      <w:keepLines w:val="false"/>
      <w:tabs>
        <w:tab w:val="clear" w:pos="708"/>
        <w:tab w:val="left" w:pos="360" w:leader="none"/>
      </w:tabs>
      <w:spacing w:before="240" w:after="240"/>
      <w:ind w:left="360" w:hanging="360"/>
      <w:jc w:val="both"/>
    </w:pPr>
    <w:rPr>
      <w:rFonts w:ascii="Arial" w:hAnsi="Arial" w:eastAsia="Calibri" w:cs="Arial"/>
      <w:b/>
      <w:bCs/>
      <w:color w:val="auto"/>
      <w:sz w:val="24"/>
      <w:szCs w:val="24"/>
      <w:lang w:eastAsia="en-US"/>
    </w:rPr>
  </w:style>
  <w:style w:type="paragraph" w:styleId="INNivel1" w:customStyle="1">
    <w:name w:val="IN_Nivel1"/>
    <w:qFormat/>
    <w:rsid w:val="00b33e3f"/>
    <w:pPr>
      <w:widowControl/>
      <w:numPr>
        <w:ilvl w:val="0"/>
        <w:numId w:val="5"/>
      </w:numPr>
      <w:suppressAutoHyphens w:val="true"/>
      <w:bidi w:val="0"/>
      <w:spacing w:before="240" w:after="240"/>
      <w:ind w:left="357" w:hanging="357"/>
      <w:jc w:val="both"/>
    </w:pPr>
    <w:rPr>
      <w:rFonts w:ascii="Arial" w:hAnsi="Arial" w:eastAsia="Times New Roman" w:cs="Times New Roman"/>
      <w:color w:val="auto"/>
      <w:kern w:val="0"/>
      <w:sz w:val="24"/>
      <w:szCs w:val="24"/>
      <w:lang w:val="pt-BR" w:eastAsia="pt-BR" w:bidi="ar-SA"/>
    </w:rPr>
  </w:style>
  <w:style w:type="paragraph" w:styleId="INNivel2" w:customStyle="1">
    <w:name w:val="IN_Nivel2"/>
    <w:autoRedefine/>
    <w:qFormat/>
    <w:rsid w:val="00b33e3f"/>
    <w:pPr>
      <w:widowControl/>
      <w:numPr>
        <w:ilvl w:val="0"/>
        <w:numId w:val="6"/>
      </w:numPr>
      <w:suppressAutoHyphens w:val="true"/>
      <w:bidi w:val="0"/>
      <w:spacing w:before="240" w:after="240"/>
      <w:jc w:val="both"/>
    </w:pPr>
    <w:rPr>
      <w:rFonts w:ascii="Arial" w:hAnsi="Arial" w:eastAsia="Times New Roman" w:cs="Times New Roman"/>
      <w:color w:val="auto"/>
      <w:kern w:val="0"/>
      <w:sz w:val="24"/>
      <w:szCs w:val="24"/>
      <w:lang w:val="pt-BR" w:eastAsia="pt-BR" w:bidi="ar-SA"/>
    </w:rPr>
  </w:style>
  <w:style w:type="paragraph" w:styleId="Revision">
    <w:name w:val="Revision"/>
    <w:uiPriority w:val="99"/>
    <w:semiHidden/>
    <w:qFormat/>
    <w:rsid w:val="00b33e3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ableParagraph" w:customStyle="1">
    <w:name w:val="Table Paragraph"/>
    <w:basedOn w:val="Normal"/>
    <w:uiPriority w:val="1"/>
    <w:qFormat/>
    <w:rsid w:val="00b33e3f"/>
    <w:pPr>
      <w:widowControl w:val="false"/>
    </w:pPr>
    <w:rPr>
      <w:rFonts w:ascii="Times New Roman" w:hAnsi="Times New Roman" w:cs="Times New Roman"/>
      <w:sz w:val="22"/>
      <w:szCs w:val="22"/>
      <w:lang w:val="pt-PT" w:eastAsia="pt-PT" w:bidi="pt-PT"/>
    </w:rPr>
  </w:style>
  <w:style w:type="paragraph" w:styleId="NoSpacing">
    <w:name w:val="No Spacing"/>
    <w:link w:val="SemEspaamentoChar"/>
    <w:qFormat/>
    <w:rsid w:val="00b33e3f"/>
    <w:pPr>
      <w:widowControl/>
      <w:suppressAutoHyphens w:val="true"/>
      <w:bidi w:val="0"/>
      <w:spacing w:before="0" w:after="0"/>
      <w:jc w:val="left"/>
    </w:pPr>
    <w:rPr>
      <w:rFonts w:ascii="Times New Roman" w:hAnsi="Times New Roman" w:eastAsia="Times New Roman" w:cs="Times New Roman"/>
      <w:color w:val="auto"/>
      <w:kern w:val="0"/>
      <w:sz w:val="22"/>
      <w:szCs w:val="22"/>
      <w:lang w:val="pt-BR" w:eastAsia="en-US" w:bidi="ar-SA"/>
    </w:rPr>
  </w:style>
  <w:style w:type="paragraph" w:styleId="Uipdpfamilyregular" w:customStyle="1">
    <w:name w:val="ui-pdp-family--regular"/>
    <w:basedOn w:val="Normal"/>
    <w:qFormat/>
    <w:rsid w:val="00b33e3f"/>
    <w:pPr>
      <w:spacing w:beforeAutospacing="1" w:afterAutospacing="1"/>
    </w:pPr>
    <w:rPr>
      <w:rFonts w:ascii="Times New Roman" w:hAnsi="Times New Roman" w:cs="Times New Roman"/>
      <w:sz w:val="24"/>
    </w:rPr>
  </w:style>
  <w:style w:type="paragraph" w:styleId="Uipdpdescriptioncontent" w:customStyle="1">
    <w:name w:val="ui-pdp-description__content"/>
    <w:basedOn w:val="Normal"/>
    <w:qFormat/>
    <w:rsid w:val="00b33e3f"/>
    <w:pPr>
      <w:spacing w:beforeAutospacing="1" w:afterAutospacing="1"/>
    </w:pPr>
    <w:rPr>
      <w:rFonts w:ascii="Times New Roman" w:hAnsi="Times New Roman" w:cs="Times New Roman"/>
      <w:sz w:val="24"/>
    </w:rPr>
  </w:style>
  <w:style w:type="paragraph" w:styleId="Contedodoquadro">
    <w:name w:val="Conteúdo do quadro"/>
    <w:basedOn w:val="Normal"/>
    <w:qFormat/>
    <w:pPr/>
    <w:rPr/>
  </w:style>
  <w:style w:type="numbering" w:styleId="NoList" w:default="1">
    <w:name w:val="No List"/>
    <w:uiPriority w:val="99"/>
    <w:semiHidden/>
    <w:unhideWhenUsed/>
    <w:qFormat/>
  </w:style>
  <w:style w:type="numbering" w:styleId="Style11" w:customStyle="1">
    <w:name w:val="Style1"/>
    <w:qFormat/>
    <w:rsid w:val="00b33e3f"/>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a2471d"/>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b33e3f"/>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52c93ea8-e2de-466c-b401-d7fabeb9490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6E2564-D7CD-438F-8ACA-974A78F7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195</TotalTime>
  <Application>LibreOffice/7.0.0.3$Windows_X86_64 LibreOffice_project/8061b3e9204bef6b321a21033174034a5e2ea88e</Application>
  <Pages>12</Pages>
  <Words>3294</Words>
  <Characters>18822</Characters>
  <CharactersWithSpaces>22608</CharactersWithSpaces>
  <Paragraphs>403</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2023-02-15T14:54:00Z</dcterms:created>
  <dc:creator>Adriano</dc:creator>
  <dc:description/>
  <dc:language>pt-BR</dc:language>
  <cp:lastModifiedBy/>
  <cp:lastPrinted>2023-02-15T15:59:00Z</cp:lastPrinted>
  <dcterms:modified xsi:type="dcterms:W3CDTF">2023-03-07T15:11:08Z</dcterms:modified>
  <cp:revision>15</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