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6F" w:rsidRDefault="00CC4C92">
      <w:pPr>
        <w:tabs>
          <w:tab w:val="left" w:pos="0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ANEXO II</w:t>
      </w:r>
    </w:p>
    <w:p w:rsidR="004E066F" w:rsidRDefault="0023150F">
      <w:pPr>
        <w:tabs>
          <w:tab w:val="left" w:pos="0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TERMO DE REFERÊNCIA</w:t>
      </w:r>
    </w:p>
    <w:p w:rsidR="004E066F" w:rsidRDefault="004E066F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E066F" w:rsidRDefault="0023150F">
      <w:pPr>
        <w:pStyle w:val="PargrafodaLista"/>
        <w:numPr>
          <w:ilvl w:val="0"/>
          <w:numId w:val="1"/>
        </w:numPr>
        <w:tabs>
          <w:tab w:val="left" w:pos="0"/>
        </w:tabs>
        <w:spacing w:after="120" w:line="276" w:lineRule="auto"/>
        <w:ind w:left="0" w:right="-143" w:firstLine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DO OBJETO</w:t>
      </w:r>
      <w:bookmarkStart w:id="0" w:name="_GoBack"/>
      <w:bookmarkEnd w:id="0"/>
    </w:p>
    <w:p w:rsidR="004E066F" w:rsidRDefault="0023150F">
      <w:pPr>
        <w:pStyle w:val="Nivel1"/>
        <w:numPr>
          <w:ilvl w:val="1"/>
          <w:numId w:val="1"/>
        </w:numPr>
        <w:tabs>
          <w:tab w:val="left" w:pos="0"/>
        </w:tabs>
        <w:spacing w:before="120" w:line="360" w:lineRule="auto"/>
        <w:ind w:left="0" w:right="-143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1"/>
          <w:sz w:val="24"/>
        </w:rPr>
        <w:t>O presente Termo</w:t>
      </w:r>
      <w:r>
        <w:rPr>
          <w:rFonts w:ascii="Times New Roman" w:hAnsi="Times New Roman" w:cs="Times New Roman"/>
          <w:b w:val="0"/>
          <w:color w:val="FF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spacing w:val="1"/>
          <w:sz w:val="24"/>
        </w:rPr>
        <w:t>estabelece as condições e especificações referentes ao Registro Formal de Preços para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“Aquisição de medicamentos</w:t>
      </w:r>
      <w:r>
        <w:rPr>
          <w:rFonts w:ascii="Times New Roman" w:hAnsi="Times New Roman" w:cs="Times New Roman"/>
          <w:sz w:val="24"/>
          <w:szCs w:val="24"/>
        </w:rPr>
        <w:t xml:space="preserve"> (ANTI-</w:t>
      </w:r>
      <w:proofErr w:type="gramStart"/>
      <w:r>
        <w:rPr>
          <w:rFonts w:ascii="Times New Roman" w:hAnsi="Times New Roman" w:cs="Times New Roman"/>
          <w:sz w:val="24"/>
          <w:szCs w:val="24"/>
        </w:rPr>
        <w:t>MICROBIANOS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p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ara atender às necessidades da Secretaria Municipal de Saúde, pelo período de 12 (doze) meses</w:t>
      </w:r>
      <w:r>
        <w:rPr>
          <w:rFonts w:ascii="Times New Roman" w:hAnsi="Times New Roman" w:cs="Times New Roman"/>
          <w:b w:val="0"/>
          <w:sz w:val="24"/>
          <w:szCs w:val="24"/>
        </w:rPr>
        <w:t>, conforme condições, quantidades, exigências e estimativas abaixo especificadas.</w:t>
      </w:r>
    </w:p>
    <w:p w:rsidR="004E066F" w:rsidRDefault="004E066F">
      <w:pPr>
        <w:tabs>
          <w:tab w:val="left" w:pos="0"/>
          <w:tab w:val="left" w:pos="360"/>
        </w:tabs>
        <w:spacing w:before="120" w:after="120" w:line="360" w:lineRule="auto"/>
        <w:ind w:left="502" w:right="-143"/>
        <w:rPr>
          <w:rFonts w:ascii="Times New Roman" w:hAnsi="Times New Roman" w:cs="Times New Roman"/>
          <w:sz w:val="24"/>
          <w:szCs w:val="24"/>
        </w:rPr>
      </w:pPr>
    </w:p>
    <w:p w:rsidR="004E066F" w:rsidRDefault="0023150F">
      <w:pPr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2. DESCRIÇÃO DOS ITENS</w:t>
      </w:r>
    </w:p>
    <w:tbl>
      <w:tblPr>
        <w:tblStyle w:val="Tabelacomgrade"/>
        <w:tblW w:w="9012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855"/>
        <w:gridCol w:w="1198"/>
        <w:gridCol w:w="4457"/>
        <w:gridCol w:w="1560"/>
        <w:gridCol w:w="942"/>
      </w:tblGrid>
      <w:tr w:rsidR="004E066F">
        <w:trPr>
          <w:trHeight w:val="735"/>
        </w:trPr>
        <w:tc>
          <w:tcPr>
            <w:tcW w:w="855" w:type="dxa"/>
            <w:vAlign w:val="bottom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OLE_LINK1"/>
            <w:r>
              <w:rPr>
                <w:rFonts w:ascii="Times New Roman" w:eastAsia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1198" w:type="dxa"/>
            <w:vAlign w:val="bottom"/>
          </w:tcPr>
          <w:p w:rsidR="004E066F" w:rsidRDefault="0023150F">
            <w:pPr>
              <w:widowControl w:val="0"/>
              <w:spacing w:after="0" w:line="276" w:lineRule="auto"/>
              <w:ind w:left="-65" w:right="-9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CATMAT</w:t>
            </w:r>
          </w:p>
        </w:tc>
        <w:tc>
          <w:tcPr>
            <w:tcW w:w="4457" w:type="dxa"/>
            <w:vAlign w:val="bottom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DESCRIÇÃO</w:t>
            </w:r>
          </w:p>
        </w:tc>
        <w:tc>
          <w:tcPr>
            <w:tcW w:w="1560" w:type="dxa"/>
            <w:vAlign w:val="bottom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UNIDADE</w:t>
            </w:r>
          </w:p>
        </w:tc>
        <w:tc>
          <w:tcPr>
            <w:tcW w:w="942" w:type="dxa"/>
            <w:vAlign w:val="bottom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QTDE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268370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Aciclovir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200 mg comprimido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3.015 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271100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Amoxicilina 1 g associada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Clavulanato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potássio 200 mg pó para solução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injetavél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intravenosa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504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448841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Amoxicilina 50 mg/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associada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Clavulanato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Potássio 12,5 mg/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Suspensão Oral Fr. 75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1.770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271111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Amoxicilina 50 mg/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pó para suspensão oral Fr. 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20.000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271217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Amoxicilina 500 mg associada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Clavulanato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Potássio 125 mg comprimido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1.825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271089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Amoxicilina 500 mg cápsula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Cápsula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34.992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268949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Azitromicina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40 mg/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suspensão oral Fr.15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16.300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267140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Azitromicina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500 mg, comprimido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3.020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270612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Benzilpenicilina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Benzatina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pó para suspensão injetável intramuscular 1.200.000 UI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6.700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270614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Benzilpenicilina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potássica 100.000 UI associada à penicilina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procainada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300.000 UI pó para solução injetável intravenosa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250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331555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Cefalexina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Cloridrato, 50 mg/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suspensão oral Fr. 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1.315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267625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Cefalexina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Cloridrato, 500 mg, cápsula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Cápsula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14.025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442701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Ceftriaxona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 g, pó para solução injetável intravenosa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840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469930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Ceftriaxona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500 mg, pó para solução injetável intramuscular com diluente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840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333130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Cefuroxima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50 mg/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, pó p/ suspensão oral, Fr. 70mL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292418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Ciprofloxacino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cloridrato 2 mg/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solução injetável intravenosa Fr.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500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267632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Ciprofloxacino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cloridrato, 500 mg, comprimido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7.600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269988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Claritromicina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50 mg/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granulado para suspensão oral Fr. 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8.000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 268439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Claritromicina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500 mg, cápsula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Cápsula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910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268436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Clindamicina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cloridrato 300 mg, cápsula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Cápsula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2.215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271036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Doxiciclina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100 mg comprimido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4.000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269997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Eritromicina,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Estolato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25 mg/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suspensão oral Fr. 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269998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Eritromicina,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Estolato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50 mg/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suspensão oral Fr. 105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500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 269996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Eritromicina,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Estolato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comprimido 500 mg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3.300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266863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Metronidazol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benzoilmetronidazol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 40 mg/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suspensão oral 80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 372335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Metronidazol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100 mg/g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geléia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vaginal 60 g com aplicador descartável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bisnaga</w:t>
            </w:r>
            <w:proofErr w:type="gramEnd"/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23.000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 267717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Metronidazol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250 mg, comprimido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11.309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268513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Oxacilina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sódica 500 mg pó p/ solução injetável intravenosa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1.600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268158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Pirimetamina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25 mg comprimido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7.000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267765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Sulfadiazina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500 mg comprimido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8.525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308884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Sulfametoxazol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associada com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Trimetoprima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(40 mg + 8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mg)/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suspensão oral Fr. 100mL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2.500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308882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Sulfametoxazol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associada com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Trimetoprima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400 mg + 80 mg, comprimido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16.782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267507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Albendazol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40 mg/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suspensão oral Fr.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750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459822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Albendazol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400 mg comprimido mastigável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1.880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308726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Benzoato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Benzila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0,25 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emulsão tópica Fr. 80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800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267151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Cetoconazol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100 mg comprimido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8.000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268252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Dipirona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monoidratada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500 mg/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solução injetável intravenosa e intramuscular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Ampola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8.500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267205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Dipirona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monoidratada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500 mg/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solução oral Fr.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450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267203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Dipirona sódica 500 mg, comprimido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13.950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267661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Fluconazol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100 mg, cápsula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Cápsula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12.000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267662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Fluconazol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150 mg, cápsula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Cápsula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630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268861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Itraconazol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100 mg, cápsula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Cápsula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4.000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376767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Ivermectina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6 mg, comprimido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2.100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268286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Miconazol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Nitrato, 2 % creme dermatológico 30 g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bisnaga</w:t>
            </w:r>
            <w:proofErr w:type="gramEnd"/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5.000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268162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Miconazol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Nitrato, 2 % creme vaginal 80 g com aplicador descartável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bisnaga</w:t>
            </w:r>
            <w:proofErr w:type="gramEnd"/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650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267378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Nistatina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100.000 UI/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suspensão oral Fr.50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8.000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266788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Nistatina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25.000 UI/g creme vaginal 60g com aplicador descartável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bisnaga</w:t>
            </w:r>
            <w:proofErr w:type="gramEnd"/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570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267777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Paracetamol 200 mg/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solução oral Fr.15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267778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Paracetamol 500 mg comprimido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9.163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327699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Permanganato de potássio 100 mg, comprimido de uso tópico</w:t>
            </w:r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3.300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267773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Permetrina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10 mg/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loção de uso tópico a 1% Fr. 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55</w:t>
            </w:r>
          </w:p>
        </w:tc>
      </w:tr>
      <w:tr w:rsidR="004E066F">
        <w:trPr>
          <w:trHeight w:val="499"/>
        </w:trPr>
        <w:tc>
          <w:tcPr>
            <w:tcW w:w="855" w:type="dxa"/>
            <w:vAlign w:val="center"/>
          </w:tcPr>
          <w:p w:rsidR="004E066F" w:rsidRDefault="002315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98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363597</w:t>
            </w:r>
          </w:p>
        </w:tc>
        <w:tc>
          <w:tcPr>
            <w:tcW w:w="4457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Permetrina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50 mg/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loção de uso tópico a 5% Fr. 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4E066F" w:rsidRDefault="0023150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160</w:t>
            </w:r>
          </w:p>
        </w:tc>
      </w:tr>
      <w:bookmarkEnd w:id="1"/>
    </w:tbl>
    <w:p w:rsidR="004E066F" w:rsidRDefault="004E066F">
      <w:pPr>
        <w:tabs>
          <w:tab w:val="left" w:pos="0"/>
        </w:tabs>
        <w:spacing w:after="0" w:line="240" w:lineRule="auto"/>
        <w:rPr>
          <w:lang w:eastAsia="pt-BR"/>
        </w:rPr>
      </w:pPr>
    </w:p>
    <w:p w:rsidR="004E066F" w:rsidRDefault="0023150F">
      <w:pPr>
        <w:pStyle w:val="PargrafodaLista"/>
        <w:tabs>
          <w:tab w:val="left" w:pos="0"/>
        </w:tabs>
        <w:spacing w:after="120" w:line="360" w:lineRule="auto"/>
        <w:ind w:left="0" w:right="-143"/>
        <w:jc w:val="both"/>
      </w:pPr>
      <w:r>
        <w:rPr>
          <w:rFonts w:ascii="Times New Roman" w:hAnsi="Times New Roman"/>
          <w:b/>
          <w:bCs/>
          <w:iCs/>
          <w:color w:val="000000"/>
          <w:sz w:val="24"/>
        </w:rPr>
        <w:t xml:space="preserve">2.1. </w:t>
      </w:r>
      <w:r>
        <w:rPr>
          <w:rFonts w:ascii="Times New Roman" w:hAnsi="Times New Roman"/>
          <w:bCs/>
          <w:iCs/>
          <w:color w:val="000000"/>
          <w:sz w:val="24"/>
        </w:rPr>
        <w:t>O critério de julgamento será o menor preço por item.</w:t>
      </w:r>
    </w:p>
    <w:p w:rsidR="004E066F" w:rsidRDefault="0023150F">
      <w:pPr>
        <w:pStyle w:val="PargrafodaLista"/>
        <w:tabs>
          <w:tab w:val="left" w:pos="0"/>
        </w:tabs>
        <w:spacing w:before="120" w:after="120" w:line="360" w:lineRule="auto"/>
        <w:ind w:left="0" w:right="-143"/>
        <w:jc w:val="both"/>
      </w:pPr>
      <w:r>
        <w:rPr>
          <w:rFonts w:ascii="Times New Roman" w:hAnsi="Times New Roman"/>
          <w:b/>
          <w:bCs/>
          <w:iCs/>
          <w:color w:val="000000"/>
          <w:sz w:val="24"/>
        </w:rPr>
        <w:t xml:space="preserve">2.2. </w:t>
      </w:r>
      <w:r>
        <w:rPr>
          <w:rFonts w:ascii="Times New Roman" w:hAnsi="Times New Roman"/>
          <w:bCs/>
          <w:iCs/>
          <w:color w:val="000000"/>
          <w:sz w:val="24"/>
        </w:rPr>
        <w:t xml:space="preserve">O quantitativo apresentado foi </w:t>
      </w:r>
      <w:r>
        <w:rPr>
          <w:rFonts w:ascii="Times New Roman" w:hAnsi="Times New Roman" w:cs="Times New Roman"/>
          <w:bCs/>
          <w:iCs/>
          <w:color w:val="000000"/>
          <w:sz w:val="24"/>
        </w:rPr>
        <w:t xml:space="preserve">estipulado </w:t>
      </w:r>
      <w:r>
        <w:rPr>
          <w:rFonts w:ascii="Times New Roman" w:hAnsi="Times New Roman" w:cs="Times New Roman"/>
          <w:color w:val="000000"/>
          <w:sz w:val="24"/>
        </w:rPr>
        <w:t>de acordo com a demanda repassada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pelos responsáveis da Farmácia Básica da Secretaria Municipal de Saúde, </w:t>
      </w:r>
      <w:r>
        <w:rPr>
          <w:rFonts w:ascii="Times New Roman" w:hAnsi="Times New Roman" w:cs="Times New Roman"/>
          <w:bCs/>
          <w:iCs/>
          <w:color w:val="000000"/>
          <w:sz w:val="24"/>
        </w:rPr>
        <w:t xml:space="preserve">utilizando o consumo </w:t>
      </w:r>
      <w:r>
        <w:rPr>
          <w:rFonts w:ascii="Times New Roman" w:hAnsi="Times New Roman"/>
          <w:bCs/>
          <w:iCs/>
          <w:color w:val="000000"/>
          <w:sz w:val="24"/>
        </w:rPr>
        <w:t>previsto para o período de 12 (doze) meses,</w:t>
      </w:r>
      <w:r>
        <w:rPr>
          <w:rFonts w:eastAsia="Arial" w:cs="Arial"/>
          <w:color w:val="000000"/>
          <w:sz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</w:rPr>
        <w:t>visto que se trata de medicamentos essenciais e a falta de reposição implica na possibilidade de desabastecimento na dispensação dos mesmos nas Unidades de Saúde do Município;</w:t>
      </w:r>
    </w:p>
    <w:p w:rsidR="004E066F" w:rsidRDefault="0023150F">
      <w:pPr>
        <w:pStyle w:val="PargrafodaLista"/>
        <w:tabs>
          <w:tab w:val="left" w:pos="0"/>
        </w:tabs>
        <w:spacing w:before="120" w:after="0" w:line="360" w:lineRule="auto"/>
        <w:ind w:left="0" w:right="-143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bCs/>
          <w:iCs/>
          <w:color w:val="000000"/>
          <w:sz w:val="24"/>
        </w:rPr>
        <w:t xml:space="preserve">2.3. </w:t>
      </w:r>
      <w:r>
        <w:rPr>
          <w:rFonts w:ascii="Times New Roman" w:hAnsi="Times New Roman"/>
          <w:bCs/>
          <w:iCs/>
          <w:color w:val="000000"/>
          <w:sz w:val="24"/>
        </w:rPr>
        <w:t>No que se refere à especificação do objeto, cabe a informar que nenhuma se valeu da indicação de marca, mas sim dos códigos de materiais presentes no Catálogo de Materiais e Serviço (CATMAT/CATSER) disponibilizado pelo Ministério da Economia, tendo sido tomadas as c</w:t>
      </w:r>
      <w:r>
        <w:rPr>
          <w:rFonts w:ascii="Times New Roman" w:hAnsi="Times New Roman"/>
          <w:bCs/>
          <w:iCs/>
          <w:sz w:val="24"/>
        </w:rPr>
        <w:t>autelas necessárias para assegurar que as descrições dos objetos correspondam àqueles elementos essenciais do bem, sem maiores riscos à limitação indevida da competição.</w:t>
      </w:r>
    </w:p>
    <w:p w:rsidR="004E066F" w:rsidRDefault="004E066F">
      <w:pPr>
        <w:pStyle w:val="LO-normal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66F" w:rsidRDefault="004E066F">
      <w:pPr>
        <w:pStyle w:val="LO-normal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66F" w:rsidRDefault="004E066F">
      <w:pPr>
        <w:pStyle w:val="PargrafodaLista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4E066F" w:rsidRDefault="004E066F">
      <w:pPr>
        <w:pStyle w:val="PargrafodaLista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4E066F" w:rsidRDefault="0023150F">
      <w:pPr>
        <w:pStyle w:val="PargrafodaLista"/>
        <w:tabs>
          <w:tab w:val="left" w:pos="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</w:rPr>
        <w:t>3. CLASSIFICAÇÃO DOS BENS</w:t>
      </w:r>
      <w:bookmarkStart w:id="2" w:name="_Hlk69799419"/>
      <w:bookmarkEnd w:id="2"/>
    </w:p>
    <w:p w:rsidR="004E066F" w:rsidRDefault="0023150F">
      <w:pPr>
        <w:pStyle w:val="PargrafodaLista"/>
        <w:tabs>
          <w:tab w:val="left" w:pos="0"/>
        </w:tabs>
        <w:spacing w:before="120"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Os medicamentos que integram o objeto da presente licitação são de natureza comum, enquadrando-se na classificação do artigo 1°, parágrafo único, da Lei Federal n.º 10.520, de 17 de julho de 2002, e do artigo 2º, parágrafo único, do Decreto Municipal n.º 022, de 25 de março de 2009.</w:t>
      </w:r>
    </w:p>
    <w:p w:rsidR="004E066F" w:rsidRDefault="004E066F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4E066F" w:rsidRDefault="0023150F">
      <w:pPr>
        <w:pStyle w:val="PargrafodaLista"/>
        <w:tabs>
          <w:tab w:val="left" w:pos="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 DA JUSTIFICATIVA E OBJETIVO DA CONTRATAÇÃO</w:t>
      </w:r>
    </w:p>
    <w:p w:rsidR="004E066F" w:rsidRDefault="0023150F">
      <w:pPr>
        <w:pStyle w:val="PargrafodaLista"/>
        <w:tabs>
          <w:tab w:val="left" w:pos="0"/>
        </w:tabs>
        <w:spacing w:before="120" w:after="120" w:line="360" w:lineRule="auto"/>
        <w:ind w:left="0" w:right="-142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motivação da contratação consubstancia-se em recompor os estoques de medicamentos da Farmácia Básica Municipal, de modo a garantir o acesso aos medicamentos do elenco Básico, garantindo a eficiência na prestação do serviço de saúde realizado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066F" w:rsidRDefault="0023150F">
      <w:pPr>
        <w:pStyle w:val="PargrafodaLista"/>
        <w:tabs>
          <w:tab w:val="left" w:pos="0"/>
        </w:tabs>
        <w:spacing w:before="120" w:after="0" w:line="36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A aquisição dos medicamentos atenderá às necessidades da Farmácia Básica Municipal, com a reposição dos estoques para atender os pacientes oriundos da Atenção Básica, CESI (Centro de Especialidades de Saúde de Itaboraí),</w:t>
      </w:r>
      <w:r>
        <w:rPr>
          <w:rFonts w:ascii="Times New Roman" w:hAnsi="Times New Roman" w:cs="Times New Roman"/>
          <w:sz w:val="24"/>
          <w:szCs w:val="24"/>
        </w:rPr>
        <w:t xml:space="preserve"> AME (Atendimento Médico de Emergência), SAMU (Serviço de atendimento Móvel de Urgência) e IST (Departamento de Infecções Sexualmente Transmissíveis).</w:t>
      </w:r>
    </w:p>
    <w:p w:rsidR="004E066F" w:rsidRDefault="0023150F">
      <w:pPr>
        <w:pStyle w:val="PargrafodaLista"/>
        <w:tabs>
          <w:tab w:val="left" w:pos="0"/>
        </w:tabs>
        <w:spacing w:before="120" w:after="0" w:line="36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Os benefícios diretos da contratação estão relacionados à manutenção de um estoque seguro e necessário de medicamentos e produtos para a saúde na Atenção Básica, de modo a municiar a equipe médica com todas as ferramentas farmacológicas necessárias aos tratamentos dos doentes. Os benefícios indiretos são a garantia da continuidade dos tratamentos propostos e a eficiência na prestação desse serviço;</w:t>
      </w:r>
    </w:p>
    <w:p w:rsidR="004E066F" w:rsidRDefault="004E066F">
      <w:pPr>
        <w:pStyle w:val="PargrafodaLista"/>
        <w:tabs>
          <w:tab w:val="left" w:pos="0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E066F" w:rsidRDefault="004E066F">
      <w:pPr>
        <w:pStyle w:val="PargrafodaLista"/>
        <w:tabs>
          <w:tab w:val="left" w:pos="0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E066F" w:rsidRDefault="0023150F">
      <w:pPr>
        <w:pStyle w:val="Nivel1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ENTREGA E CRITÉRIOS DE ACEITAÇÃO DO OBJETO</w:t>
      </w:r>
    </w:p>
    <w:p w:rsidR="004E066F" w:rsidRDefault="0023150F">
      <w:pPr>
        <w:pStyle w:val="PargrafodaLista"/>
        <w:tabs>
          <w:tab w:val="left" w:pos="0"/>
        </w:tabs>
        <w:spacing w:before="120" w:after="120" w:line="36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</w:rPr>
        <w:t xml:space="preserve">5.1. </w:t>
      </w:r>
      <w:r>
        <w:rPr>
          <w:rFonts w:ascii="Times New Roman" w:hAnsi="Times New Roman" w:cs="Times New Roman"/>
          <w:bCs/>
          <w:iCs/>
          <w:color w:val="000000"/>
          <w:sz w:val="24"/>
        </w:rPr>
        <w:t>O prazo para a entrega dos medicamentos será de 30 (trinta) dias corridos, contados da emissão da Ordem de Fornecimento.</w:t>
      </w:r>
    </w:p>
    <w:p w:rsidR="004E066F" w:rsidRDefault="0023150F">
      <w:pPr>
        <w:pStyle w:val="PargrafodaLista"/>
        <w:tabs>
          <w:tab w:val="left" w:pos="0"/>
        </w:tabs>
        <w:spacing w:before="120" w:after="120" w:line="36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</w:rPr>
        <w:t xml:space="preserve">5.2. </w:t>
      </w:r>
      <w:r>
        <w:rPr>
          <w:rFonts w:ascii="Times New Roman" w:hAnsi="Times New Roman" w:cs="Times New Roman"/>
          <w:bCs/>
          <w:iCs/>
          <w:color w:val="000000"/>
          <w:sz w:val="24"/>
        </w:rPr>
        <w:t>Os insumos deverão ser entregues no Almoxarifado Central da Prefeitura Municipal de Itaboraí, localizado na Rua Doutor Pereira dos Santos, 489, Centro – Itaboraí – RJ, CEP: 24800-041 (antigo Restaurante Popular) de segunda-feira à sexta-feira (exceto em feriados nacionais, municipais e pontos facultativos) no horário de 8:00 às 16:00 horas.</w:t>
      </w:r>
    </w:p>
    <w:p w:rsidR="004E066F" w:rsidRDefault="0023150F">
      <w:pPr>
        <w:pStyle w:val="PargrafodaLista"/>
        <w:tabs>
          <w:tab w:val="left" w:pos="0"/>
        </w:tabs>
        <w:spacing w:before="120" w:after="120" w:line="36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Caberá ao servidor designado pela Secretaria receber os materiais no local indicado;</w:t>
      </w:r>
    </w:p>
    <w:p w:rsidR="004E066F" w:rsidRDefault="0023150F">
      <w:pPr>
        <w:pStyle w:val="PargrafodaLista"/>
        <w:tabs>
          <w:tab w:val="left" w:pos="0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Os medicamentos deverão apresentar prazo de validade não inferi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85% </w:t>
      </w:r>
      <w:r>
        <w:rPr>
          <w:rFonts w:ascii="Times New Roman" w:hAnsi="Times New Roman" w:cs="Times New Roman"/>
          <w:color w:val="000000"/>
          <w:sz w:val="24"/>
          <w:szCs w:val="24"/>
        </w:rPr>
        <w:t>(oitenta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cinco por cento) da validade total a contar da data de entrega do produto, além 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inscrição, na parte externa de sua embalagem, da ressalva: “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PROIBIDO VENDA AO COMÉR</w:t>
      </w:r>
      <w:r>
        <w:rPr>
          <w:rFonts w:ascii="Times New Roman" w:hAnsi="Times New Roman" w:cs="Times New Roman"/>
          <w:b/>
          <w:sz w:val="24"/>
          <w:szCs w:val="24"/>
        </w:rPr>
        <w:t>CIO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E066F" w:rsidRDefault="0023150F">
      <w:pPr>
        <w:pStyle w:val="PargrafodaLista"/>
        <w:tabs>
          <w:tab w:val="left" w:pos="0"/>
          <w:tab w:val="left" w:pos="993"/>
        </w:tabs>
        <w:spacing w:before="12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5.4.1. </w:t>
      </w:r>
      <w:r>
        <w:rPr>
          <w:rFonts w:ascii="Times New Roman" w:hAnsi="Times New Roman" w:cs="Times New Roman"/>
          <w:sz w:val="24"/>
          <w:szCs w:val="24"/>
        </w:rPr>
        <w:t xml:space="preserve">Caso o produto </w:t>
      </w:r>
      <w:r>
        <w:rPr>
          <w:rFonts w:ascii="Times New Roman" w:hAnsi="Times New Roman" w:cs="Times New Roman"/>
          <w:color w:val="000000"/>
          <w:sz w:val="24"/>
          <w:szCs w:val="24"/>
        </w:rPr>
        <w:t>não possua prazo de validade nas condições do item anterior, o Fornecedor Registrado deverá apresentar carta de compromisso assumindo a responsabilidade pela troca do produto. O produto proveniente de troca não deverá apresentar validade inferior a 75% (setenta e cinco por cento) do prazo final de validade. Caso seja necessário, a contratada deverá apresentar uma nova carta de compromisso de troca.</w:t>
      </w:r>
    </w:p>
    <w:p w:rsidR="004E066F" w:rsidRDefault="0023150F">
      <w:pPr>
        <w:pStyle w:val="PargrafodaLista"/>
        <w:tabs>
          <w:tab w:val="left" w:pos="0"/>
        </w:tabs>
        <w:spacing w:before="120" w:after="120" w:line="36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5.5.</w:t>
      </w:r>
      <w:r>
        <w:rPr>
          <w:rFonts w:ascii="Times New Roman" w:hAnsi="Times New Roman" w:cs="Times New Roman"/>
          <w:color w:val="000000"/>
          <w:sz w:val="24"/>
        </w:rPr>
        <w:t xml:space="preserve"> Os medicamentos deverão ser entregues devidamente acondicionado</w:t>
      </w:r>
      <w:r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  <w:color w:val="000000"/>
          <w:sz w:val="24"/>
        </w:rPr>
        <w:t>na embalagem original, lacrada, sem avarias ou violações, nas quantidades especificadas na Ordem de Fornecimento e adequados às descrições contidas neste Termo de Referência e na proposta da licitante vencedora do certame.</w:t>
      </w:r>
    </w:p>
    <w:p w:rsidR="004E066F" w:rsidRDefault="0023150F">
      <w:pPr>
        <w:pStyle w:val="PargrafodaLista"/>
        <w:tabs>
          <w:tab w:val="left" w:pos="0"/>
        </w:tabs>
        <w:spacing w:before="120" w:after="120" w:line="36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5.6.</w:t>
      </w:r>
      <w:r>
        <w:rPr>
          <w:rFonts w:ascii="Times New Roman" w:hAnsi="Times New Roman" w:cs="Times New Roman"/>
          <w:sz w:val="24"/>
        </w:rPr>
        <w:t xml:space="preserve"> O recebimento provisório se dará em até 5 (cinco) dias contados da entrega, </w:t>
      </w:r>
      <w:r>
        <w:rPr>
          <w:rFonts w:ascii="Times New Roman" w:eastAsia="Times New Roman" w:hAnsi="Times New Roman" w:cs="Times New Roman"/>
          <w:sz w:val="24"/>
          <w:szCs w:val="24"/>
        </w:rPr>
        <w:t>período no qual deverá ser verificada a adequação dos mesmos às especificações contidas neste Termo e na proposta da Contratada;</w:t>
      </w:r>
    </w:p>
    <w:p w:rsidR="004E066F" w:rsidRDefault="0023150F">
      <w:pPr>
        <w:pStyle w:val="PargrafodaLista"/>
        <w:tabs>
          <w:tab w:val="left" w:pos="0"/>
        </w:tabs>
        <w:spacing w:before="120" w:after="120" w:line="36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5.7.</w:t>
      </w:r>
      <w:r>
        <w:rPr>
          <w:rFonts w:ascii="Times New Roman" w:hAnsi="Times New Roman" w:cs="Times New Roman"/>
          <w:sz w:val="24"/>
        </w:rPr>
        <w:t xml:space="preserve"> O recebimento definitivo </w:t>
      </w:r>
      <w:r>
        <w:rPr>
          <w:rFonts w:ascii="Times New Roman" w:hAnsi="Times New Roman" w:cs="Times New Roman"/>
          <w:b/>
          <w:bCs/>
          <w:sz w:val="24"/>
          <w:shd w:val="clear" w:color="auto" w:fill="FFFF00"/>
        </w:rPr>
        <w:t xml:space="preserve">se dará em até </w:t>
      </w:r>
      <w:r w:rsidR="003D3DFF">
        <w:rPr>
          <w:rFonts w:ascii="Times New Roman" w:hAnsi="Times New Roman" w:cs="Times New Roman"/>
          <w:b/>
          <w:bCs/>
          <w:sz w:val="24"/>
          <w:shd w:val="clear" w:color="auto" w:fill="FFFF00"/>
        </w:rPr>
        <w:t>10</w:t>
      </w:r>
      <w:r>
        <w:rPr>
          <w:rFonts w:ascii="Times New Roman" w:hAnsi="Times New Roman" w:cs="Times New Roman"/>
          <w:b/>
          <w:bCs/>
          <w:sz w:val="24"/>
          <w:shd w:val="clear" w:color="auto" w:fill="FFFF00"/>
        </w:rPr>
        <w:t xml:space="preserve"> (</w:t>
      </w:r>
      <w:r w:rsidR="003D3DFF">
        <w:rPr>
          <w:rFonts w:ascii="Times New Roman" w:hAnsi="Times New Roman" w:cs="Times New Roman"/>
          <w:b/>
          <w:bCs/>
          <w:sz w:val="24"/>
          <w:shd w:val="clear" w:color="auto" w:fill="FFFF00"/>
        </w:rPr>
        <w:t>dez</w:t>
      </w:r>
      <w:r>
        <w:rPr>
          <w:rFonts w:ascii="Times New Roman" w:hAnsi="Times New Roman" w:cs="Times New Roman"/>
          <w:b/>
          <w:bCs/>
          <w:sz w:val="24"/>
          <w:shd w:val="clear" w:color="auto" w:fill="FFFF00"/>
        </w:rPr>
        <w:t>) dias</w:t>
      </w:r>
      <w:r>
        <w:rPr>
          <w:rFonts w:ascii="Times New Roman" w:hAnsi="Times New Roman" w:cs="Times New Roman"/>
          <w:sz w:val="24"/>
        </w:rPr>
        <w:t xml:space="preserve"> após o recebimento provisório, mediante termo circunstanciado;</w:t>
      </w:r>
    </w:p>
    <w:p w:rsidR="004E066F" w:rsidRDefault="0023150F">
      <w:pPr>
        <w:pStyle w:val="PargrafodaLista"/>
        <w:tabs>
          <w:tab w:val="left" w:pos="0"/>
        </w:tabs>
        <w:spacing w:before="120" w:after="120" w:line="36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5.8.</w:t>
      </w:r>
      <w:r>
        <w:rPr>
          <w:rFonts w:ascii="Times New Roman" w:hAnsi="Times New Roman" w:cs="Times New Roman"/>
          <w:sz w:val="24"/>
        </w:rPr>
        <w:t xml:space="preserve"> O recebimento definitivo dos medicamentos não exclui a responsabilidade da </w:t>
      </w:r>
      <w:r>
        <w:rPr>
          <w:rFonts w:ascii="Times New Roman" w:hAnsi="Times New Roman" w:cs="Times New Roman"/>
          <w:color w:val="000000"/>
          <w:sz w:val="24"/>
        </w:rPr>
        <w:t>Fornecedora Registrada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pelos prejuízos resultantes da incorreta execução, sobretudo daqueles prejuízos advindos da qualidade</w:t>
      </w:r>
      <w:r>
        <w:rPr>
          <w:rFonts w:ascii="Times New Roman" w:hAnsi="Times New Roman" w:cs="Times New Roman"/>
          <w:sz w:val="24"/>
          <w:szCs w:val="24"/>
        </w:rPr>
        <w:t>, de vícios ocultos ou não aparentes na época da entrega;</w:t>
      </w:r>
    </w:p>
    <w:p w:rsidR="004E066F" w:rsidRDefault="0023150F">
      <w:pPr>
        <w:pStyle w:val="PargrafodaLista"/>
        <w:tabs>
          <w:tab w:val="left" w:pos="0"/>
        </w:tabs>
        <w:spacing w:before="120" w:after="120" w:line="360" w:lineRule="auto"/>
        <w:ind w:left="0"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5.9. </w:t>
      </w:r>
      <w:r>
        <w:rPr>
          <w:rFonts w:ascii="Times New Roman" w:hAnsi="Times New Roman" w:cs="Times New Roman"/>
          <w:sz w:val="24"/>
          <w:szCs w:val="24"/>
        </w:rPr>
        <w:t xml:space="preserve">Os medicamentos poderão ser rejeitados, no todo ou em parte, quando em desacordo com as especificações constantes nos instrumentos convocatórios (Edital, Termo de Referência e Proposta), devendo ser substituídos no prazo de 15 (quinze) dias corridos a contar da notificação </w:t>
      </w:r>
      <w:r>
        <w:rPr>
          <w:rFonts w:ascii="Times New Roman" w:hAnsi="Times New Roman" w:cs="Times New Roman"/>
          <w:color w:val="000000"/>
          <w:sz w:val="24"/>
          <w:szCs w:val="24"/>
        </w:rPr>
        <w:t>à Fornecedora Registrada qu</w:t>
      </w:r>
      <w:r>
        <w:rPr>
          <w:rFonts w:ascii="Times New Roman" w:hAnsi="Times New Roman" w:cs="Times New Roman"/>
          <w:sz w:val="24"/>
          <w:szCs w:val="24"/>
        </w:rPr>
        <w:t>e deverá arcar com os custos decorrentes da retirada dos produtos rejeitados e entrega de novos, sem prejuízo da aplicação de penalidades.</w:t>
      </w:r>
    </w:p>
    <w:p w:rsidR="004E066F" w:rsidRDefault="0023150F">
      <w:pPr>
        <w:pStyle w:val="PargrafodaLista"/>
        <w:tabs>
          <w:tab w:val="left" w:pos="0"/>
        </w:tabs>
        <w:spacing w:before="120" w:after="0" w:line="360" w:lineRule="auto"/>
        <w:ind w:left="0"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5.10.</w:t>
      </w:r>
      <w:r>
        <w:rPr>
          <w:rFonts w:ascii="Times New Roman" w:hAnsi="Times New Roman" w:cs="Times New Roman"/>
          <w:sz w:val="24"/>
        </w:rPr>
        <w:t xml:space="preserve"> A nota fiscal apresentada pela empresa no momento da entrega, além das especificações e quantitativo de itens, deverá mencionar o número deste processo administrativo de aquisição, o número da Ata de Registro de Preços ou do Contrato Administrativo.</w:t>
      </w:r>
    </w:p>
    <w:p w:rsidR="004E066F" w:rsidRDefault="004E066F">
      <w:pPr>
        <w:tabs>
          <w:tab w:val="left" w:pos="0"/>
          <w:tab w:val="left" w:pos="142"/>
          <w:tab w:val="left" w:pos="42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</w:rPr>
      </w:pPr>
    </w:p>
    <w:p w:rsidR="004E066F" w:rsidRDefault="0023150F">
      <w:pPr>
        <w:pStyle w:val="PargrafodaLista"/>
        <w:tabs>
          <w:tab w:val="left" w:pos="0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DA HABILITA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ÇÃO - QUALIFICAÇÃO TÉCNICA</w:t>
      </w:r>
    </w:p>
    <w:p w:rsidR="004E066F" w:rsidRDefault="0023150F">
      <w:pPr>
        <w:pStyle w:val="PargrafodaLista"/>
        <w:tabs>
          <w:tab w:val="left" w:pos="0"/>
        </w:tabs>
        <w:spacing w:before="240" w:after="120" w:line="360" w:lineRule="auto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6.1.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 o intuito de garantir a seleção de fornecedores aptos a efetivamente atender a demanda da Secretaria Municipal de Saúde, evitando-se o descumprimento da ata de registro de preço, além dos requisitos de habilitação jurídica e econômico-financeira usuais, deverão ser exigidos dos licitantes os seguintes documentos referentes à comprovação de sua qualificação técnica:</w:t>
      </w:r>
    </w:p>
    <w:p w:rsidR="004E066F" w:rsidRDefault="0023150F">
      <w:pPr>
        <w:pStyle w:val="PargrafodaLista"/>
        <w:tabs>
          <w:tab w:val="left" w:pos="0"/>
          <w:tab w:val="left" w:pos="567"/>
        </w:tabs>
        <w:spacing w:before="120" w:after="120" w:line="360" w:lineRule="auto"/>
        <w:ind w:left="624"/>
        <w:jc w:val="both"/>
      </w:pPr>
      <w:r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 xml:space="preserve">6.1.1. </w:t>
      </w:r>
      <w:r>
        <w:rPr>
          <w:rFonts w:ascii="Times New Roman" w:eastAsia="Cambria" w:hAnsi="Times New Roman" w:cs="Times New Roman"/>
          <w:iCs/>
          <w:sz w:val="24"/>
          <w:szCs w:val="24"/>
        </w:rPr>
        <w:t>Autorização de Funcionamento da Empresa (AFE) em nome da distribuidora licitante emitida pela ANVISA;</w:t>
      </w:r>
    </w:p>
    <w:p w:rsidR="004E066F" w:rsidRDefault="0023150F">
      <w:pPr>
        <w:pStyle w:val="PargrafodaLista"/>
        <w:tabs>
          <w:tab w:val="left" w:pos="0"/>
          <w:tab w:val="left" w:pos="993"/>
        </w:tabs>
        <w:spacing w:before="120" w:after="120" w:line="360" w:lineRule="auto"/>
        <w:ind w:left="624"/>
        <w:jc w:val="both"/>
      </w:pPr>
      <w:r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>6.1.2.</w:t>
      </w:r>
      <w:r>
        <w:rPr>
          <w:rFonts w:ascii="Times New Roman" w:eastAsia="Cambria" w:hAnsi="Times New Roman" w:cs="Times New Roman"/>
          <w:iCs/>
          <w:sz w:val="24"/>
          <w:szCs w:val="24"/>
        </w:rPr>
        <w:t xml:space="preserve"> Registro ou inscrição na entidade profissional competente e a comprovação de aptidão para o desempenho de atividade pertinente e compatível com o objeto do certame </w:t>
      </w:r>
    </w:p>
    <w:p w:rsidR="004E066F" w:rsidRDefault="0023150F">
      <w:pPr>
        <w:pStyle w:val="PargrafodaLista"/>
        <w:tabs>
          <w:tab w:val="left" w:pos="0"/>
          <w:tab w:val="left" w:pos="993"/>
        </w:tabs>
        <w:spacing w:before="120" w:after="120" w:line="360" w:lineRule="auto"/>
        <w:ind w:left="624"/>
        <w:jc w:val="both"/>
      </w:pPr>
      <w:r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 xml:space="preserve">6.1.3. </w:t>
      </w:r>
      <w:r>
        <w:rPr>
          <w:rFonts w:ascii="Times New Roman" w:eastAsia="Cambria" w:hAnsi="Times New Roman" w:cs="Times New Roman"/>
          <w:iCs/>
          <w:sz w:val="24"/>
          <w:szCs w:val="24"/>
        </w:rPr>
        <w:t>Certificado de boas práticas de fabricação, emitido pela Agência Nacional de Vigilância Sanitária - ANVISA, se fabricante;</w:t>
      </w:r>
    </w:p>
    <w:p w:rsidR="004E066F" w:rsidRDefault="0023150F">
      <w:pPr>
        <w:pStyle w:val="PargrafodaLista"/>
        <w:tabs>
          <w:tab w:val="left" w:pos="0"/>
          <w:tab w:val="left" w:pos="993"/>
        </w:tabs>
        <w:spacing w:before="120" w:after="120" w:line="360" w:lineRule="auto"/>
        <w:ind w:left="624"/>
        <w:jc w:val="both"/>
      </w:pPr>
      <w:r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 xml:space="preserve">6.1.4. </w:t>
      </w:r>
      <w:r>
        <w:rPr>
          <w:rFonts w:ascii="Times New Roman" w:eastAsia="Cambria" w:hAnsi="Times New Roman" w:cs="Times New Roman"/>
          <w:iCs/>
          <w:sz w:val="24"/>
          <w:szCs w:val="24"/>
        </w:rPr>
        <w:t>Certificado de Inspeção Sanitária Municipal do depósito no qual a licitante mantém seus estoques, fornecida pelo órgão responsável pela vigilância sanitária Municipal.</w:t>
      </w:r>
    </w:p>
    <w:p w:rsidR="004E066F" w:rsidRDefault="0023150F">
      <w:pPr>
        <w:pStyle w:val="Normal1"/>
        <w:tabs>
          <w:tab w:val="center" w:pos="4320"/>
          <w:tab w:val="right" w:pos="8640"/>
        </w:tabs>
        <w:spacing w:before="120" w:after="0" w:line="36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6.2.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Licença de funcionamento ou alvará sanitário emitida pela Vigilância Sanitária Estadual e/ou Municipal para a atividade desenvolvida pelo licitante</w:t>
      </w:r>
      <w:r>
        <w:rPr>
          <w:rFonts w:ascii="Times New Roman" w:eastAsia="Cambria" w:hAnsi="Times New Roman" w:cs="Times New Roman"/>
          <w:sz w:val="24"/>
          <w:szCs w:val="24"/>
        </w:rPr>
        <w:t>: produção, importação, armazenamento distribuição ou comercialização de medicamentos; conforme artigo 21 da Lei Federal n.º 5.991, de 17 de dezembro de 1973.</w:t>
      </w:r>
    </w:p>
    <w:p w:rsidR="004E066F" w:rsidRDefault="0023150F">
      <w:pPr>
        <w:pStyle w:val="Normal1"/>
        <w:tabs>
          <w:tab w:val="center" w:pos="4320"/>
          <w:tab w:val="right" w:pos="8640"/>
        </w:tabs>
        <w:spacing w:before="120"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6.3.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Estando o Alvará Sanitário vencido, deverá ser comprovada a solicitação de renovação junto ao respectivo órgão de vigilância;</w:t>
      </w:r>
    </w:p>
    <w:p w:rsidR="004E066F" w:rsidRDefault="0023150F">
      <w:pPr>
        <w:pStyle w:val="Normal1"/>
        <w:tabs>
          <w:tab w:val="center" w:pos="4320"/>
          <w:tab w:val="right" w:pos="8640"/>
        </w:tabs>
        <w:spacing w:before="120" w:after="0" w:line="36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6.4.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Caberá ao licitante provar que está exercendo atividade comercial em conformidade com a legislação sanitária de sua localidade, conforme artigo 51 da Lei Federal n.º 6.360, de 23 de setembro de 1976.</w:t>
      </w:r>
    </w:p>
    <w:p w:rsidR="004E066F" w:rsidRDefault="0023150F">
      <w:pPr>
        <w:pStyle w:val="Normal1"/>
        <w:tabs>
          <w:tab w:val="center" w:pos="4320"/>
          <w:tab w:val="right" w:pos="8640"/>
        </w:tabs>
        <w:spacing w:before="120" w:after="0" w:line="36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6.5.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Apresentar autorização de funcionamento e/ou autorização de funcionamento especial, expedida pela ANVISA, de acordo com o disposto nos artigos 1º e 2º da Lei Federal n.º 6.360, de 23 de setembro de 1976, e com Resolução RDC no 16, de 1º de abril de 2014.</w:t>
      </w:r>
    </w:p>
    <w:p w:rsidR="004E066F" w:rsidRDefault="0023150F">
      <w:pPr>
        <w:pStyle w:val="PargrafodaLista"/>
        <w:tabs>
          <w:tab w:val="left" w:pos="0"/>
          <w:tab w:val="center" w:pos="709"/>
          <w:tab w:val="right" w:pos="8640"/>
        </w:tabs>
        <w:spacing w:before="120" w:after="120" w:line="360" w:lineRule="auto"/>
        <w:ind w:left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6.6.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>
        <w:rPr>
          <w:rFonts w:ascii="Times New Roman" w:eastAsia="Cambria" w:hAnsi="Times New Roman" w:cs="Times New Roman"/>
          <w:sz w:val="24"/>
          <w:szCs w:val="24"/>
        </w:rPr>
        <w:t xml:space="preserve">omprovação de aptidão para o fornecimento de bens em características, quantidades e prazos compatíveis com o objeto a ser adquirido. 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 comprovação deverá se dar por meio da apresentação de atestados fornecidos por pessoas jurídicas de direito público ou privado, que demonstrem aptidão para desempenho de atividade pertinente e compatível em características, quantidades e prazos com o objeto da licitação;</w:t>
      </w:r>
    </w:p>
    <w:p w:rsidR="004E066F" w:rsidRDefault="0023150F">
      <w:pPr>
        <w:pStyle w:val="PargrafodaLista"/>
        <w:tabs>
          <w:tab w:val="left" w:pos="142"/>
          <w:tab w:val="left" w:pos="284"/>
          <w:tab w:val="left" w:pos="426"/>
          <w:tab w:val="right" w:pos="567"/>
        </w:tabs>
        <w:spacing w:before="120" w:after="120" w:line="360" w:lineRule="auto"/>
        <w:ind w:left="510"/>
        <w:jc w:val="both"/>
      </w:pP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6.6.1.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Para fins da comprovação de que trata o item anterior, os atestados deverão dizer respeito a contratos executados e deverão ser emitidos em papel timbrado da pessoa jurídica de direito privado ou público emitente, CNPJ, endereço da pessoa jurídica contratante/órgão gerenciador, objeto fornecido, quantitativo contratado, valor do contrato/ata, número do processo ou procedimento licitatório ou do processo de contratação direta, número do contrato, prazo e local de execução do objeto, prazo de vigência do contrato, indicando ainda se a execução do objeto ocorreu de forma regular e satisfatória.</w:t>
      </w:r>
    </w:p>
    <w:p w:rsidR="004E066F" w:rsidRDefault="0023150F">
      <w:pPr>
        <w:pStyle w:val="PargrafodaLista"/>
        <w:tabs>
          <w:tab w:val="left" w:pos="0"/>
          <w:tab w:val="left" w:pos="142"/>
          <w:tab w:val="left" w:pos="284"/>
          <w:tab w:val="left" w:pos="426"/>
          <w:tab w:val="right" w:pos="567"/>
        </w:tabs>
        <w:spacing w:before="120" w:after="120" w:line="360" w:lineRule="auto"/>
        <w:ind w:left="51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6.6.2. </w:t>
      </w:r>
      <w:r>
        <w:rPr>
          <w:rFonts w:ascii="Times New Roman" w:eastAsia="Cambria" w:hAnsi="Times New Roman" w:cs="Times New Roman"/>
          <w:sz w:val="24"/>
          <w:szCs w:val="24"/>
        </w:rPr>
        <w:t>Os atestados emitidos por pessoas jurídicas de direito público deverão ser firmados por servidor com a indicação do nome completo, cargo e matrícula.</w:t>
      </w:r>
    </w:p>
    <w:p w:rsidR="004E066F" w:rsidRDefault="0023150F">
      <w:pPr>
        <w:pStyle w:val="PargrafodaLista"/>
        <w:tabs>
          <w:tab w:val="left" w:pos="0"/>
          <w:tab w:val="left" w:pos="142"/>
          <w:tab w:val="left" w:pos="284"/>
          <w:tab w:val="left" w:pos="426"/>
          <w:tab w:val="center" w:pos="567"/>
        </w:tabs>
        <w:spacing w:before="120" w:after="120" w:line="360" w:lineRule="auto"/>
        <w:ind w:left="51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6.6.3.</w:t>
      </w:r>
      <w:r>
        <w:rPr>
          <w:rFonts w:ascii="Times New Roman" w:eastAsia="Cambria" w:hAnsi="Times New Roman" w:cs="Times New Roman"/>
          <w:sz w:val="24"/>
          <w:szCs w:val="24"/>
        </w:rPr>
        <w:t xml:space="preserve"> Os atestados emitidos por pessoa jurídica de direito privado deverão estar acompanhados de documentos que comprovem a aptidão do signatário para responder pela pessoa jurídica atestante.</w:t>
      </w:r>
    </w:p>
    <w:p w:rsidR="004E066F" w:rsidRDefault="0023150F">
      <w:pPr>
        <w:pStyle w:val="PargrafodaLista"/>
        <w:tabs>
          <w:tab w:val="left" w:pos="0"/>
          <w:tab w:val="left" w:pos="993"/>
        </w:tabs>
        <w:spacing w:before="120" w:after="120" w:line="360" w:lineRule="auto"/>
        <w:ind w:left="51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>6.6.4.</w:t>
      </w:r>
      <w:r>
        <w:rPr>
          <w:rFonts w:ascii="Times New Roman" w:eastAsia="Cambria" w:hAnsi="Times New Roman" w:cs="Times New Roman"/>
          <w:iCs/>
          <w:sz w:val="24"/>
          <w:szCs w:val="24"/>
        </w:rPr>
        <w:t xml:space="preserve"> Os licitantes deverão apresentar </w:t>
      </w:r>
      <w:r>
        <w:rPr>
          <w:rFonts w:ascii="Times New Roman" w:eastAsia="Cambria" w:hAnsi="Times New Roman" w:cs="Times New Roman"/>
          <w:sz w:val="24"/>
          <w:szCs w:val="24"/>
        </w:rPr>
        <w:t xml:space="preserve">Certificado de Registro do Produto emitido pela ANVISA referente aos itens integrantes de sua proposta, acompanhado da publicação no Diário Oficial da União, </w:t>
      </w:r>
      <w:r>
        <w:rPr>
          <w:rFonts w:ascii="Times New Roman" w:eastAsia="Cambria" w:hAnsi="Times New Roman" w:cs="Times New Roman"/>
          <w:sz w:val="24"/>
          <w:szCs w:val="24"/>
          <w:u w:val="single"/>
        </w:rPr>
        <w:t>não sendo aceitos protocolos de solicitação inicial de registro</w:t>
      </w:r>
      <w:r>
        <w:rPr>
          <w:rFonts w:ascii="Times New Roman" w:eastAsia="Cambria" w:hAnsi="Times New Roman" w:cs="Times New Roman"/>
          <w:iCs/>
          <w:sz w:val="24"/>
          <w:szCs w:val="24"/>
        </w:rPr>
        <w:t>;</w:t>
      </w:r>
    </w:p>
    <w:p w:rsidR="004E066F" w:rsidRDefault="0023150F">
      <w:pPr>
        <w:pStyle w:val="PargrafodaLista"/>
        <w:tabs>
          <w:tab w:val="left" w:pos="0"/>
          <w:tab w:val="left" w:pos="993"/>
        </w:tabs>
        <w:spacing w:before="120" w:after="120" w:line="360" w:lineRule="auto"/>
        <w:ind w:left="51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 xml:space="preserve">6.6.5. </w:t>
      </w:r>
      <w:r>
        <w:rPr>
          <w:rFonts w:ascii="Times New Roman" w:eastAsia="Cambria" w:hAnsi="Times New Roman" w:cs="Times New Roman"/>
          <w:iCs/>
          <w:sz w:val="24"/>
          <w:szCs w:val="24"/>
        </w:rPr>
        <w:t>Caso o produto seja dispensado do registro na Agência Nacional de Vigilância Sanitária, o licitante deverá apresentar cópia do ato que formaliza a isenção;</w:t>
      </w:r>
    </w:p>
    <w:p w:rsidR="004E066F" w:rsidRDefault="0023150F">
      <w:pPr>
        <w:spacing w:before="120" w:after="120" w:line="360" w:lineRule="auto"/>
        <w:ind w:left="510"/>
        <w:jc w:val="both"/>
        <w:rPr>
          <w:rFonts w:ascii="Times New Roman" w:eastAsia="Cambria" w:hAnsi="Times New Roman" w:cs="Times New Roman"/>
          <w:color w:val="FF0000"/>
          <w:sz w:val="24"/>
          <w:szCs w:val="24"/>
        </w:rPr>
      </w:pPr>
      <w:r>
        <w:rPr>
          <w:rFonts w:ascii="Times New Roman" w:eastAsia="Cambria" w:hAnsi="Times New Roman" w:cs="Times New Roman"/>
          <w:b/>
          <w:iCs/>
          <w:color w:val="000000"/>
          <w:sz w:val="24"/>
          <w:szCs w:val="24"/>
        </w:rPr>
        <w:t xml:space="preserve">6.6.6. </w:t>
      </w:r>
      <w:r>
        <w:rPr>
          <w:rFonts w:ascii="Times New Roman" w:eastAsia="Cambria" w:hAnsi="Times New Roman" w:cs="Times New Roman"/>
          <w:iCs/>
          <w:color w:val="000000"/>
          <w:sz w:val="24"/>
          <w:szCs w:val="24"/>
        </w:rPr>
        <w:t>E</w:t>
      </w:r>
      <w:r>
        <w:rPr>
          <w:rFonts w:ascii="Times New Roman" w:eastAsia="Cambria" w:hAnsi="Times New Roman" w:cs="Times New Roman"/>
          <w:iCs/>
          <w:sz w:val="24"/>
          <w:szCs w:val="24"/>
        </w:rPr>
        <w:t>stando o registro vencido, a licitante deverá apresentar cópia autenticada e legível da solicitação de sua revalidação, acompanhada de cópia do registro vencido. A não apresentação do registro e do pedido de revalidação do produto (protocolo) implicará na desclassificação do item cotado.</w:t>
      </w:r>
    </w:p>
    <w:p w:rsidR="004E066F" w:rsidRDefault="0023150F">
      <w:pPr>
        <w:pStyle w:val="Normal1"/>
        <w:tabs>
          <w:tab w:val="left" w:pos="0"/>
          <w:tab w:val="center" w:pos="567"/>
          <w:tab w:val="right" w:pos="8640"/>
        </w:tabs>
        <w:spacing w:before="120" w:after="0" w:line="360" w:lineRule="auto"/>
        <w:jc w:val="both"/>
        <w:rPr>
          <w:rFonts w:ascii="Times New Roman" w:eastAsia="Cambria" w:hAnsi="Times New Roman" w:cs="Times New Roman"/>
          <w:color w:val="FF0000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6.7. 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Apresentar, quando for o caso, a Declaração do Detentor de Registro – DDR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que autoriza a importação de mercadorias por terceiro, informando a referência do licenciamento de importação.</w:t>
      </w:r>
    </w:p>
    <w:p w:rsidR="004E066F" w:rsidRDefault="004E066F">
      <w:pPr>
        <w:pStyle w:val="Normal1"/>
        <w:tabs>
          <w:tab w:val="left" w:pos="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E066F" w:rsidRDefault="004E066F">
      <w:pPr>
        <w:pStyle w:val="Normal1"/>
        <w:tabs>
          <w:tab w:val="left" w:pos="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E066F" w:rsidRDefault="0023150F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DAS OBRIGAÇÕES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ÓRGÃO GERENCIADOR</w:t>
      </w:r>
    </w:p>
    <w:p w:rsidR="004E066F" w:rsidRDefault="0023150F">
      <w:pPr>
        <w:pStyle w:val="PargrafodaLista"/>
        <w:tabs>
          <w:tab w:val="left" w:pos="0"/>
        </w:tabs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São obrigações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Cs/>
          <w:sz w:val="24"/>
          <w:szCs w:val="24"/>
        </w:rPr>
        <w:t>ÓRGÃO GERENCIADOR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066F" w:rsidRDefault="0023150F">
      <w:pPr>
        <w:pStyle w:val="PargrafodaLista"/>
        <w:tabs>
          <w:tab w:val="left" w:pos="0"/>
        </w:tabs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7.1.1. </w:t>
      </w:r>
      <w:r>
        <w:rPr>
          <w:rFonts w:ascii="Times New Roman" w:hAnsi="Times New Roman" w:cs="Times New Roman"/>
          <w:sz w:val="24"/>
          <w:szCs w:val="24"/>
        </w:rPr>
        <w:t>Receber o objeto no prazo e condições estabelecidas neste Termo de Referência.</w:t>
      </w:r>
    </w:p>
    <w:p w:rsidR="004E066F" w:rsidRDefault="0023150F">
      <w:pPr>
        <w:pStyle w:val="PargrafodaLista"/>
        <w:tabs>
          <w:tab w:val="left" w:pos="0"/>
        </w:tabs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7.1.2. </w:t>
      </w:r>
      <w:r>
        <w:rPr>
          <w:rFonts w:ascii="Times New Roman" w:hAnsi="Times New Roman" w:cs="Times New Roman"/>
          <w:sz w:val="24"/>
          <w:szCs w:val="24"/>
        </w:rPr>
        <w:t xml:space="preserve">Verificar minuciosamente, no prazo fixado, a conformidade dos bens recebidos provisoriamente com as especificações constantes neste Termo, na proposta apresentada pelo Fornecedor no momento do certame 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Ata de Registro de Preço, para fins de aceitação e recebimento definitivo.</w:t>
      </w:r>
    </w:p>
    <w:p w:rsidR="004E066F" w:rsidRDefault="0023150F">
      <w:pPr>
        <w:pStyle w:val="PargrafodaLista"/>
        <w:tabs>
          <w:tab w:val="left" w:pos="0"/>
        </w:tabs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7.1.3. </w:t>
      </w:r>
      <w:r>
        <w:rPr>
          <w:rFonts w:ascii="Times New Roman" w:hAnsi="Times New Roman" w:cs="Times New Roman"/>
          <w:sz w:val="24"/>
          <w:szCs w:val="24"/>
        </w:rPr>
        <w:t>Comunicar a FORNECEDORA REGISTRADA, por escrito, sobre imperfeições, falhas ou irregularidades verificadas nos produtos entregues, para que sejam substituídos, reparados ou corrigidos em até 15 (quinze) dias da comunicação.</w:t>
      </w:r>
    </w:p>
    <w:p w:rsidR="004E066F" w:rsidRDefault="0023150F">
      <w:pPr>
        <w:pStyle w:val="PargrafodaLista"/>
        <w:tabs>
          <w:tab w:val="left" w:pos="0"/>
        </w:tabs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7.1.4. </w:t>
      </w:r>
      <w:r>
        <w:rPr>
          <w:rFonts w:ascii="Times New Roman" w:hAnsi="Times New Roman" w:cs="Times New Roman"/>
          <w:sz w:val="24"/>
          <w:szCs w:val="24"/>
        </w:rPr>
        <w:t>Acompanhar e fiscalizar o cumprimento das obrigações da FORNECEDORA REGISTRADA, por intermédio de comissão/servidor especialmente designado.</w:t>
      </w:r>
    </w:p>
    <w:p w:rsidR="004E066F" w:rsidRDefault="0023150F">
      <w:pPr>
        <w:pStyle w:val="PargrafodaLista"/>
        <w:tabs>
          <w:tab w:val="left" w:pos="0"/>
        </w:tabs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7.1.5.</w:t>
      </w:r>
      <w:r>
        <w:rPr>
          <w:rFonts w:ascii="Times New Roman" w:hAnsi="Times New Roman" w:cs="Times New Roman"/>
          <w:sz w:val="24"/>
          <w:szCs w:val="24"/>
        </w:rPr>
        <w:t xml:space="preserve"> Efetuar o pagamento a FORNECEDORA REGISTRADA no valor correspondente aos itens e aos quantitativos efetivamente entregues, no prazo e forma estabelecidos neste Termo de Referência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Ata de Registro de Preço.</w:t>
      </w:r>
    </w:p>
    <w:p w:rsidR="004E066F" w:rsidRDefault="0023150F">
      <w:pPr>
        <w:pStyle w:val="PargrafodaLista"/>
        <w:tabs>
          <w:tab w:val="left" w:pos="0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bCs/>
          <w:sz w:val="24"/>
          <w:szCs w:val="24"/>
        </w:rPr>
        <w:t>ÓRGÃO GERENCIADOR</w:t>
      </w:r>
      <w:r>
        <w:rPr>
          <w:rFonts w:ascii="Times New Roman" w:hAnsi="Times New Roman" w:cs="Times New Roman"/>
          <w:sz w:val="24"/>
          <w:szCs w:val="24"/>
        </w:rPr>
        <w:t xml:space="preserve"> não responderá por quaisquer compromissos assumidos pela FORNECEDORA REGISTRADA com terceiros, ainda que vinculados à execução da Ata de Registro de Preço, bem como por qualquer dano causado a terceiros em decorrência de ato do próprio, de seus empregados, prepostos ou subordinados.</w:t>
      </w:r>
    </w:p>
    <w:p w:rsidR="004E066F" w:rsidRDefault="004E066F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066F" w:rsidRDefault="004E066F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066F" w:rsidRDefault="0023150F">
      <w:pPr>
        <w:pStyle w:val="PargrafodaLista"/>
        <w:tabs>
          <w:tab w:val="left" w:pos="0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DAS OBRIGAÇÕES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FORNECEDOR REGISTRADO</w:t>
      </w:r>
    </w:p>
    <w:p w:rsidR="004E066F" w:rsidRDefault="0023150F">
      <w:pPr>
        <w:pStyle w:val="PargrafodaLista"/>
        <w:tabs>
          <w:tab w:val="left" w:pos="0"/>
        </w:tabs>
        <w:spacing w:before="24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A FORNECEDORA REGISTRADA deve cumprir todas as obrigações constantes neste Termo de Referência, na Ata de Registro de Preço e em sua proposta, assumindo como exclusivamente seus os riscos e as despesas decorrentes da boa e perfeita execução do objeto e, ainda:</w:t>
      </w:r>
    </w:p>
    <w:p w:rsidR="004E066F" w:rsidRDefault="0023150F">
      <w:pPr>
        <w:pStyle w:val="PargrafodaLista"/>
        <w:tabs>
          <w:tab w:val="left" w:pos="0"/>
        </w:tabs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8.1.1.</w:t>
      </w:r>
      <w:r>
        <w:rPr>
          <w:rFonts w:ascii="Times New Roman" w:hAnsi="Times New Roman" w:cs="Times New Roman"/>
          <w:sz w:val="24"/>
          <w:szCs w:val="24"/>
        </w:rPr>
        <w:t xml:space="preserve"> Efetuar a entrega dos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medicamentos </w:t>
      </w:r>
      <w:r>
        <w:rPr>
          <w:rFonts w:ascii="Times New Roman" w:hAnsi="Times New Roman" w:cs="Times New Roman"/>
          <w:sz w:val="24"/>
          <w:szCs w:val="24"/>
        </w:rPr>
        <w:t>em perfeitas condições, conforme especificações, prazo e local constantes neste Termo de Referência, devidamente acondicionados em suas embalagens originais, lacradas, livres de avarias ou imperfeições que possam afetar sua qualidade. Por ocasião da entrega, a FORNECEDORA REGISTRADA deverá apresentar a nota fiscal, na qual constarão as indicações referentes à: marca, fabricante, modelo, procedência e prazo de validade;</w:t>
      </w:r>
    </w:p>
    <w:p w:rsidR="004E066F" w:rsidRDefault="0023150F">
      <w:pPr>
        <w:pStyle w:val="PargrafodaLista"/>
        <w:tabs>
          <w:tab w:val="left" w:pos="0"/>
        </w:tabs>
        <w:spacing w:before="120" w:after="120" w:line="360" w:lineRule="auto"/>
        <w:ind w:left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8.1.2. </w:t>
      </w:r>
      <w:r>
        <w:rPr>
          <w:rFonts w:ascii="Times New Roman" w:hAnsi="Times New Roman" w:cs="Times New Roman"/>
          <w:sz w:val="24"/>
          <w:szCs w:val="24"/>
        </w:rPr>
        <w:t>Responsabilizar-se pelos vícios e danos decorrentes do objeto, de acordo com os artigos 13 e 17 a 27, da Lei Federal n.º 8.078, de 11 de setembro de 1990;</w:t>
      </w:r>
    </w:p>
    <w:p w:rsidR="004E066F" w:rsidRDefault="0023150F">
      <w:pPr>
        <w:pStyle w:val="PargrafodaLista"/>
        <w:tabs>
          <w:tab w:val="left" w:pos="0"/>
        </w:tabs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8.1.3.</w:t>
      </w:r>
      <w:r>
        <w:rPr>
          <w:rFonts w:ascii="Times New Roman" w:hAnsi="Times New Roman" w:cs="Times New Roman"/>
          <w:sz w:val="24"/>
          <w:szCs w:val="24"/>
        </w:rPr>
        <w:t xml:space="preserve"> Substituir, reparar ou corrigir, às suas expensas, no prazo fixado neste Termo de Referência os </w:t>
      </w:r>
      <w:r>
        <w:rPr>
          <w:rFonts w:ascii="Times New Roman" w:hAnsi="Times New Roman" w:cs="Times New Roman"/>
          <w:color w:val="000000"/>
          <w:sz w:val="24"/>
          <w:szCs w:val="24"/>
        </w:rPr>
        <w:t>medicamentos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não atenderem às especificações, à proposta de preços ou que apresentarem avarias, embalagens violadas ou diversas dos originais;</w:t>
      </w:r>
    </w:p>
    <w:p w:rsidR="004E066F" w:rsidRDefault="0023150F">
      <w:pPr>
        <w:pStyle w:val="PargrafodaLista"/>
        <w:tabs>
          <w:tab w:val="left" w:pos="0"/>
        </w:tabs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8.1.4.</w:t>
      </w:r>
      <w:r>
        <w:rPr>
          <w:rFonts w:ascii="Times New Roman" w:hAnsi="Times New Roman" w:cs="Times New Roman"/>
          <w:sz w:val="24"/>
          <w:szCs w:val="24"/>
        </w:rPr>
        <w:t xml:space="preserve"> Comunicar ao </w:t>
      </w:r>
      <w:r>
        <w:rPr>
          <w:rFonts w:ascii="Times New Roman" w:hAnsi="Times New Roman" w:cs="Times New Roman"/>
          <w:bCs/>
          <w:sz w:val="24"/>
          <w:szCs w:val="24"/>
        </w:rPr>
        <w:t>ÓRGÃO GERENCIADOR</w:t>
      </w:r>
      <w:r>
        <w:rPr>
          <w:rFonts w:ascii="Times New Roman" w:hAnsi="Times New Roman" w:cs="Times New Roman"/>
          <w:sz w:val="24"/>
          <w:szCs w:val="24"/>
        </w:rPr>
        <w:t>, no prazo máximo de 48 (quarenta e oito) horas que antecedem a data da entrega, os motivos que impossibilitem o cumprimento do prazo previsto, com a devida comprovação;</w:t>
      </w:r>
    </w:p>
    <w:p w:rsidR="004E066F" w:rsidRDefault="0023150F">
      <w:pPr>
        <w:pStyle w:val="PargrafodaLista"/>
        <w:tabs>
          <w:tab w:val="left" w:pos="0"/>
        </w:tabs>
        <w:spacing w:before="12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8.1.5.</w:t>
      </w:r>
      <w:r>
        <w:rPr>
          <w:rFonts w:ascii="Times New Roman" w:hAnsi="Times New Roman" w:cs="Times New Roman"/>
          <w:sz w:val="24"/>
          <w:szCs w:val="24"/>
        </w:rPr>
        <w:t xml:space="preserve"> Manter, durante toda a execução da ata de registro de preços, em compatibilidade com as obrigações assumidas, todas as condições de habilitação e qualificação exigidas neste Termo de Referência.</w:t>
      </w:r>
    </w:p>
    <w:p w:rsidR="004E066F" w:rsidRDefault="004E066F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066F" w:rsidRDefault="004E066F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066F" w:rsidRDefault="0023150F">
      <w:pPr>
        <w:pStyle w:val="PargrafodaLista"/>
        <w:tabs>
          <w:tab w:val="left" w:pos="0"/>
        </w:tabs>
        <w:spacing w:after="120" w:line="276" w:lineRule="auto"/>
        <w:ind w:left="0" w:right="-143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9. DA VIGÊNCIA</w:t>
      </w:r>
      <w:r>
        <w:rPr>
          <w:rFonts w:ascii="Times New Roman" w:hAnsi="Times New Roman"/>
          <w:b/>
          <w:bCs/>
          <w:iCs/>
          <w:color w:val="000000"/>
          <w:sz w:val="24"/>
        </w:rPr>
        <w:t xml:space="preserve"> DA </w:t>
      </w:r>
      <w:r>
        <w:rPr>
          <w:rFonts w:ascii="Times New Roman" w:hAnsi="Times New Roman"/>
          <w:b/>
          <w:bCs/>
          <w:iCs/>
          <w:sz w:val="24"/>
        </w:rPr>
        <w:t>ATA DE REGISTRO DE PREÇOS</w:t>
      </w:r>
    </w:p>
    <w:p w:rsidR="004E066F" w:rsidRDefault="0023150F">
      <w:pPr>
        <w:pStyle w:val="PargrafodaLista"/>
        <w:tabs>
          <w:tab w:val="left" w:pos="0"/>
        </w:tabs>
        <w:spacing w:before="120" w:after="0" w:line="360" w:lineRule="auto"/>
        <w:ind w:left="0" w:right="-142"/>
        <w:jc w:val="both"/>
      </w:pPr>
      <w:r>
        <w:rPr>
          <w:rFonts w:ascii="Times New Roman" w:hAnsi="Times New Roman"/>
          <w:b/>
          <w:bCs/>
          <w:iCs/>
          <w:sz w:val="24"/>
        </w:rPr>
        <w:t>9.1.</w:t>
      </w:r>
      <w:r>
        <w:rPr>
          <w:rFonts w:ascii="Times New Roman" w:hAnsi="Times New Roman"/>
          <w:bCs/>
          <w:iCs/>
          <w:sz w:val="24"/>
        </w:rPr>
        <w:t xml:space="preserve"> A Ata de Registro de Preços terá vigência de 12 (doze) meses, contados a partir da sua publicação;</w:t>
      </w:r>
    </w:p>
    <w:p w:rsidR="004E066F" w:rsidRDefault="0023150F">
      <w:pPr>
        <w:pStyle w:val="PargrafodaLista"/>
        <w:tabs>
          <w:tab w:val="left" w:pos="0"/>
          <w:tab w:val="left" w:pos="284"/>
        </w:tabs>
        <w:spacing w:before="120" w:after="0" w:line="360" w:lineRule="auto"/>
        <w:ind w:left="0" w:right="-143"/>
        <w:jc w:val="both"/>
      </w:pPr>
      <w:r>
        <w:rPr>
          <w:rFonts w:ascii="Times New Roman" w:hAnsi="Times New Roman"/>
          <w:b/>
          <w:bCs/>
          <w:iCs/>
          <w:sz w:val="24"/>
        </w:rPr>
        <w:t xml:space="preserve">9.2. </w:t>
      </w:r>
      <w:r>
        <w:rPr>
          <w:rFonts w:ascii="Times New Roman" w:hAnsi="Times New Roman"/>
          <w:bCs/>
          <w:iCs/>
          <w:sz w:val="24"/>
        </w:rPr>
        <w:t>Para a aquisição dos produtos serão emitidas ordens de fornecimento, em conformidade com os quantitativos registrados em Ata e de acordo com a solicitação da Secretaria demandante.</w:t>
      </w:r>
    </w:p>
    <w:p w:rsidR="004E066F" w:rsidRDefault="004E066F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066F" w:rsidRDefault="004E066F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066F" w:rsidRDefault="004E066F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6F" w:rsidRDefault="004E066F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6F" w:rsidRDefault="0023150F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DA ALTERAÇÃO SUBJETIVA:</w:t>
      </w:r>
    </w:p>
    <w:p w:rsidR="004E066F" w:rsidRDefault="0023150F">
      <w:pPr>
        <w:pStyle w:val="PargrafodaLista"/>
        <w:tabs>
          <w:tab w:val="left" w:pos="0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É admissível a fusão, cisão ou incorporação do FORNECEDOR REGISTRADO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</w:t>
      </w:r>
      <w:r>
        <w:rPr>
          <w:rFonts w:ascii="Times New Roman" w:hAnsi="Times New Roman" w:cs="Times New Roman"/>
          <w:color w:val="000000"/>
          <w:sz w:val="24"/>
          <w:szCs w:val="24"/>
        </w:rPr>
        <w:t>de da Ata de Registro de Preços.</w:t>
      </w:r>
    </w:p>
    <w:p w:rsidR="004E066F" w:rsidRDefault="004E06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6F" w:rsidRDefault="004E06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6F" w:rsidRDefault="0023150F">
      <w:pPr>
        <w:pStyle w:val="PargrafodaLista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DO CONTROLE E FISCALIZAÇÃO DA EXECUÇÃO:</w:t>
      </w:r>
    </w:p>
    <w:p w:rsidR="004E066F" w:rsidRDefault="0023150F">
      <w:pPr>
        <w:pStyle w:val="PargrafodaLista"/>
        <w:tabs>
          <w:tab w:val="left" w:pos="0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11.1. </w:t>
      </w:r>
      <w:r>
        <w:rPr>
          <w:rFonts w:ascii="Times New Roman" w:hAnsi="Times New Roman" w:cs="Times New Roman"/>
          <w:sz w:val="24"/>
          <w:szCs w:val="24"/>
        </w:rPr>
        <w:t xml:space="preserve">Nos termos do artigo 67 da Lei Federal n.º 8.666, de 21 de janeiro de 1993, serão designados a Comissão de Fiscalização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das obrigações decorrentes da Ata de Registro de Preços </w:t>
      </w:r>
      <w:r>
        <w:rPr>
          <w:rFonts w:ascii="Times New Roman" w:hAnsi="Times New Roman" w:cs="Times New Roman"/>
          <w:sz w:val="24"/>
          <w:szCs w:val="24"/>
        </w:rPr>
        <w:t xml:space="preserve">um servidor para acompanhar e fiscalizar a entrega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s) objeto(s), anotando em registro próprio todas as ocorrências relacionadas com a execução e determinando o que for necessário à regularização de falhas ou defeitos observados.</w:t>
      </w:r>
    </w:p>
    <w:p w:rsidR="004E066F" w:rsidRDefault="004E066F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066F" w:rsidRDefault="004E066F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066F" w:rsidRDefault="0023150F">
      <w:pPr>
        <w:pStyle w:val="PargrafodaLista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DO PAGAMENTO</w:t>
      </w:r>
    </w:p>
    <w:p w:rsidR="004E066F" w:rsidRDefault="0023150F">
      <w:pPr>
        <w:pStyle w:val="PargrafodaLista"/>
        <w:widowControl w:val="0"/>
        <w:tabs>
          <w:tab w:val="left" w:pos="-567"/>
          <w:tab w:val="left" w:pos="0"/>
          <w:tab w:val="left" w:pos="142"/>
        </w:tabs>
        <w:spacing w:before="120" w:after="120" w:line="360" w:lineRule="auto"/>
        <w:ind w:left="0" w:right="-1"/>
        <w:jc w:val="both"/>
      </w:pPr>
      <w:r>
        <w:rPr>
          <w:rFonts w:ascii="Times New Roman" w:hAnsi="Times New Roman"/>
          <w:b/>
          <w:bCs/>
          <w:sz w:val="24"/>
        </w:rPr>
        <w:t>12.1.</w:t>
      </w:r>
      <w:r>
        <w:rPr>
          <w:rFonts w:ascii="Times New Roman" w:hAnsi="Times New Roman"/>
          <w:sz w:val="24"/>
        </w:rPr>
        <w:t xml:space="preserve"> O pagamento será realizado no prazo máximo de 30 (trinta) dias corridos, contados do requerimento no protocolo da Administração Municipal, o qual deverá ser instruído com a nota fiscal atestada, a cópia da nota de empenho e da ordem de fornecimento assinada pela fiscalização, além das certidões de regularidade fiscal, tributária, trabalhista e previdenciária do Fornecedor Registrado.</w:t>
      </w:r>
    </w:p>
    <w:p w:rsidR="004E066F" w:rsidRDefault="0023150F">
      <w:pPr>
        <w:pStyle w:val="PargrafodaLista"/>
        <w:widowControl w:val="0"/>
        <w:tabs>
          <w:tab w:val="left" w:pos="-567"/>
          <w:tab w:val="left" w:pos="0"/>
          <w:tab w:val="left" w:pos="142"/>
          <w:tab w:val="left" w:pos="426"/>
        </w:tabs>
        <w:spacing w:before="120" w:after="120" w:line="360" w:lineRule="auto"/>
        <w:ind w:left="0" w:right="-1"/>
        <w:jc w:val="both"/>
        <w:rPr>
          <w:color w:val="FF0000"/>
        </w:rPr>
      </w:pPr>
      <w:r>
        <w:rPr>
          <w:rFonts w:ascii="Times New Roman" w:hAnsi="Times New Roman"/>
          <w:b/>
          <w:bCs/>
          <w:sz w:val="24"/>
        </w:rPr>
        <w:t xml:space="preserve">12.2. </w:t>
      </w:r>
      <w:r>
        <w:rPr>
          <w:rFonts w:ascii="Times New Roman" w:hAnsi="Times New Roman"/>
          <w:sz w:val="24"/>
        </w:rPr>
        <w:t>Considera-se ocorrido o recebimento da nota fiscal ou fatura no momento em que a fiscalização manifestar seu atesto.</w:t>
      </w:r>
    </w:p>
    <w:p w:rsidR="004E066F" w:rsidRDefault="0023150F">
      <w:pPr>
        <w:pStyle w:val="PargrafodaLista"/>
        <w:widowControl w:val="0"/>
        <w:tabs>
          <w:tab w:val="left" w:pos="-567"/>
          <w:tab w:val="left" w:pos="0"/>
          <w:tab w:val="left" w:pos="142"/>
          <w:tab w:val="left" w:pos="426"/>
        </w:tabs>
        <w:spacing w:before="120" w:after="120" w:line="360" w:lineRule="auto"/>
        <w:ind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12.3. </w:t>
      </w:r>
      <w:r>
        <w:rPr>
          <w:rFonts w:ascii="Times New Roman" w:hAnsi="Times New Roman"/>
          <w:sz w:val="24"/>
        </w:rPr>
        <w:t>As notas deverão ser emitidas em favor do Fundo Municipal de Saúde, CNPJ 11.865.033/0001-10.</w:t>
      </w:r>
    </w:p>
    <w:p w:rsidR="004E066F" w:rsidRDefault="0023150F">
      <w:pPr>
        <w:pStyle w:val="PargrafodaLista"/>
        <w:widowControl w:val="0"/>
        <w:tabs>
          <w:tab w:val="left" w:pos="-567"/>
          <w:tab w:val="left" w:pos="0"/>
          <w:tab w:val="left" w:pos="142"/>
          <w:tab w:val="left" w:pos="426"/>
        </w:tabs>
        <w:spacing w:before="120" w:after="120" w:line="360" w:lineRule="auto"/>
        <w:ind w:left="0" w:right="-1"/>
        <w:jc w:val="both"/>
      </w:pPr>
      <w:r>
        <w:rPr>
          <w:rFonts w:ascii="Times New Roman" w:hAnsi="Times New Roman"/>
          <w:b/>
          <w:bCs/>
          <w:sz w:val="24"/>
        </w:rPr>
        <w:t xml:space="preserve">12.4. </w:t>
      </w:r>
      <w:r>
        <w:rPr>
          <w:rFonts w:ascii="Times New Roman" w:hAnsi="Times New Roman"/>
          <w:sz w:val="24"/>
        </w:rPr>
        <w:t xml:space="preserve">Havendo erro na apresentação da Nota Fiscal ou dos documentos pertinentes à contratação, ou ainda, circunstância que impeça a liquidação da despesa como, por exemplo, obrigação financeira pendente, decorrente de penalidade imposta ou inadimplência, o pagamento ficará sobrestado até que o Fornecedor Registrado providencie as medidas saneadoras. Nesta hipótese, o prazo para pagamento iniciar-se-á após a comprovação da regularização da situação, não acarretando qualquer ônus para o </w:t>
      </w:r>
      <w:r>
        <w:rPr>
          <w:rFonts w:ascii="Times New Roman" w:hAnsi="Times New Roman" w:cs="Times New Roman"/>
          <w:sz w:val="24"/>
          <w:szCs w:val="24"/>
        </w:rPr>
        <w:t>ÓRGÃO GERENCIADOR.</w:t>
      </w:r>
    </w:p>
    <w:p w:rsidR="004E066F" w:rsidRDefault="0023150F">
      <w:pPr>
        <w:pStyle w:val="PargrafodaLista"/>
        <w:widowControl w:val="0"/>
        <w:tabs>
          <w:tab w:val="left" w:pos="-567"/>
          <w:tab w:val="left" w:pos="0"/>
          <w:tab w:val="left" w:pos="142"/>
          <w:tab w:val="left" w:pos="426"/>
        </w:tabs>
        <w:spacing w:before="120" w:after="120" w:line="360" w:lineRule="auto"/>
        <w:ind w:left="0" w:right="-285"/>
        <w:jc w:val="both"/>
      </w:pPr>
      <w:r>
        <w:rPr>
          <w:rFonts w:ascii="Times New Roman" w:hAnsi="Times New Roman"/>
          <w:b/>
          <w:bCs/>
          <w:sz w:val="24"/>
        </w:rPr>
        <w:t xml:space="preserve">12.5. </w:t>
      </w:r>
      <w:r>
        <w:rPr>
          <w:rFonts w:ascii="Times New Roman" w:hAnsi="Times New Roman"/>
          <w:sz w:val="24"/>
        </w:rPr>
        <w:t>Será considerada data do pagamento o dia em que constar como emitida a ordem bancária em favor da Fornecedora Registrada.</w:t>
      </w:r>
    </w:p>
    <w:p w:rsidR="004E066F" w:rsidRDefault="0023150F">
      <w:pPr>
        <w:pStyle w:val="PargrafodaLista"/>
        <w:widowControl w:val="0"/>
        <w:tabs>
          <w:tab w:val="left" w:pos="-567"/>
          <w:tab w:val="left" w:pos="0"/>
          <w:tab w:val="left" w:pos="142"/>
          <w:tab w:val="left" w:pos="426"/>
        </w:tabs>
        <w:spacing w:before="120" w:after="120" w:line="360" w:lineRule="auto"/>
        <w:ind w:left="0" w:right="-1"/>
        <w:jc w:val="both"/>
      </w:pPr>
      <w:r>
        <w:rPr>
          <w:rFonts w:ascii="Times New Roman" w:hAnsi="Times New Roman"/>
          <w:b/>
          <w:bCs/>
          <w:color w:val="000000"/>
          <w:sz w:val="24"/>
        </w:rPr>
        <w:t>12.6.</w:t>
      </w:r>
      <w:r>
        <w:rPr>
          <w:rFonts w:ascii="Times New Roman" w:hAnsi="Times New Roman"/>
          <w:color w:val="000000"/>
          <w:sz w:val="24"/>
        </w:rPr>
        <w:t xml:space="preserve"> Quando do pagamento, será efetuada a retenção tributária prevista na legislação aplicável.</w:t>
      </w:r>
    </w:p>
    <w:p w:rsidR="004E066F" w:rsidRDefault="0023150F">
      <w:pPr>
        <w:pStyle w:val="PargrafodaLista"/>
        <w:widowControl w:val="0"/>
        <w:tabs>
          <w:tab w:val="left" w:pos="-567"/>
          <w:tab w:val="left" w:pos="0"/>
          <w:tab w:val="left" w:pos="142"/>
          <w:tab w:val="left" w:pos="426"/>
        </w:tabs>
        <w:spacing w:before="120" w:after="120" w:line="360" w:lineRule="auto"/>
        <w:ind w:left="0" w:right="-1"/>
        <w:jc w:val="both"/>
      </w:pPr>
      <w:r>
        <w:rPr>
          <w:rFonts w:ascii="Times New Roman" w:hAnsi="Times New Roman"/>
          <w:b/>
          <w:bCs/>
          <w:color w:val="000000"/>
          <w:sz w:val="24"/>
        </w:rPr>
        <w:t xml:space="preserve">12.7. </w:t>
      </w:r>
      <w:r>
        <w:rPr>
          <w:rFonts w:ascii="Times New Roman" w:hAnsi="Times New Roman"/>
          <w:color w:val="000000"/>
          <w:sz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FORNECEDOR REGISTRADO </w:t>
      </w:r>
      <w:r>
        <w:rPr>
          <w:rFonts w:ascii="Times New Roman" w:hAnsi="Times New Roman"/>
          <w:color w:val="000000"/>
          <w:sz w:val="24"/>
        </w:rPr>
        <w:t>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4E066F" w:rsidRDefault="0023150F">
      <w:pPr>
        <w:pStyle w:val="PargrafodaLista"/>
        <w:widowControl w:val="0"/>
        <w:tabs>
          <w:tab w:val="left" w:pos="-567"/>
          <w:tab w:val="left" w:pos="0"/>
          <w:tab w:val="left" w:pos="142"/>
          <w:tab w:val="left" w:pos="426"/>
        </w:tabs>
        <w:spacing w:before="120" w:after="120" w:line="360" w:lineRule="auto"/>
        <w:ind w:left="0" w:right="-1"/>
        <w:jc w:val="both"/>
      </w:pPr>
      <w:r>
        <w:rPr>
          <w:rFonts w:ascii="Times New Roman" w:hAnsi="Times New Roman"/>
          <w:b/>
          <w:bCs/>
          <w:color w:val="000000"/>
          <w:sz w:val="24"/>
        </w:rPr>
        <w:t>12.8.</w:t>
      </w:r>
      <w:r>
        <w:rPr>
          <w:rFonts w:ascii="Times New Roman" w:hAnsi="Times New Roman"/>
          <w:color w:val="000000"/>
          <w:sz w:val="24"/>
        </w:rPr>
        <w:t xml:space="preserve"> Nos casos de eventuais atrasos de pagamento, desde que a </w:t>
      </w:r>
      <w:r>
        <w:rPr>
          <w:rFonts w:ascii="Times New Roman" w:hAnsi="Times New Roman" w:cs="Times New Roman"/>
          <w:sz w:val="24"/>
          <w:szCs w:val="24"/>
        </w:rPr>
        <w:t>CONTRATADA/FO</w:t>
      </w:r>
      <w:r>
        <w:rPr>
          <w:rFonts w:ascii="Times New Roman" w:hAnsi="Times New Roman" w:cs="Times New Roman"/>
          <w:color w:val="000000"/>
          <w:sz w:val="24"/>
          <w:szCs w:val="24"/>
        </w:rPr>
        <w:t>RNECEDOR REGISTRADO</w:t>
      </w:r>
      <w:r>
        <w:rPr>
          <w:rFonts w:ascii="Times New Roman" w:hAnsi="Times New Roman"/>
          <w:color w:val="000000"/>
          <w:sz w:val="24"/>
        </w:rPr>
        <w:t xml:space="preserve"> não tenha concorrido de alguma forma para tanto, fica convencionado que a taxa de compensação financeira devida pelo ÓRGÃO GERENCIADOR, entre a data do vencimento e o efetivo adimplemento da parcela, é calculada mediante a aplicação da seguinte fórmula:</w:t>
      </w:r>
    </w:p>
    <w:p w:rsidR="004E066F" w:rsidRDefault="004E066F">
      <w:pPr>
        <w:pStyle w:val="PargrafodaLista"/>
        <w:widowControl w:val="0"/>
        <w:tabs>
          <w:tab w:val="left" w:pos="-567"/>
          <w:tab w:val="left" w:pos="0"/>
          <w:tab w:val="left" w:pos="142"/>
          <w:tab w:val="left" w:pos="426"/>
        </w:tabs>
        <w:spacing w:before="120" w:after="120" w:line="360" w:lineRule="auto"/>
        <w:ind w:left="0" w:right="-1"/>
        <w:jc w:val="both"/>
        <w:rPr>
          <w:rFonts w:ascii="Times New Roman" w:hAnsi="Times New Roman"/>
          <w:color w:val="000000"/>
          <w:sz w:val="24"/>
        </w:rPr>
      </w:pPr>
    </w:p>
    <w:p w:rsidR="004E066F" w:rsidRDefault="0023150F">
      <w:pPr>
        <w:tabs>
          <w:tab w:val="left" w:pos="0"/>
          <w:tab w:val="left" w:pos="1701"/>
        </w:tabs>
        <w:spacing w:before="120" w:after="120" w:line="360" w:lineRule="auto"/>
        <w:ind w:left="425"/>
        <w:jc w:val="both"/>
      </w:pPr>
      <w:r>
        <w:rPr>
          <w:rFonts w:ascii="Times New Roman" w:hAnsi="Times New Roman" w:cs="Times New Roman"/>
          <w:color w:val="000000"/>
          <w:sz w:val="24"/>
        </w:rPr>
        <w:t>EM = I x N x VP, sendo:</w:t>
      </w:r>
    </w:p>
    <w:p w:rsidR="004E066F" w:rsidRDefault="0023150F">
      <w:pPr>
        <w:tabs>
          <w:tab w:val="left" w:pos="0"/>
          <w:tab w:val="left" w:pos="1701"/>
        </w:tabs>
        <w:spacing w:before="120" w:after="120" w:line="360" w:lineRule="auto"/>
        <w:ind w:left="425"/>
        <w:jc w:val="both"/>
      </w:pPr>
      <w:r>
        <w:rPr>
          <w:rFonts w:ascii="Times New Roman" w:hAnsi="Times New Roman" w:cs="Times New Roman"/>
          <w:color w:val="000000"/>
          <w:sz w:val="24"/>
        </w:rPr>
        <w:t>EM = Encargos moratórios;</w:t>
      </w:r>
    </w:p>
    <w:p w:rsidR="004E066F" w:rsidRDefault="0023150F">
      <w:pPr>
        <w:tabs>
          <w:tab w:val="left" w:pos="0"/>
          <w:tab w:val="left" w:pos="1701"/>
        </w:tabs>
        <w:spacing w:before="120" w:after="120" w:line="360" w:lineRule="auto"/>
        <w:ind w:left="425"/>
        <w:jc w:val="both"/>
      </w:pPr>
      <w:r>
        <w:rPr>
          <w:rFonts w:ascii="Times New Roman" w:hAnsi="Times New Roman" w:cs="Times New Roman"/>
          <w:color w:val="000000"/>
          <w:sz w:val="24"/>
        </w:rPr>
        <w:t>N = Número de dias entre a data prevista para o pagamento e a do efetivo pagamento;</w:t>
      </w:r>
    </w:p>
    <w:p w:rsidR="004E066F" w:rsidRDefault="0023150F">
      <w:pPr>
        <w:tabs>
          <w:tab w:val="left" w:pos="0"/>
          <w:tab w:val="left" w:pos="1701"/>
        </w:tabs>
        <w:spacing w:before="120" w:after="120" w:line="360" w:lineRule="auto"/>
        <w:ind w:left="425"/>
        <w:jc w:val="both"/>
      </w:pPr>
      <w:r>
        <w:rPr>
          <w:rFonts w:ascii="Times New Roman" w:hAnsi="Times New Roman" w:cs="Times New Roman"/>
          <w:color w:val="000000"/>
          <w:sz w:val="24"/>
        </w:rPr>
        <w:t>VP = Valor da parcela a ser paga.</w:t>
      </w:r>
    </w:p>
    <w:p w:rsidR="004E066F" w:rsidRDefault="0023150F">
      <w:pPr>
        <w:tabs>
          <w:tab w:val="left" w:pos="0"/>
          <w:tab w:val="left" w:pos="1701"/>
        </w:tabs>
        <w:spacing w:before="120" w:after="120" w:line="360" w:lineRule="auto"/>
        <w:ind w:left="425"/>
        <w:jc w:val="both"/>
      </w:pPr>
      <w:r>
        <w:rPr>
          <w:rFonts w:ascii="Times New Roman" w:hAnsi="Times New Roman" w:cs="Times New Roman"/>
          <w:sz w:val="24"/>
        </w:rPr>
        <w:t>I = Índice de compensação financeira = 0,00016438, assim apurado:</w:t>
      </w:r>
    </w:p>
    <w:tbl>
      <w:tblPr>
        <w:tblW w:w="4700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2237"/>
        <w:gridCol w:w="601"/>
        <w:gridCol w:w="1299"/>
        <w:gridCol w:w="4380"/>
      </w:tblGrid>
      <w:tr w:rsidR="004E066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66F" w:rsidRDefault="0023150F">
            <w:pPr>
              <w:widowControl w:val="0"/>
              <w:tabs>
                <w:tab w:val="left" w:pos="1701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color w:val="000000"/>
              </w:rPr>
              <w:t>I = (TX)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66F" w:rsidRDefault="0023150F">
            <w:pPr>
              <w:widowControl w:val="0"/>
              <w:tabs>
                <w:tab w:val="left" w:pos="1701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color w:val="000000"/>
              </w:rPr>
              <w:t>I =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6F" w:rsidRDefault="0023150F">
            <w:pPr>
              <w:widowControl w:val="0"/>
              <w:tabs>
                <w:tab w:val="left" w:pos="1701"/>
              </w:tabs>
              <w:spacing w:before="120" w:after="0" w:line="360" w:lineRule="auto"/>
              <w:jc w:val="center"/>
              <w:rPr>
                <w:rFonts w:ascii="Arial" w:eastAsia="MS Mincho" w:hAnsi="Arial" w:cs="Arial"/>
                <w:color w:val="000000"/>
                <w:u w:val="single"/>
              </w:rPr>
            </w:pPr>
            <w:r>
              <w:rPr>
                <w:rFonts w:ascii="Arial" w:eastAsia="MS Mincho" w:hAnsi="Arial" w:cs="Arial"/>
                <w:color w:val="000000"/>
                <w:u w:val="single"/>
              </w:rPr>
              <w:t>( 6 / 100 )</w:t>
            </w:r>
          </w:p>
          <w:p w:rsidR="004E066F" w:rsidRDefault="0023150F">
            <w:pPr>
              <w:widowControl w:val="0"/>
              <w:tabs>
                <w:tab w:val="left" w:pos="1701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color w:val="000000"/>
              </w:rPr>
              <w:t>365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66F" w:rsidRDefault="0023150F">
            <w:pPr>
              <w:widowControl w:val="0"/>
              <w:tabs>
                <w:tab w:val="left" w:pos="1701"/>
              </w:tabs>
              <w:spacing w:before="120" w:after="120" w:line="360" w:lineRule="auto"/>
              <w:ind w:left="742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color w:val="000000"/>
              </w:rPr>
              <w:t>I = 0,00016438</w:t>
            </w:r>
          </w:p>
          <w:p w:rsidR="004E066F" w:rsidRDefault="0023150F">
            <w:pPr>
              <w:widowControl w:val="0"/>
              <w:tabs>
                <w:tab w:val="left" w:pos="1701"/>
              </w:tabs>
              <w:spacing w:before="120" w:after="120" w:line="360" w:lineRule="auto"/>
              <w:ind w:left="742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color w:val="000000"/>
              </w:rPr>
              <w:t>TX = Percentual da taxa anual = 6%</w:t>
            </w:r>
          </w:p>
        </w:tc>
      </w:tr>
    </w:tbl>
    <w:p w:rsidR="004E066F" w:rsidRDefault="004E06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6F" w:rsidRDefault="004E066F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6F" w:rsidRDefault="004E066F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6F" w:rsidRDefault="004E066F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66F" w:rsidRDefault="0023150F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DAS SANÇÕES ADMINISTRATIVAS:</w:t>
      </w:r>
    </w:p>
    <w:p w:rsidR="004E066F" w:rsidRDefault="0023150F">
      <w:pPr>
        <w:pStyle w:val="PargrafodaLista"/>
        <w:widowControl w:val="0"/>
        <w:tabs>
          <w:tab w:val="left" w:pos="-567"/>
          <w:tab w:val="left" w:pos="0"/>
        </w:tabs>
        <w:spacing w:before="120" w:after="120" w:line="360" w:lineRule="auto"/>
        <w:ind w:left="0" w:right="-285"/>
        <w:jc w:val="both"/>
      </w:pPr>
      <w:r>
        <w:rPr>
          <w:rFonts w:ascii="Times New Roman" w:hAnsi="Times New Roman"/>
          <w:b/>
          <w:bCs/>
          <w:sz w:val="24"/>
        </w:rPr>
        <w:t xml:space="preserve">13.1. </w:t>
      </w:r>
      <w:r>
        <w:rPr>
          <w:rFonts w:ascii="Times New Roman" w:hAnsi="Times New Roman"/>
          <w:sz w:val="24"/>
        </w:rPr>
        <w:t>Comete infração administrativa, a FORNECEDORA REGISTRADA que:</w:t>
      </w:r>
    </w:p>
    <w:p w:rsidR="004E066F" w:rsidRDefault="0023150F">
      <w:pPr>
        <w:pStyle w:val="PargrafodaLista"/>
        <w:widowControl w:val="0"/>
        <w:tabs>
          <w:tab w:val="left" w:pos="0"/>
          <w:tab w:val="left" w:pos="567"/>
        </w:tabs>
        <w:spacing w:before="120" w:after="120" w:line="360" w:lineRule="auto"/>
        <w:ind w:left="567" w:right="-283"/>
        <w:rPr>
          <w:b/>
        </w:rPr>
      </w:pPr>
      <w:r>
        <w:rPr>
          <w:rFonts w:ascii="Times New Roman" w:hAnsi="Times New Roman"/>
          <w:b/>
          <w:bCs/>
          <w:sz w:val="24"/>
        </w:rPr>
        <w:t xml:space="preserve">13.1.1. </w:t>
      </w:r>
      <w:proofErr w:type="spellStart"/>
      <w:r>
        <w:rPr>
          <w:rFonts w:ascii="Times New Roman" w:hAnsi="Times New Roman"/>
          <w:sz w:val="24"/>
        </w:rPr>
        <w:t>Inexecutar</w:t>
      </w:r>
      <w:proofErr w:type="spellEnd"/>
      <w:r>
        <w:rPr>
          <w:rFonts w:ascii="Times New Roman" w:hAnsi="Times New Roman"/>
          <w:sz w:val="24"/>
        </w:rPr>
        <w:t xml:space="preserve"> total ou parcialmente quaisquer das obrigações assumidas em decorrência da contratação;</w:t>
      </w:r>
    </w:p>
    <w:p w:rsidR="004E066F" w:rsidRDefault="0023150F">
      <w:pPr>
        <w:pStyle w:val="PargrafodaLista"/>
        <w:widowControl w:val="0"/>
        <w:tabs>
          <w:tab w:val="left" w:pos="0"/>
          <w:tab w:val="left" w:pos="567"/>
        </w:tabs>
        <w:spacing w:before="120" w:after="120" w:line="360" w:lineRule="auto"/>
        <w:ind w:left="567" w:right="-283"/>
      </w:pPr>
      <w:r>
        <w:rPr>
          <w:rFonts w:ascii="Times New Roman" w:hAnsi="Times New Roman"/>
          <w:b/>
          <w:bCs/>
          <w:sz w:val="24"/>
        </w:rPr>
        <w:t>13.1.2.</w:t>
      </w:r>
      <w:r>
        <w:rPr>
          <w:rFonts w:ascii="Times New Roman" w:hAnsi="Times New Roman"/>
          <w:sz w:val="24"/>
        </w:rPr>
        <w:t xml:space="preserve"> Ensejar o retardamento da execução do objeto;</w:t>
      </w:r>
    </w:p>
    <w:p w:rsidR="004E066F" w:rsidRDefault="0023150F">
      <w:pPr>
        <w:pStyle w:val="PargrafodaLista"/>
        <w:widowControl w:val="0"/>
        <w:tabs>
          <w:tab w:val="left" w:pos="0"/>
          <w:tab w:val="left" w:pos="567"/>
        </w:tabs>
        <w:spacing w:before="120" w:after="120" w:line="360" w:lineRule="auto"/>
        <w:ind w:left="567" w:right="-283"/>
      </w:pPr>
      <w:r>
        <w:rPr>
          <w:rFonts w:ascii="Times New Roman" w:hAnsi="Times New Roman"/>
          <w:b/>
          <w:bCs/>
          <w:sz w:val="24"/>
        </w:rPr>
        <w:t xml:space="preserve">13.1.3. </w:t>
      </w:r>
      <w:r>
        <w:rPr>
          <w:rFonts w:ascii="Times New Roman" w:hAnsi="Times New Roman"/>
          <w:sz w:val="24"/>
        </w:rPr>
        <w:t>Falhar ou fraudar na execução do contrato/ata de registro de preço;</w:t>
      </w:r>
    </w:p>
    <w:p w:rsidR="004E066F" w:rsidRDefault="0023150F">
      <w:pPr>
        <w:pStyle w:val="PargrafodaLista"/>
        <w:widowControl w:val="0"/>
        <w:tabs>
          <w:tab w:val="left" w:pos="0"/>
          <w:tab w:val="left" w:pos="567"/>
        </w:tabs>
        <w:spacing w:before="120" w:after="120" w:line="360" w:lineRule="auto"/>
        <w:ind w:left="567" w:right="-283"/>
      </w:pPr>
      <w:r>
        <w:rPr>
          <w:rFonts w:ascii="Times New Roman" w:hAnsi="Times New Roman"/>
          <w:b/>
          <w:bCs/>
          <w:sz w:val="24"/>
        </w:rPr>
        <w:t xml:space="preserve">13.1.4. </w:t>
      </w:r>
      <w:r>
        <w:rPr>
          <w:rFonts w:ascii="Times New Roman" w:hAnsi="Times New Roman"/>
          <w:sz w:val="24"/>
        </w:rPr>
        <w:t xml:space="preserve">Comportar-se de modo inidôneo; </w:t>
      </w:r>
    </w:p>
    <w:p w:rsidR="004E066F" w:rsidRDefault="0023150F">
      <w:pPr>
        <w:pStyle w:val="PargrafodaLista"/>
        <w:widowControl w:val="0"/>
        <w:tabs>
          <w:tab w:val="left" w:pos="0"/>
          <w:tab w:val="left" w:pos="567"/>
        </w:tabs>
        <w:spacing w:before="120" w:after="120" w:line="360" w:lineRule="auto"/>
        <w:ind w:left="567" w:right="-283"/>
      </w:pPr>
      <w:r>
        <w:rPr>
          <w:rFonts w:ascii="Times New Roman" w:hAnsi="Times New Roman"/>
          <w:b/>
          <w:bCs/>
          <w:sz w:val="24"/>
        </w:rPr>
        <w:t xml:space="preserve">13.1.5. </w:t>
      </w:r>
      <w:r>
        <w:rPr>
          <w:rFonts w:ascii="Times New Roman" w:hAnsi="Times New Roman"/>
          <w:sz w:val="24"/>
        </w:rPr>
        <w:t>Cometer fraude fiscal.</w:t>
      </w:r>
    </w:p>
    <w:p w:rsidR="004E066F" w:rsidRDefault="0023150F">
      <w:pPr>
        <w:pStyle w:val="PargrafodaLista"/>
        <w:widowControl w:val="0"/>
        <w:tabs>
          <w:tab w:val="left" w:pos="0"/>
        </w:tabs>
        <w:spacing w:before="120" w:after="120" w:line="360" w:lineRule="auto"/>
        <w:ind w:left="0" w:right="282"/>
        <w:jc w:val="both"/>
      </w:pPr>
      <w:r>
        <w:rPr>
          <w:rFonts w:ascii="Times New Roman" w:hAnsi="Times New Roman"/>
          <w:b/>
          <w:bCs/>
          <w:sz w:val="24"/>
        </w:rPr>
        <w:t xml:space="preserve">13.2. </w:t>
      </w:r>
      <w:r>
        <w:rPr>
          <w:rFonts w:ascii="Times New Roman" w:hAnsi="Times New Roman"/>
          <w:sz w:val="24"/>
        </w:rPr>
        <w:t xml:space="preserve">Pela inexecução </w:t>
      </w:r>
      <w:r>
        <w:rPr>
          <w:rFonts w:ascii="Times New Roman" w:hAnsi="Times New Roman"/>
          <w:sz w:val="24"/>
          <w:u w:val="single"/>
        </w:rPr>
        <w:t xml:space="preserve">total ou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u w:val="single"/>
        </w:rPr>
        <w:t xml:space="preserve">arcial </w:t>
      </w:r>
      <w:r>
        <w:rPr>
          <w:rFonts w:ascii="Times New Roman" w:hAnsi="Times New Roman"/>
          <w:sz w:val="24"/>
        </w:rPr>
        <w:t xml:space="preserve">do objeto do contrato, a Administração poderá aplicar à </w:t>
      </w:r>
      <w:r>
        <w:rPr>
          <w:rFonts w:ascii="Times New Roman" w:hAnsi="Times New Roman" w:cs="Times New Roman"/>
          <w:sz w:val="24"/>
          <w:szCs w:val="24"/>
        </w:rPr>
        <w:t xml:space="preserve">FORNECEDORA REGISTRADA </w:t>
      </w:r>
      <w:r>
        <w:rPr>
          <w:rFonts w:ascii="Times New Roman" w:hAnsi="Times New Roman"/>
          <w:sz w:val="24"/>
        </w:rPr>
        <w:t>as seguintes sanções:</w:t>
      </w:r>
    </w:p>
    <w:p w:rsidR="004E066F" w:rsidRDefault="0023150F">
      <w:pPr>
        <w:pStyle w:val="PargrafodaLista"/>
        <w:widowControl w:val="0"/>
        <w:tabs>
          <w:tab w:val="left" w:pos="0"/>
        </w:tabs>
        <w:spacing w:before="120" w:after="120" w:line="360" w:lineRule="auto"/>
        <w:ind w:left="567" w:right="241"/>
        <w:jc w:val="both"/>
      </w:pPr>
      <w:r>
        <w:rPr>
          <w:rFonts w:ascii="Times New Roman" w:hAnsi="Times New Roman"/>
          <w:b/>
          <w:sz w:val="24"/>
        </w:rPr>
        <w:t xml:space="preserve">13.2.1. Advertência, </w:t>
      </w:r>
      <w:r>
        <w:rPr>
          <w:rFonts w:ascii="Times New Roman" w:hAnsi="Times New Roman"/>
          <w:sz w:val="24"/>
        </w:rPr>
        <w:t xml:space="preserve">por faltas leves, assim entendidas aquelas que não acarretem prejuízos significativos para o </w:t>
      </w:r>
      <w:r>
        <w:rPr>
          <w:rFonts w:ascii="Times New Roman" w:hAnsi="Times New Roman" w:cs="Times New Roman"/>
          <w:sz w:val="24"/>
          <w:szCs w:val="24"/>
        </w:rPr>
        <w:t>ÓRGÃO GERENCIADOR</w:t>
      </w:r>
      <w:r>
        <w:rPr>
          <w:rFonts w:ascii="Times New Roman" w:hAnsi="Times New Roman"/>
          <w:sz w:val="24"/>
        </w:rPr>
        <w:t>;</w:t>
      </w:r>
    </w:p>
    <w:p w:rsidR="004E066F" w:rsidRDefault="0023150F">
      <w:pPr>
        <w:pStyle w:val="PargrafodaLista"/>
        <w:widowControl w:val="0"/>
        <w:tabs>
          <w:tab w:val="left" w:pos="0"/>
        </w:tabs>
        <w:spacing w:before="120" w:after="120" w:line="360" w:lineRule="auto"/>
        <w:ind w:left="567" w:right="241"/>
        <w:jc w:val="both"/>
      </w:pPr>
      <w:r>
        <w:rPr>
          <w:rFonts w:ascii="Times New Roman" w:hAnsi="Times New Roman"/>
          <w:b/>
          <w:sz w:val="24"/>
        </w:rPr>
        <w:t>13.2.2. Multa moratória</w:t>
      </w:r>
      <w:r>
        <w:rPr>
          <w:rFonts w:ascii="Times New Roman" w:hAnsi="Times New Roman"/>
          <w:sz w:val="24"/>
        </w:rPr>
        <w:t xml:space="preserve"> de 0,2% (zero vírgula dois por cento) por dia de atraso injustificado </w:t>
      </w:r>
      <w:r>
        <w:rPr>
          <w:rFonts w:ascii="Times New Roman" w:hAnsi="Times New Roman"/>
          <w:sz w:val="24"/>
          <w:u w:val="single"/>
        </w:rPr>
        <w:t>sobre o valor do pedido inadimplido</w:t>
      </w:r>
      <w:r>
        <w:rPr>
          <w:rFonts w:ascii="Times New Roman" w:hAnsi="Times New Roman"/>
          <w:sz w:val="24"/>
        </w:rPr>
        <w:t xml:space="preserve">, até o limite de 30 (trinta) dias de atraso; Multa moratória de 0,4% (zero vírgula quatro por cento) por dia de atraso injustificado </w:t>
      </w:r>
      <w:r>
        <w:rPr>
          <w:rFonts w:ascii="Times New Roman" w:hAnsi="Times New Roman"/>
          <w:sz w:val="24"/>
          <w:u w:val="single"/>
        </w:rPr>
        <w:t>sobre o valor do pedido inadimplido</w:t>
      </w:r>
      <w:r>
        <w:rPr>
          <w:rFonts w:ascii="Times New Roman" w:hAnsi="Times New Roman"/>
          <w:sz w:val="24"/>
        </w:rPr>
        <w:t>, do 31º (trigésimo primeiro) ao 60</w:t>
      </w:r>
      <w:proofErr w:type="gramStart"/>
      <w:r>
        <w:rPr>
          <w:rFonts w:ascii="Times New Roman" w:hAnsi="Times New Roman"/>
          <w:sz w:val="24"/>
        </w:rPr>
        <w:t>º(</w:t>
      </w:r>
      <w:proofErr w:type="gramEnd"/>
      <w:r>
        <w:rPr>
          <w:rFonts w:ascii="Times New Roman" w:hAnsi="Times New Roman"/>
          <w:sz w:val="24"/>
        </w:rPr>
        <w:t xml:space="preserve">sexagésimo) dia de atraso. Multa moratória de 0,6% (zero vírgula seis por cento) por dia de atraso injustificado </w:t>
      </w:r>
      <w:r>
        <w:rPr>
          <w:rFonts w:ascii="Times New Roman" w:hAnsi="Times New Roman"/>
          <w:sz w:val="24"/>
          <w:u w:val="single"/>
        </w:rPr>
        <w:t>sobre o valor do pedido inadimplido</w:t>
      </w:r>
      <w:r>
        <w:rPr>
          <w:rFonts w:ascii="Times New Roman" w:hAnsi="Times New Roman"/>
          <w:sz w:val="24"/>
        </w:rPr>
        <w:t>, do 61</w:t>
      </w:r>
      <w:proofErr w:type="gramStart"/>
      <w:r>
        <w:rPr>
          <w:rFonts w:ascii="Times New Roman" w:hAnsi="Times New Roman"/>
          <w:sz w:val="24"/>
        </w:rPr>
        <w:t>º(</w:t>
      </w:r>
      <w:proofErr w:type="gramEnd"/>
      <w:r>
        <w:rPr>
          <w:rFonts w:ascii="Times New Roman" w:hAnsi="Times New Roman"/>
          <w:sz w:val="24"/>
        </w:rPr>
        <w:t>sexagésimo primeiro) dia em diante, até o limite máximo de 150 dias, sem prejuízo das demais penalidades;</w:t>
      </w:r>
    </w:p>
    <w:p w:rsidR="004E066F" w:rsidRDefault="0023150F">
      <w:pPr>
        <w:pStyle w:val="PargrafodaLista"/>
        <w:widowControl w:val="0"/>
        <w:tabs>
          <w:tab w:val="left" w:pos="0"/>
        </w:tabs>
        <w:spacing w:before="120" w:after="120" w:line="360" w:lineRule="auto"/>
        <w:ind w:left="567" w:right="241"/>
        <w:jc w:val="both"/>
      </w:pPr>
      <w:r>
        <w:rPr>
          <w:rFonts w:ascii="Times New Roman" w:hAnsi="Times New Roman"/>
          <w:b/>
          <w:sz w:val="24"/>
        </w:rPr>
        <w:t>13.2.3. Multa compensatória</w:t>
      </w:r>
      <w:r>
        <w:rPr>
          <w:rFonts w:ascii="Times New Roman" w:hAnsi="Times New Roman"/>
          <w:sz w:val="24"/>
        </w:rPr>
        <w:t xml:space="preserve"> de 5% (cinco por cento) </w:t>
      </w:r>
      <w:r>
        <w:rPr>
          <w:rFonts w:ascii="Times New Roman" w:hAnsi="Times New Roman"/>
          <w:sz w:val="24"/>
          <w:u w:val="single"/>
        </w:rPr>
        <w:t>sobre o valor total do contrato</w:t>
      </w:r>
      <w:r>
        <w:rPr>
          <w:rFonts w:ascii="Times New Roman" w:hAnsi="Times New Roman"/>
          <w:sz w:val="24"/>
        </w:rPr>
        <w:t>, no caso de inexecução total do objeto;</w:t>
      </w:r>
    </w:p>
    <w:p w:rsidR="004E066F" w:rsidRDefault="0023150F">
      <w:pPr>
        <w:pStyle w:val="PargrafodaLista"/>
        <w:widowControl w:val="0"/>
        <w:tabs>
          <w:tab w:val="left" w:pos="0"/>
          <w:tab w:val="left" w:pos="709"/>
          <w:tab w:val="left" w:pos="895"/>
        </w:tabs>
        <w:spacing w:before="120" w:after="120" w:line="360" w:lineRule="auto"/>
        <w:ind w:left="567" w:right="227"/>
        <w:jc w:val="both"/>
      </w:pPr>
      <w:r>
        <w:rPr>
          <w:rFonts w:ascii="Times New Roman" w:hAnsi="Times New Roman"/>
          <w:b/>
          <w:bCs/>
          <w:sz w:val="24"/>
        </w:rPr>
        <w:t xml:space="preserve">13.2.4. </w:t>
      </w:r>
      <w:r>
        <w:rPr>
          <w:rFonts w:ascii="Times New Roman" w:hAnsi="Times New Roman"/>
          <w:sz w:val="24"/>
        </w:rPr>
        <w:t>Em caso de inexecução parcial, a multa compensatória, no mesmo percentual do subitem acima, será aplicada de forma proporcional à obrigação inadimplida;</w:t>
      </w:r>
    </w:p>
    <w:p w:rsidR="004E066F" w:rsidRDefault="0023150F">
      <w:pPr>
        <w:pStyle w:val="PargrafodaLista"/>
        <w:widowControl w:val="0"/>
        <w:tabs>
          <w:tab w:val="left" w:pos="0"/>
          <w:tab w:val="left" w:pos="567"/>
          <w:tab w:val="left" w:pos="709"/>
          <w:tab w:val="left" w:pos="895"/>
        </w:tabs>
        <w:spacing w:before="120" w:after="120" w:line="360" w:lineRule="auto"/>
        <w:ind w:left="567" w:right="227"/>
        <w:jc w:val="both"/>
      </w:pPr>
      <w:r>
        <w:rPr>
          <w:rFonts w:ascii="Times New Roman" w:hAnsi="Times New Roman"/>
          <w:b/>
          <w:sz w:val="24"/>
        </w:rPr>
        <w:t>13.2.5. Suspensão de licitar e impedimento de contratar</w:t>
      </w:r>
      <w:r>
        <w:rPr>
          <w:rFonts w:ascii="Times New Roman" w:hAnsi="Times New Roman"/>
          <w:sz w:val="24"/>
        </w:rPr>
        <w:t xml:space="preserve"> com o órgão, entidade ou unidade administrativa pela qual a Administração Pública opera e atua concretamente, pelo prazo de até dois anos; e</w:t>
      </w:r>
    </w:p>
    <w:p w:rsidR="004E066F" w:rsidRDefault="0023150F">
      <w:pPr>
        <w:pStyle w:val="PargrafodaLista"/>
        <w:widowControl w:val="0"/>
        <w:tabs>
          <w:tab w:val="left" w:pos="0"/>
          <w:tab w:val="left" w:pos="567"/>
          <w:tab w:val="left" w:pos="709"/>
          <w:tab w:val="left" w:pos="895"/>
        </w:tabs>
        <w:spacing w:before="120" w:after="120" w:line="360" w:lineRule="auto"/>
        <w:ind w:left="567" w:right="227"/>
        <w:jc w:val="both"/>
      </w:pPr>
      <w:r>
        <w:rPr>
          <w:rFonts w:ascii="Times New Roman" w:hAnsi="Times New Roman"/>
          <w:b/>
          <w:sz w:val="24"/>
        </w:rPr>
        <w:t>13.2.6. Declaração de inidoneidade para licitar ou contratar</w:t>
      </w:r>
      <w:r>
        <w:rPr>
          <w:rFonts w:ascii="Times New Roman" w:hAnsi="Times New Roman"/>
          <w:sz w:val="24"/>
        </w:rPr>
        <w:t xml:space="preserve"> com a Administração Pública, enquanto perdurarem os motivos determinantes da punição ou até que seja promovida a reabilitação perante a própria autoridade que aplicou a penalidade, que será concedida sempre que a </w:t>
      </w:r>
      <w:r>
        <w:rPr>
          <w:rFonts w:ascii="Times New Roman" w:hAnsi="Times New Roman" w:cs="Times New Roman"/>
          <w:sz w:val="24"/>
          <w:szCs w:val="24"/>
        </w:rPr>
        <w:t xml:space="preserve">FORNECEDORA REGISTRADA </w:t>
      </w:r>
      <w:r>
        <w:rPr>
          <w:rFonts w:ascii="Times New Roman" w:hAnsi="Times New Roman"/>
          <w:sz w:val="24"/>
        </w:rPr>
        <w:t>ressarcir o ÓRGÃO GERENCIADOR pelos prejuízos causados.</w:t>
      </w:r>
    </w:p>
    <w:p w:rsidR="004E066F" w:rsidRDefault="0023150F">
      <w:pPr>
        <w:pStyle w:val="PargrafodaLista"/>
        <w:widowControl w:val="0"/>
        <w:tabs>
          <w:tab w:val="left" w:pos="0"/>
        </w:tabs>
        <w:spacing w:before="120" w:after="120" w:line="360" w:lineRule="auto"/>
        <w:ind w:left="0" w:right="227"/>
        <w:jc w:val="both"/>
      </w:pPr>
      <w:r>
        <w:rPr>
          <w:rFonts w:ascii="Times New Roman" w:hAnsi="Times New Roman"/>
          <w:b/>
          <w:bCs/>
          <w:sz w:val="24"/>
        </w:rPr>
        <w:t xml:space="preserve">13.3. </w:t>
      </w:r>
      <w:r>
        <w:rPr>
          <w:rFonts w:ascii="Times New Roman" w:hAnsi="Times New Roman"/>
          <w:sz w:val="24"/>
        </w:rPr>
        <w:t xml:space="preserve">As sanções previstas nos subitens </w:t>
      </w:r>
      <w:r>
        <w:rPr>
          <w:rFonts w:ascii="Times New Roman" w:hAnsi="Times New Roman"/>
          <w:b/>
          <w:bCs/>
          <w:color w:val="000000"/>
          <w:sz w:val="24"/>
        </w:rPr>
        <w:t>13.2.1, 13.2.5 e 13.2.6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poderão ser aplicadas a </w:t>
      </w:r>
      <w:r>
        <w:rPr>
          <w:rFonts w:ascii="Times New Roman" w:hAnsi="Times New Roman"/>
          <w:b/>
          <w:sz w:val="24"/>
        </w:rPr>
        <w:t xml:space="preserve">FORNECEDORA REGISTRADA </w:t>
      </w:r>
      <w:r>
        <w:rPr>
          <w:rFonts w:ascii="Times New Roman" w:hAnsi="Times New Roman"/>
          <w:sz w:val="24"/>
        </w:rPr>
        <w:t>juntamente com as de multa, descontando-a dos pagamentos a serem efetuados.</w:t>
      </w:r>
    </w:p>
    <w:p w:rsidR="004E066F" w:rsidRDefault="0023150F">
      <w:pPr>
        <w:pStyle w:val="PargrafodaLista"/>
        <w:widowControl w:val="0"/>
        <w:tabs>
          <w:tab w:val="left" w:pos="0"/>
        </w:tabs>
        <w:spacing w:before="120" w:after="120" w:line="360" w:lineRule="auto"/>
        <w:ind w:left="0" w:right="227"/>
        <w:jc w:val="both"/>
      </w:pPr>
      <w:r>
        <w:rPr>
          <w:rFonts w:ascii="Times New Roman" w:hAnsi="Times New Roman"/>
          <w:b/>
          <w:bCs/>
          <w:sz w:val="24"/>
        </w:rPr>
        <w:t>13.4.</w:t>
      </w:r>
      <w:r>
        <w:rPr>
          <w:rFonts w:ascii="Times New Roman" w:hAnsi="Times New Roman"/>
          <w:sz w:val="24"/>
        </w:rPr>
        <w:t xml:space="preserve"> Também ficam sujeitas às penalidades do art. 87, III e IV da Lei nº 8.666, de 1993, as empresas ou profissionais que:</w:t>
      </w:r>
    </w:p>
    <w:p w:rsidR="004E066F" w:rsidRDefault="0023150F">
      <w:pPr>
        <w:pStyle w:val="PargrafodaLista"/>
        <w:widowControl w:val="0"/>
        <w:tabs>
          <w:tab w:val="left" w:pos="0"/>
        </w:tabs>
        <w:spacing w:before="120" w:after="120" w:line="360" w:lineRule="auto"/>
        <w:ind w:left="567" w:right="227"/>
        <w:jc w:val="both"/>
      </w:pPr>
      <w:r>
        <w:rPr>
          <w:rFonts w:ascii="Times New Roman" w:hAnsi="Times New Roman"/>
          <w:b/>
          <w:bCs/>
          <w:sz w:val="24"/>
        </w:rPr>
        <w:t>13.4.1.</w:t>
      </w:r>
      <w:r>
        <w:rPr>
          <w:rFonts w:ascii="Times New Roman" w:hAnsi="Times New Roman"/>
          <w:sz w:val="24"/>
        </w:rPr>
        <w:t xml:space="preserve"> Tenham sofrido condenação definitiva por praticar, por meio dolosos, fraude fiscal no recolhimento de quaisquer tributos;</w:t>
      </w:r>
    </w:p>
    <w:p w:rsidR="004E066F" w:rsidRDefault="0023150F">
      <w:pPr>
        <w:pStyle w:val="PargrafodaLista"/>
        <w:widowControl w:val="0"/>
        <w:tabs>
          <w:tab w:val="left" w:pos="0"/>
        </w:tabs>
        <w:spacing w:before="120" w:after="120" w:line="360" w:lineRule="auto"/>
        <w:ind w:left="567" w:right="227"/>
        <w:jc w:val="both"/>
      </w:pPr>
      <w:r>
        <w:rPr>
          <w:rFonts w:ascii="Times New Roman" w:hAnsi="Times New Roman"/>
          <w:b/>
          <w:bCs/>
          <w:sz w:val="24"/>
        </w:rPr>
        <w:t xml:space="preserve">13.4.2. </w:t>
      </w:r>
      <w:r>
        <w:rPr>
          <w:rFonts w:ascii="Times New Roman" w:hAnsi="Times New Roman"/>
          <w:sz w:val="24"/>
        </w:rPr>
        <w:t>Tenham praticado atos ilícitos visando a frustrar os objetivos da licitação; e</w:t>
      </w:r>
    </w:p>
    <w:p w:rsidR="004E066F" w:rsidRDefault="0023150F">
      <w:pPr>
        <w:pStyle w:val="PargrafodaLista"/>
        <w:widowControl w:val="0"/>
        <w:tabs>
          <w:tab w:val="left" w:pos="0"/>
        </w:tabs>
        <w:spacing w:before="120" w:after="120" w:line="360" w:lineRule="auto"/>
        <w:ind w:left="567" w:right="227"/>
        <w:jc w:val="both"/>
      </w:pPr>
      <w:r>
        <w:rPr>
          <w:rFonts w:ascii="Times New Roman" w:hAnsi="Times New Roman"/>
          <w:b/>
          <w:bCs/>
          <w:sz w:val="24"/>
        </w:rPr>
        <w:t>13.4.3.</w:t>
      </w:r>
      <w:r>
        <w:rPr>
          <w:rFonts w:ascii="Times New Roman" w:hAnsi="Times New Roman"/>
          <w:sz w:val="24"/>
        </w:rPr>
        <w:t xml:space="preserve"> Demonstrem não possuir idoneidade para contratar com a Administração em virtude de atos ilícitos praticados.</w:t>
      </w:r>
    </w:p>
    <w:p w:rsidR="004E066F" w:rsidRDefault="0023150F">
      <w:pPr>
        <w:pStyle w:val="PargrafodaLista"/>
        <w:widowControl w:val="0"/>
        <w:tabs>
          <w:tab w:val="left" w:pos="0"/>
        </w:tabs>
        <w:spacing w:before="120" w:after="120" w:line="360" w:lineRule="auto"/>
        <w:ind w:left="-11" w:right="227"/>
        <w:jc w:val="both"/>
      </w:pPr>
      <w:r>
        <w:rPr>
          <w:rFonts w:ascii="Times New Roman" w:hAnsi="Times New Roman"/>
          <w:b/>
          <w:bCs/>
          <w:sz w:val="24"/>
        </w:rPr>
        <w:t>13.5.</w:t>
      </w:r>
      <w:r>
        <w:rPr>
          <w:rFonts w:ascii="Times New Roman" w:hAnsi="Times New Roman"/>
          <w:sz w:val="24"/>
        </w:rPr>
        <w:t xml:space="preserve"> A aplicação de qualquer das penalidades previstas realizar-se-á em processo administrativo que assegurará o contraditório e a ampla defesa à </w:t>
      </w:r>
      <w:r>
        <w:rPr>
          <w:rFonts w:ascii="Times New Roman" w:hAnsi="Times New Roman" w:cs="Times New Roman"/>
          <w:b/>
          <w:sz w:val="24"/>
          <w:szCs w:val="24"/>
        </w:rPr>
        <w:t>FORNECEDORA REGISTRADA,</w:t>
      </w:r>
      <w:r>
        <w:rPr>
          <w:rFonts w:ascii="Times New Roman" w:hAnsi="Times New Roman"/>
          <w:sz w:val="24"/>
        </w:rPr>
        <w:t xml:space="preserve"> observando-se o procedimento previsto na Lei n 8.666/93.</w:t>
      </w:r>
    </w:p>
    <w:p w:rsidR="004E066F" w:rsidRDefault="0023150F">
      <w:pPr>
        <w:pStyle w:val="PargrafodaLista"/>
        <w:widowControl w:val="0"/>
        <w:tabs>
          <w:tab w:val="left" w:pos="0"/>
        </w:tabs>
        <w:spacing w:before="120" w:after="120" w:line="360" w:lineRule="auto"/>
        <w:ind w:left="-11" w:right="227"/>
        <w:jc w:val="both"/>
      </w:pPr>
      <w:r>
        <w:rPr>
          <w:rFonts w:ascii="Times New Roman" w:hAnsi="Times New Roman"/>
          <w:b/>
          <w:bCs/>
          <w:sz w:val="24"/>
        </w:rPr>
        <w:t xml:space="preserve">13.6. </w:t>
      </w:r>
      <w:r>
        <w:rPr>
          <w:rFonts w:ascii="Times New Roman" w:hAnsi="Times New Roman"/>
          <w:sz w:val="24"/>
        </w:rPr>
        <w:t xml:space="preserve">Caso o </w:t>
      </w:r>
      <w:r>
        <w:rPr>
          <w:rFonts w:ascii="Times New Roman" w:hAnsi="Times New Roman" w:cs="Times New Roman"/>
          <w:b/>
          <w:sz w:val="24"/>
          <w:szCs w:val="24"/>
        </w:rPr>
        <w:t xml:space="preserve">ÓRGÃO GERENCIADOR </w:t>
      </w:r>
      <w:r>
        <w:rPr>
          <w:rFonts w:ascii="Times New Roman" w:hAnsi="Times New Roman"/>
          <w:sz w:val="24"/>
        </w:rPr>
        <w:t xml:space="preserve">determine, a multa deverá ser recolhida no prazo máximo de </w:t>
      </w:r>
      <w:r>
        <w:rPr>
          <w:rFonts w:ascii="Times New Roman" w:hAnsi="Times New Roman"/>
          <w:b/>
          <w:sz w:val="24"/>
        </w:rPr>
        <w:t>30 (trinta) dias corridos</w:t>
      </w:r>
      <w:r>
        <w:rPr>
          <w:rFonts w:ascii="Times New Roman" w:hAnsi="Times New Roman"/>
          <w:sz w:val="24"/>
        </w:rPr>
        <w:t>, a contar da data do recebimento da comunicação enviada pela autoridade competente.</w:t>
      </w:r>
    </w:p>
    <w:p w:rsidR="004E066F" w:rsidRDefault="0023150F">
      <w:pPr>
        <w:pStyle w:val="PargrafodaLista"/>
        <w:widowControl w:val="0"/>
        <w:tabs>
          <w:tab w:val="left" w:pos="0"/>
        </w:tabs>
        <w:spacing w:before="120" w:after="120" w:line="360" w:lineRule="auto"/>
        <w:ind w:left="-11" w:right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13.7. </w:t>
      </w:r>
      <w:r>
        <w:rPr>
          <w:rFonts w:ascii="Times New Roman" w:hAnsi="Times New Roman"/>
          <w:sz w:val="24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4E066F" w:rsidRDefault="0023150F">
      <w:pPr>
        <w:pStyle w:val="PargrafodaLista"/>
        <w:widowControl w:val="0"/>
        <w:tabs>
          <w:tab w:val="left" w:pos="0"/>
        </w:tabs>
        <w:spacing w:after="0" w:line="360" w:lineRule="auto"/>
        <w:ind w:left="-11" w:right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13.8. </w:t>
      </w:r>
      <w:r>
        <w:rPr>
          <w:rFonts w:ascii="Times New Roman" w:hAnsi="Times New Roman"/>
          <w:sz w:val="24"/>
        </w:rPr>
        <w:t>As penalidades serão obrigatoriamente registradas no Tribunal de Contas do Estado do Rio de Janeiro.</w:t>
      </w:r>
    </w:p>
    <w:p w:rsidR="004E066F" w:rsidRDefault="004E066F">
      <w:pPr>
        <w:pStyle w:val="PargrafodaLista"/>
        <w:widowControl w:val="0"/>
        <w:tabs>
          <w:tab w:val="left" w:pos="0"/>
        </w:tabs>
        <w:spacing w:after="0" w:line="360" w:lineRule="auto"/>
        <w:ind w:left="-11" w:right="227"/>
        <w:jc w:val="both"/>
      </w:pPr>
    </w:p>
    <w:p w:rsidR="004E066F" w:rsidRDefault="004E066F">
      <w:pPr>
        <w:pStyle w:val="PargrafodaLista"/>
        <w:widowControl w:val="0"/>
        <w:tabs>
          <w:tab w:val="left" w:pos="0"/>
        </w:tabs>
        <w:spacing w:after="0" w:line="240" w:lineRule="auto"/>
        <w:ind w:left="0" w:right="227"/>
        <w:jc w:val="both"/>
        <w:rPr>
          <w:rFonts w:ascii="Times New Roman" w:hAnsi="Times New Roman"/>
          <w:sz w:val="24"/>
        </w:rPr>
      </w:pPr>
    </w:p>
    <w:p w:rsidR="004E066F" w:rsidRDefault="004E066F">
      <w:pPr>
        <w:pStyle w:val="PargrafodaLista"/>
        <w:widowControl w:val="0"/>
        <w:tabs>
          <w:tab w:val="left" w:pos="0"/>
        </w:tabs>
        <w:spacing w:after="0" w:line="360" w:lineRule="auto"/>
        <w:ind w:left="0" w:right="227"/>
        <w:jc w:val="both"/>
        <w:rPr>
          <w:b/>
        </w:rPr>
      </w:pPr>
    </w:p>
    <w:p w:rsidR="004E066F" w:rsidRDefault="0023150F">
      <w:pPr>
        <w:pStyle w:val="PargrafodaLista"/>
        <w:widowControl w:val="0"/>
        <w:tabs>
          <w:tab w:val="left" w:pos="0"/>
        </w:tabs>
        <w:spacing w:after="0" w:line="360" w:lineRule="auto"/>
        <w:ind w:left="0" w:right="227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14. DA SUBCONTRATAÇÃO</w:t>
      </w:r>
    </w:p>
    <w:p w:rsidR="004E066F" w:rsidRDefault="0023150F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14.1. </w:t>
      </w:r>
      <w:r>
        <w:rPr>
          <w:rFonts w:ascii="Times New Roman" w:hAnsi="Times New Roman"/>
          <w:sz w:val="24"/>
        </w:rPr>
        <w:t>Não será admitida a subcontratação.</w:t>
      </w:r>
    </w:p>
    <w:p w:rsidR="004E066F" w:rsidRDefault="004E066F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4E066F" w:rsidRDefault="004E066F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4E066F" w:rsidRDefault="0023150F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 DA DOTAÇÃO ORÇAMENTÁRIA:</w:t>
      </w:r>
    </w:p>
    <w:p w:rsidR="004E066F" w:rsidRDefault="0023150F">
      <w:pPr>
        <w:pStyle w:val="PargrafodaLista"/>
        <w:tabs>
          <w:tab w:val="left" w:pos="0"/>
        </w:tabs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15.1.</w:t>
      </w:r>
      <w:r>
        <w:rPr>
          <w:rFonts w:ascii="Times New Roman" w:hAnsi="Times New Roman" w:cs="Times New Roman"/>
          <w:sz w:val="24"/>
          <w:szCs w:val="24"/>
        </w:rPr>
        <w:t xml:space="preserve"> As despesas decorrentes desta contratação estão programadas em dotação orçamentária própria, prevista no orçamento do Município de Itaboraí - Fundo Municipal de Saúde, para o exercício de 2022/2023, na classificação abaixo: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5"/>
        <w:gridCol w:w="5040"/>
      </w:tblGrid>
      <w:tr w:rsidR="004E066F">
        <w:trPr>
          <w:trHeight w:val="258"/>
        </w:trPr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066F" w:rsidRDefault="0023150F">
            <w:pPr>
              <w:widowControl w:val="0"/>
              <w:suppressLineNumbers/>
              <w:spacing w:after="0"/>
              <w:ind w:left="87" w:right="41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Órgão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6F" w:rsidRDefault="0023150F">
            <w:pPr>
              <w:widowControl w:val="0"/>
              <w:suppressLineNumbers/>
              <w:spacing w:after="0"/>
              <w:ind w:left="-142" w:righ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08</w:t>
            </w:r>
          </w:p>
        </w:tc>
      </w:tr>
      <w:tr w:rsidR="004E066F">
        <w:trPr>
          <w:trHeight w:val="258"/>
        </w:trPr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066F" w:rsidRDefault="0023150F">
            <w:pPr>
              <w:widowControl w:val="0"/>
              <w:suppressLineNumbers/>
              <w:spacing w:after="0"/>
              <w:ind w:left="87" w:right="41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Unidade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6F" w:rsidRDefault="0023150F">
            <w:pPr>
              <w:widowControl w:val="0"/>
              <w:suppressLineNumbers/>
              <w:spacing w:after="0"/>
              <w:ind w:left="-142" w:righ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002</w:t>
            </w:r>
          </w:p>
        </w:tc>
      </w:tr>
      <w:tr w:rsidR="004E066F">
        <w:trPr>
          <w:trHeight w:val="258"/>
        </w:trPr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066F" w:rsidRDefault="0023150F">
            <w:pPr>
              <w:widowControl w:val="0"/>
              <w:suppressLineNumbers/>
              <w:spacing w:after="0"/>
              <w:ind w:left="87" w:right="41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Subunidade Orçamentária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6F" w:rsidRDefault="0023150F">
            <w:pPr>
              <w:widowControl w:val="0"/>
              <w:suppressLineNumbers/>
              <w:spacing w:after="0"/>
              <w:ind w:left="-142" w:righ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001</w:t>
            </w:r>
          </w:p>
        </w:tc>
      </w:tr>
      <w:tr w:rsidR="004E066F">
        <w:trPr>
          <w:trHeight w:val="258"/>
        </w:trPr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066F" w:rsidRDefault="0023150F">
            <w:pPr>
              <w:widowControl w:val="0"/>
              <w:suppressLineNumbers/>
              <w:spacing w:after="0"/>
              <w:ind w:left="87" w:right="41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Programa de Trabalho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6F" w:rsidRDefault="0023150F">
            <w:pPr>
              <w:widowControl w:val="0"/>
              <w:suppressLineNumbers/>
              <w:spacing w:after="0"/>
              <w:ind w:left="-142" w:righ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10.303.0036.2157</w:t>
            </w:r>
          </w:p>
        </w:tc>
      </w:tr>
      <w:tr w:rsidR="004E066F"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4E066F" w:rsidRDefault="0023150F">
            <w:pPr>
              <w:widowControl w:val="0"/>
              <w:suppressLineNumbers/>
              <w:tabs>
                <w:tab w:val="left" w:pos="675"/>
                <w:tab w:val="left" w:pos="3120"/>
              </w:tabs>
              <w:spacing w:after="0"/>
              <w:ind w:left="87" w:right="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Elemento de Despesa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ab/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E066F" w:rsidRDefault="0023150F">
            <w:pPr>
              <w:widowControl w:val="0"/>
              <w:suppressLineNumbers/>
              <w:tabs>
                <w:tab w:val="left" w:pos="0"/>
              </w:tabs>
              <w:spacing w:after="0"/>
              <w:ind w:left="-142" w:righ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3.3.90.32.00.00</w:t>
            </w:r>
          </w:p>
        </w:tc>
      </w:tr>
      <w:tr w:rsidR="004E066F" w:rsidTr="00A02058">
        <w:tc>
          <w:tcPr>
            <w:tcW w:w="4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E066F" w:rsidRDefault="0023150F">
            <w:pPr>
              <w:widowControl w:val="0"/>
              <w:suppressLineNumbers/>
              <w:spacing w:after="0"/>
              <w:ind w:left="87" w:right="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Fonte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E066F" w:rsidRDefault="00A02058">
            <w:pPr>
              <w:widowControl w:val="0"/>
              <w:suppressLineNumbers/>
              <w:tabs>
                <w:tab w:val="left" w:pos="3165"/>
              </w:tabs>
              <w:spacing w:after="0"/>
              <w:ind w:left="-142" w:right="41"/>
              <w:jc w:val="center"/>
              <w:rPr>
                <w:rFonts w:ascii="Times New Roman" w:hAnsi="Times New Roman"/>
                <w:b/>
                <w:bCs/>
                <w:shd w:val="clear" w:color="auto" w:fill="FFFF00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  <w:shd w:val="clear" w:color="auto" w:fill="FFFF00"/>
              </w:rPr>
              <w:t>28</w:t>
            </w:r>
          </w:p>
        </w:tc>
      </w:tr>
      <w:tr w:rsidR="004E066F">
        <w:tc>
          <w:tcPr>
            <w:tcW w:w="4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4E066F" w:rsidRDefault="0023150F">
            <w:pPr>
              <w:widowControl w:val="0"/>
              <w:suppressLineNumbers/>
              <w:spacing w:after="0"/>
              <w:ind w:left="87" w:right="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Ficha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6F" w:rsidRDefault="00A02058">
            <w:pPr>
              <w:widowControl w:val="0"/>
              <w:suppressLineNumbers/>
              <w:tabs>
                <w:tab w:val="left" w:pos="3165"/>
              </w:tabs>
              <w:spacing w:after="0"/>
              <w:ind w:left="-142" w:right="41"/>
              <w:jc w:val="center"/>
              <w:rPr>
                <w:rFonts w:ascii="Times New Roman" w:hAnsi="Times New Roman"/>
                <w:b/>
                <w:bCs/>
                <w:shd w:val="clear" w:color="auto" w:fill="FFFF00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  <w:shd w:val="clear" w:color="auto" w:fill="FFFF00"/>
              </w:rPr>
              <w:t>243</w:t>
            </w:r>
          </w:p>
        </w:tc>
      </w:tr>
    </w:tbl>
    <w:p w:rsidR="004E066F" w:rsidRDefault="004E066F">
      <w:pPr>
        <w:pStyle w:val="PargrafodaLista"/>
        <w:tabs>
          <w:tab w:val="left" w:pos="0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66F" w:rsidRDefault="004E066F">
      <w:pPr>
        <w:pStyle w:val="PargrafodaLista"/>
        <w:tabs>
          <w:tab w:val="left" w:pos="0"/>
        </w:tabs>
        <w:spacing w:after="120" w:line="360" w:lineRule="auto"/>
        <w:ind w:left="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:rsidR="004E066F" w:rsidRDefault="0023150F">
      <w:pPr>
        <w:pStyle w:val="PargrafodaLista"/>
        <w:tabs>
          <w:tab w:val="left" w:pos="0"/>
        </w:tabs>
        <w:spacing w:after="120" w:line="360" w:lineRule="auto"/>
        <w:ind w:left="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DA RESCISÃO DA ATA DE REGISTRO DE PREÇO</w:t>
      </w:r>
    </w:p>
    <w:p w:rsidR="004E066F" w:rsidRDefault="0023150F">
      <w:pPr>
        <w:pStyle w:val="Nivel1"/>
        <w:tabs>
          <w:tab w:val="left" w:pos="0"/>
        </w:tabs>
        <w:spacing w:before="120"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 decisão de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rescindir </w:t>
      </w: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Ata de Registro de Preços caberá ao Órgão Gerenciador, desde que se vislumbrem possibilidades de prejuízos à Administração Municipal;</w:t>
      </w:r>
    </w:p>
    <w:p w:rsidR="004E066F" w:rsidRDefault="0023150F">
      <w:pPr>
        <w:pStyle w:val="Nivel1"/>
        <w:tabs>
          <w:tab w:val="left" w:pos="0"/>
        </w:tabs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16.2.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Nos casos em que se justifique a rescisão contratual a Fornecedora Registrada ficará sujeita às penalidades previstas no item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deste Termo de Referência.</w:t>
      </w:r>
    </w:p>
    <w:p w:rsidR="004E066F" w:rsidRDefault="004E066F">
      <w:pPr>
        <w:spacing w:after="0"/>
        <w:rPr>
          <w:lang w:eastAsia="pt-BR"/>
        </w:rPr>
      </w:pPr>
    </w:p>
    <w:p w:rsidR="004E066F" w:rsidRDefault="004E066F">
      <w:pPr>
        <w:spacing w:after="0"/>
        <w:rPr>
          <w:lang w:eastAsia="pt-BR"/>
        </w:rPr>
      </w:pPr>
    </w:p>
    <w:p w:rsidR="004E066F" w:rsidRDefault="0023150F">
      <w:pPr>
        <w:pStyle w:val="Nivel1"/>
        <w:tabs>
          <w:tab w:val="left" w:pos="0"/>
        </w:tabs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</w:rPr>
        <w:t>17. DAS DISPOSIÇÕES GERAIS:</w:t>
      </w:r>
    </w:p>
    <w:p w:rsidR="004E066F" w:rsidRDefault="0023150F">
      <w:pPr>
        <w:pStyle w:val="PargrafodaLista"/>
        <w:widowControl w:val="0"/>
        <w:tabs>
          <w:tab w:val="left" w:pos="0"/>
        </w:tabs>
        <w:spacing w:before="120" w:after="120" w:line="360" w:lineRule="auto"/>
        <w:ind w:left="0" w:right="-142"/>
        <w:jc w:val="both"/>
      </w:pPr>
      <w:r>
        <w:rPr>
          <w:rFonts w:ascii="Times New Roman" w:hAnsi="Times New Roman"/>
          <w:b/>
          <w:bCs/>
          <w:sz w:val="24"/>
        </w:rPr>
        <w:t>17.1.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 Ata de Registro de Preços,</w:t>
      </w:r>
      <w:r>
        <w:rPr>
          <w:rFonts w:ascii="Times New Roman" w:hAnsi="Times New Roman"/>
          <w:sz w:val="24"/>
        </w:rPr>
        <w:t xml:space="preserve"> durante sua validade, poderá ser utilizada por qualquer órgão ou entidade da administração pública que não tenha participado do certame licitatório, mediante anuência do órgão gerenciador, desde que devidamente justificada a vantagem e respeitadas, no que couber, as condições e as regras estabelecidas na Lei nº 8.666, de 1993 e no Decreto nº 7.892, de 2013;</w:t>
      </w:r>
    </w:p>
    <w:p w:rsidR="004E066F" w:rsidRDefault="0023150F">
      <w:pPr>
        <w:pStyle w:val="PargrafodaLista"/>
        <w:widowControl w:val="0"/>
        <w:tabs>
          <w:tab w:val="left" w:pos="0"/>
        </w:tabs>
        <w:spacing w:before="120" w:after="120" w:line="360" w:lineRule="auto"/>
        <w:ind w:left="0" w:right="-142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17.2. </w:t>
      </w:r>
      <w:r>
        <w:rPr>
          <w:rFonts w:ascii="Times New Roman" w:hAnsi="Times New Roman" w:cs="Times New Roman"/>
          <w:sz w:val="24"/>
          <w:szCs w:val="24"/>
        </w:rPr>
        <w:t>Ao órgão não participante que aderir à ata competem os atos relativos à cobrança do cumprimento pelo fornecedor das obrigações contratualmente assumidas e a aplicação, observada a ampla defesa e o contraditório, de eventuais penalidades decorrentes do descumprimento de cláusulas contratuais, em relação as suas próprias contratações, informando as ocorrências ao órgão gerenciador;</w:t>
      </w:r>
    </w:p>
    <w:p w:rsidR="004E066F" w:rsidRDefault="0023150F">
      <w:pPr>
        <w:pStyle w:val="PargrafodaLista"/>
        <w:widowControl w:val="0"/>
        <w:tabs>
          <w:tab w:val="left" w:pos="0"/>
        </w:tabs>
        <w:spacing w:before="120" w:after="120" w:line="360" w:lineRule="auto"/>
        <w:ind w:left="0" w:right="-142"/>
        <w:jc w:val="both"/>
      </w:pPr>
      <w:r>
        <w:rPr>
          <w:rFonts w:ascii="Times New Roman" w:hAnsi="Times New Roman"/>
          <w:b/>
          <w:bCs/>
          <w:sz w:val="24"/>
        </w:rPr>
        <w:t xml:space="preserve">17.3. </w:t>
      </w:r>
      <w:r>
        <w:rPr>
          <w:rFonts w:ascii="Times New Roman" w:hAnsi="Times New Roman"/>
          <w:sz w:val="24"/>
        </w:rPr>
        <w:t>O presente Termo de Referência (TR) segue devidamente aprovado pela autoridade competente (ordenador de despesas), nos termos da Resolução Conjunta CGM/PGM/SMGOV/SEMPLA de 12 de abril de 2021.</w:t>
      </w:r>
    </w:p>
    <w:p w:rsidR="004E066F" w:rsidRDefault="004E066F">
      <w:pPr>
        <w:pStyle w:val="PargrafodaLista"/>
        <w:widowControl w:val="0"/>
        <w:tabs>
          <w:tab w:val="left" w:pos="0"/>
        </w:tabs>
        <w:spacing w:before="120" w:after="12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4E066F" w:rsidRDefault="0023150F">
      <w:pPr>
        <w:tabs>
          <w:tab w:val="left" w:pos="0"/>
        </w:tabs>
        <w:spacing w:before="120" w:after="120" w:line="360" w:lineRule="auto"/>
        <w:ind w:right="-142"/>
        <w:jc w:val="right"/>
      </w:pPr>
      <w:r>
        <w:rPr>
          <w:rFonts w:ascii="Times New Roman" w:hAnsi="Times New Roman" w:cs="Times New Roman"/>
          <w:color w:val="000000"/>
          <w:sz w:val="24"/>
        </w:rPr>
        <w:t xml:space="preserve">Itaboraí, ____ de ______________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2022.</w:t>
      </w:r>
    </w:p>
    <w:p w:rsidR="004E066F" w:rsidRDefault="004E066F">
      <w:pPr>
        <w:tabs>
          <w:tab w:val="left" w:pos="0"/>
        </w:tabs>
        <w:spacing w:before="120" w:after="120" w:line="360" w:lineRule="auto"/>
        <w:ind w:right="-143"/>
        <w:rPr>
          <w:rFonts w:ascii="Times New Roman" w:hAnsi="Times New Roman" w:cs="Times New Roman"/>
          <w:color w:val="000000"/>
          <w:sz w:val="24"/>
        </w:rPr>
      </w:pPr>
    </w:p>
    <w:p w:rsidR="004E066F" w:rsidRDefault="004E066F">
      <w:pPr>
        <w:tabs>
          <w:tab w:val="left" w:pos="0"/>
        </w:tabs>
        <w:spacing w:before="120" w:after="120" w:line="360" w:lineRule="auto"/>
        <w:ind w:right="-143"/>
        <w:rPr>
          <w:rFonts w:ascii="Times New Roman" w:hAnsi="Times New Roman" w:cs="Times New Roman"/>
          <w:color w:val="000000"/>
          <w:sz w:val="24"/>
        </w:rPr>
      </w:pPr>
    </w:p>
    <w:p w:rsidR="004E066F" w:rsidRDefault="0023150F">
      <w:pPr>
        <w:tabs>
          <w:tab w:val="left" w:pos="0"/>
        </w:tabs>
        <w:spacing w:before="120" w:after="120" w:line="360" w:lineRule="auto"/>
        <w:ind w:right="-143"/>
      </w:pPr>
      <w:r>
        <w:rPr>
          <w:rFonts w:ascii="Times New Roman" w:hAnsi="Times New Roman" w:cs="Times New Roman"/>
          <w:color w:val="000000"/>
          <w:sz w:val="24"/>
        </w:rPr>
        <w:t xml:space="preserve">Elaborado em ____/_____/_____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Aprovado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em ____/____/____</w:t>
      </w:r>
    </w:p>
    <w:p w:rsidR="004E066F" w:rsidRDefault="004E066F">
      <w:pPr>
        <w:tabs>
          <w:tab w:val="left" w:pos="0"/>
        </w:tabs>
        <w:spacing w:before="120" w:after="120" w:line="360" w:lineRule="auto"/>
        <w:ind w:right="-143"/>
        <w:rPr>
          <w:rFonts w:ascii="Times New Roman" w:hAnsi="Times New Roman" w:cs="Times New Roman"/>
          <w:color w:val="000000"/>
          <w:sz w:val="24"/>
        </w:rPr>
      </w:pPr>
    </w:p>
    <w:p w:rsidR="004E066F" w:rsidRDefault="004E066F">
      <w:pPr>
        <w:tabs>
          <w:tab w:val="left" w:pos="0"/>
        </w:tabs>
        <w:spacing w:before="120" w:after="120" w:line="360" w:lineRule="auto"/>
        <w:ind w:right="-143"/>
        <w:rPr>
          <w:rFonts w:ascii="Times New Roman" w:hAnsi="Times New Roman" w:cs="Times New Roman"/>
          <w:color w:val="000000"/>
          <w:sz w:val="24"/>
        </w:rPr>
      </w:pPr>
    </w:p>
    <w:p w:rsidR="004E066F" w:rsidRDefault="0023150F">
      <w:pPr>
        <w:tabs>
          <w:tab w:val="left" w:pos="0"/>
        </w:tabs>
        <w:spacing w:before="120" w:after="120" w:line="36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Técnico de Planejamento                                                         Ordenador de Despesa</w:t>
      </w:r>
    </w:p>
    <w:sectPr w:rsidR="004E066F">
      <w:headerReference w:type="default" r:id="rId8"/>
      <w:footerReference w:type="default" r:id="rId9"/>
      <w:pgSz w:w="11906" w:h="16838"/>
      <w:pgMar w:top="1474" w:right="1134" w:bottom="1276" w:left="1701" w:header="284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38" w:rsidRDefault="0023150F">
      <w:pPr>
        <w:spacing w:after="0" w:line="240" w:lineRule="auto"/>
      </w:pPr>
      <w:r>
        <w:separator/>
      </w:r>
    </w:p>
  </w:endnote>
  <w:endnote w:type="continuationSeparator" w:id="0">
    <w:p w:rsidR="00D37338" w:rsidRDefault="0023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66F" w:rsidRDefault="004E066F">
    <w:pPr>
      <w:pStyle w:val="Rodap"/>
      <w:jc w:val="right"/>
      <w:rPr>
        <w:rFonts w:ascii="Tahoma" w:hAnsi="Tahoma" w:cs="Tahoma"/>
        <w:sz w:val="20"/>
        <w:szCs w:val="20"/>
      </w:rPr>
    </w:pPr>
  </w:p>
  <w:p w:rsidR="004E066F" w:rsidRDefault="004E066F">
    <w:pPr>
      <w:tabs>
        <w:tab w:val="center" w:pos="4252"/>
        <w:tab w:val="right" w:pos="8504"/>
      </w:tabs>
      <w:spacing w:after="0"/>
      <w:jc w:val="center"/>
      <w:rPr>
        <w:rFonts w:ascii="Tahoma" w:hAnsi="Tahoma" w:cs="Tahom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38" w:rsidRDefault="0023150F">
      <w:pPr>
        <w:spacing w:after="0" w:line="240" w:lineRule="auto"/>
      </w:pPr>
      <w:r>
        <w:separator/>
      </w:r>
    </w:p>
  </w:footnote>
  <w:footnote w:type="continuationSeparator" w:id="0">
    <w:p w:rsidR="00D37338" w:rsidRDefault="0023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68861904"/>
  <w:p w:rsidR="004E066F" w:rsidRDefault="0023150F">
    <w:pPr>
      <w:tabs>
        <w:tab w:val="center" w:pos="4252"/>
        <w:tab w:val="right" w:pos="8504"/>
      </w:tabs>
      <w:spacing w:after="120"/>
      <w:jc w:val="center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9" behindDoc="1" locked="0" layoutInCell="0" allowOverlap="1">
              <wp:simplePos x="0" y="0"/>
              <wp:positionH relativeFrom="column">
                <wp:posOffset>3968115</wp:posOffset>
              </wp:positionH>
              <wp:positionV relativeFrom="page">
                <wp:posOffset>390525</wp:posOffset>
              </wp:positionV>
              <wp:extent cx="1839595" cy="791845"/>
              <wp:effectExtent l="6985" t="6985" r="5715" b="5715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8880" cy="791280"/>
                      </a:xfrm>
                      <a:prstGeom prst="rect">
                        <a:avLst/>
                      </a:prstGeom>
                      <a:ln>
                        <a:solidFill>
                          <a:srgbClr val="4472C4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/>
                    </wps:style>
                    <wps:txbx>
                      <w:txbxContent>
                        <w:p w:rsidR="004E066F" w:rsidRDefault="0023150F">
                          <w:pPr>
                            <w:pStyle w:val="Contedodoquadro"/>
                            <w:spacing w:after="120" w:line="240" w:lineRule="auto"/>
                            <w:jc w:val="both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PMI/RJ</w:t>
                          </w:r>
                        </w:p>
                        <w:p w:rsidR="004E066F" w:rsidRDefault="0023150F">
                          <w:pPr>
                            <w:pStyle w:val="Contedodoquadro"/>
                            <w:spacing w:after="120" w:line="240" w:lineRule="auto"/>
                            <w:jc w:val="both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Processo nº 4075/2022</w:t>
                          </w:r>
                        </w:p>
                        <w:p w:rsidR="004E066F" w:rsidRDefault="0023150F">
                          <w:pPr>
                            <w:pStyle w:val="Contedodoquadro"/>
                            <w:spacing w:after="0" w:line="240" w:lineRule="auto"/>
                            <w:jc w:val="both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Rubrica: ______ Fl. ______</w:t>
                          </w:r>
                        </w:p>
                        <w:p w:rsidR="004E066F" w:rsidRDefault="004E066F"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" fillcolor="white" stroked="t" style="position:absolute;margin-left:312.45pt;margin-top:30.75pt;width:144.75pt;height:62.25pt;mso-position-vertical-relative:page">
              <w10:wrap type="square"/>
              <v:fill o:detectmouseclick="t" type="solid" color2="black"/>
              <v:stroke color="#4472c4" weight="12600" joinstyle="miter" endcap="flat"/>
              <v:textbox>
                <w:txbxContent>
                  <w:p>
                    <w:pPr>
                      <w:pStyle w:val="Contedodoquadro"/>
                      <w:spacing w:lineRule="auto" w:line="240" w:before="0" w:after="120"/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PMI/RJ</w:t>
                    </w:r>
                  </w:p>
                  <w:p>
                    <w:pPr>
                      <w:pStyle w:val="Contedodoquadro"/>
                      <w:spacing w:lineRule="auto" w:line="240" w:before="0" w:after="120"/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Processo nº 4075/2022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Rubrica: ______ Fl. ______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894715" cy="842645"/>
          <wp:effectExtent l="0" t="0" r="0" b="0"/>
          <wp:docPr id="3" name="image1.jpg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0875"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</w:p>
  <w:p w:rsidR="004E066F" w:rsidRDefault="0023150F">
    <w:pPr>
      <w:tabs>
        <w:tab w:val="center" w:pos="4252"/>
        <w:tab w:val="right" w:pos="8504"/>
      </w:tabs>
      <w:spacing w:after="0" w:line="276" w:lineRule="auto"/>
      <w:jc w:val="center"/>
      <w:rPr>
        <w:rFonts w:ascii="Tahoma" w:hAnsi="Tahoma" w:cs="Tahoma"/>
        <w:bCs/>
        <w:sz w:val="20"/>
        <w:szCs w:val="20"/>
      </w:rPr>
    </w:pPr>
    <w:r>
      <w:rPr>
        <w:rFonts w:ascii="Tahoma" w:hAnsi="Tahoma" w:cs="Tahoma"/>
        <w:bCs/>
        <w:sz w:val="20"/>
        <w:szCs w:val="20"/>
      </w:rPr>
      <w:t>ESTADO DO RIO DE JANEIRO</w:t>
    </w:r>
  </w:p>
  <w:p w:rsidR="004E066F" w:rsidRDefault="0023150F">
    <w:pPr>
      <w:tabs>
        <w:tab w:val="center" w:pos="4252"/>
        <w:tab w:val="right" w:pos="8504"/>
      </w:tabs>
      <w:spacing w:after="0" w:line="276" w:lineRule="auto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MUNICÍPIO DE ITABORAÍ</w:t>
    </w:r>
  </w:p>
  <w:p w:rsidR="004E066F" w:rsidRDefault="0023150F">
    <w:pPr>
      <w:tabs>
        <w:tab w:val="left" w:pos="851"/>
        <w:tab w:val="center" w:pos="4252"/>
        <w:tab w:val="right" w:pos="8504"/>
      </w:tabs>
      <w:spacing w:after="120" w:line="276" w:lineRule="auto"/>
      <w:jc w:val="center"/>
      <w:rPr>
        <w:rFonts w:ascii="Tahoma" w:hAnsi="Tahoma" w:cs="Tahoma"/>
        <w:bCs/>
        <w:sz w:val="20"/>
        <w:szCs w:val="20"/>
      </w:rPr>
    </w:pPr>
    <w:r>
      <w:rPr>
        <w:rFonts w:ascii="Tahoma" w:hAnsi="Tahoma" w:cs="Tahoma"/>
        <w:bCs/>
        <w:sz w:val="20"/>
        <w:szCs w:val="20"/>
      </w:rPr>
      <w:t>SECRETARA MUNICIPAL DE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C15CD"/>
    <w:multiLevelType w:val="multilevel"/>
    <w:tmpl w:val="23B08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ascii="Times New Roman" w:hAnsi="Times New Roman" w:cs="Times New Roman"/>
        <w:b/>
        <w:strike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" w15:restartNumberingAfterBreak="0">
    <w:nsid w:val="782917A2"/>
    <w:multiLevelType w:val="multilevel"/>
    <w:tmpl w:val="C5C818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6F"/>
    <w:rsid w:val="00006163"/>
    <w:rsid w:val="0023150F"/>
    <w:rsid w:val="003D3DFF"/>
    <w:rsid w:val="004E066F"/>
    <w:rsid w:val="006C1282"/>
    <w:rsid w:val="00875CC2"/>
    <w:rsid w:val="00A02058"/>
    <w:rsid w:val="00CC4C92"/>
    <w:rsid w:val="00D3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D10C2B-CF1D-441B-A4C4-3DC765FC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14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BA2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BA22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215B1"/>
  </w:style>
  <w:style w:type="character" w:customStyle="1" w:styleId="RodapChar">
    <w:name w:val="Rodapé Char"/>
    <w:basedOn w:val="Fontepargpadro"/>
    <w:link w:val="Rodap"/>
    <w:uiPriority w:val="99"/>
    <w:qFormat/>
    <w:rsid w:val="001215B1"/>
  </w:style>
  <w:style w:type="character" w:customStyle="1" w:styleId="CorpodetextoChar">
    <w:name w:val="Corpo de texto Char"/>
    <w:basedOn w:val="Fontepargpadro"/>
    <w:link w:val="Corpodetexto"/>
    <w:qFormat/>
    <w:rsid w:val="009119FB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7B77FC"/>
  </w:style>
  <w:style w:type="character" w:customStyle="1" w:styleId="Nivel1Char">
    <w:name w:val="Nivel1 Char"/>
    <w:basedOn w:val="Ttulo1Char"/>
    <w:link w:val="Nivel1"/>
    <w:qFormat/>
    <w:rsid w:val="00A83FA5"/>
    <w:rPr>
      <w:rFonts w:ascii="Arial" w:eastAsiaTheme="majorEastAsia" w:hAnsi="Arial" w:cs="Arial"/>
      <w:b/>
      <w:color w:val="000000"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820F6D"/>
    <w:rPr>
      <w:color w:val="0000FF"/>
      <w:u w:val="single"/>
    </w:rPr>
  </w:style>
  <w:style w:type="character" w:customStyle="1" w:styleId="Nivel01Char">
    <w:name w:val="Nivel 01 Char"/>
    <w:basedOn w:val="Fontepargpadro"/>
    <w:link w:val="Nivel01"/>
    <w:qFormat/>
    <w:rsid w:val="00D40753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77F8E"/>
    <w:rPr>
      <w:color w:val="605E5C"/>
      <w:shd w:val="clear" w:color="auto" w:fill="E1DFDD"/>
    </w:rPr>
  </w:style>
  <w:style w:type="character" w:customStyle="1" w:styleId="CitaoChar">
    <w:name w:val="Citação Char"/>
    <w:basedOn w:val="Fontepargpadro"/>
    <w:link w:val="Citao"/>
    <w:uiPriority w:val="29"/>
    <w:qFormat/>
    <w:rsid w:val="00AC6476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A40D34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40D34"/>
    <w:rPr>
      <w:sz w:val="20"/>
      <w:szCs w:val="20"/>
    </w:rPr>
  </w:style>
  <w:style w:type="character" w:customStyle="1" w:styleId="Caracteresdenotaderodap">
    <w:name w:val="Caracteres de nota de rodapé"/>
    <w:semiHidden/>
    <w:unhideWhenUsed/>
    <w:qFormat/>
    <w:rsid w:val="00A40D34"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22E43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5675FA"/>
    <w:rPr>
      <w:rFonts w:ascii="Liberation Sans" w:eastAsia="Liberation Sans" w:hAnsi="Liberation Sans" w:cs="Liberation Sans"/>
      <w:sz w:val="28"/>
      <w:szCs w:val="28"/>
      <w:lang w:eastAsia="zh-CN" w:bidi="hi-IN"/>
    </w:rPr>
  </w:style>
  <w:style w:type="character" w:customStyle="1" w:styleId="SubttuloChar">
    <w:name w:val="Subtítulo Char"/>
    <w:basedOn w:val="Fontepargpadro"/>
    <w:link w:val="Subttulo"/>
    <w:qFormat/>
    <w:rsid w:val="005675FA"/>
    <w:rPr>
      <w:rFonts w:ascii="Georgia" w:eastAsia="Georgia" w:hAnsi="Georgia" w:cs="Georgia"/>
      <w:i/>
      <w:color w:val="666666"/>
      <w:sz w:val="48"/>
      <w:szCs w:val="4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122E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122E1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122E1"/>
    <w:rPr>
      <w:b/>
      <w:bCs/>
      <w:sz w:val="20"/>
      <w:szCs w:val="20"/>
    </w:rPr>
  </w:style>
  <w:style w:type="paragraph" w:styleId="Ttulo">
    <w:name w:val="Title"/>
    <w:basedOn w:val="LO-normal"/>
    <w:next w:val="Corpodetexto"/>
    <w:link w:val="TtuloChar"/>
    <w:qFormat/>
    <w:rsid w:val="005675FA"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nhideWhenUsed/>
    <w:qFormat/>
    <w:rsid w:val="009119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215B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215B1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link w:val="PargrafodaListaChar"/>
    <w:qFormat/>
    <w:rsid w:val="002B5414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BA2234"/>
    <w:pPr>
      <w:tabs>
        <w:tab w:val="left" w:pos="360"/>
      </w:tabs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  <w:lang w:eastAsia="pt-BR"/>
    </w:rPr>
  </w:style>
  <w:style w:type="paragraph" w:customStyle="1" w:styleId="Nivel010">
    <w:name w:val="Nivel_01"/>
    <w:basedOn w:val="Ttulo1"/>
    <w:qFormat/>
    <w:rsid w:val="002D2DC0"/>
    <w:p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nhideWhenUsed/>
    <w:qFormat/>
    <w:rsid w:val="00820F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qFormat/>
    <w:rsid w:val="003A41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D40753"/>
    <w:pPr>
      <w:tabs>
        <w:tab w:val="left" w:pos="567"/>
      </w:tabs>
      <w:spacing w:line="240" w:lineRule="auto"/>
      <w:ind w:left="360" w:hanging="36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qFormat/>
    <w:rsid w:val="00E72B5F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Citao">
    <w:name w:val="Quote"/>
    <w:basedOn w:val="Normal"/>
    <w:next w:val="Normal"/>
    <w:link w:val="CitaoChar"/>
    <w:uiPriority w:val="29"/>
    <w:qFormat/>
    <w:rsid w:val="00AC647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0D34"/>
    <w:pPr>
      <w:spacing w:after="120"/>
      <w:ind w:left="283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A40D34"/>
    <w:pPr>
      <w:spacing w:after="0"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22E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nhideWhenUsed/>
    <w:qFormat/>
    <w:rsid w:val="00A9666C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Contedodatabela">
    <w:name w:val="Conteúdo da tabela"/>
    <w:basedOn w:val="Normal"/>
    <w:qFormat/>
    <w:rsid w:val="00A9666C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Normal1">
    <w:name w:val="Normal1"/>
    <w:qFormat/>
    <w:rsid w:val="00391CA0"/>
    <w:pPr>
      <w:spacing w:after="160" w:line="259" w:lineRule="auto"/>
    </w:pPr>
    <w:rPr>
      <w:rFonts w:cs="Calibri"/>
      <w:lang w:eastAsia="pt-BR"/>
    </w:rPr>
  </w:style>
  <w:style w:type="paragraph" w:customStyle="1" w:styleId="LO-normal">
    <w:name w:val="LO-normal"/>
    <w:qFormat/>
    <w:rsid w:val="005675FA"/>
    <w:pPr>
      <w:spacing w:after="200" w:line="276" w:lineRule="auto"/>
      <w:jc w:val="both"/>
    </w:pPr>
    <w:rPr>
      <w:rFonts w:cs="Calibri"/>
      <w:lang w:eastAsia="zh-CN" w:bidi="hi-IN"/>
    </w:rPr>
  </w:style>
  <w:style w:type="paragraph" w:styleId="Subttulo">
    <w:name w:val="Subtitle"/>
    <w:basedOn w:val="LO-normal"/>
    <w:next w:val="LO-normal"/>
    <w:link w:val="SubttuloChar"/>
    <w:qFormat/>
    <w:rsid w:val="005675F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122E1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122E1"/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EF6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EF8D-39F3-4693-8A32-42FD96C3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4090</Words>
  <Characters>22092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 Borges</dc:creator>
  <dc:description/>
  <cp:lastModifiedBy>Usuario</cp:lastModifiedBy>
  <cp:revision>3</cp:revision>
  <cp:lastPrinted>2023-03-08T13:31:00Z</cp:lastPrinted>
  <dcterms:created xsi:type="dcterms:W3CDTF">2023-03-01T19:10:00Z</dcterms:created>
  <dcterms:modified xsi:type="dcterms:W3CDTF">2023-03-08T17:33:00Z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