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ms-word.document.macroEnabled.main+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beforeAutospacing="1" w:after="0"/>
        <w:jc w:val="center"/>
        <w:rPr/>
      </w:pPr>
      <w:r>
        <w:rPr>
          <w:rFonts w:eastAsia="Times New Roman" w:cs="Times New Roman" w:ascii="Times New Roman" w:hAnsi="Times New Roman"/>
          <w:b/>
          <w:bCs/>
          <w:color w:val="000000"/>
          <w:sz w:val="24"/>
          <w:szCs w:val="24"/>
          <w:lang w:eastAsia="pt-BR"/>
        </w:rPr>
        <w:t>ANEXO II</w:t>
      </w:r>
    </w:p>
    <w:p>
      <w:pPr>
        <w:pStyle w:val="Normal"/>
        <w:spacing w:lineRule="auto" w:line="276" w:beforeAutospacing="1" w:after="0"/>
        <w:jc w:val="center"/>
        <w:rPr/>
      </w:pPr>
      <w:r>
        <w:rPr>
          <w:rFonts w:eastAsia="Times New Roman" w:cs="Times New Roman" w:ascii="Times New Roman" w:hAnsi="Times New Roman"/>
          <w:b/>
          <w:bCs/>
          <w:color w:val="000000"/>
          <w:sz w:val="24"/>
          <w:szCs w:val="24"/>
          <w:lang w:eastAsia="pt-BR"/>
        </w:rPr>
        <w:t>TERMO DE REFERÊNCIA</w:t>
      </w:r>
    </w:p>
    <w:p>
      <w:pPr>
        <w:pStyle w:val="Normal"/>
        <w:spacing w:lineRule="auto" w:line="276" w:beforeAutospacing="1" w:after="0"/>
        <w:ind w:left="360" w:right="-567" w:hanging="0"/>
        <w:rPr/>
      </w:pPr>
      <w:r>
        <w:rPr>
          <w:rFonts w:eastAsia="Times New Roman" w:cs="Times New Roman" w:ascii="Times New Roman" w:hAnsi="Times New Roman"/>
          <w:b/>
          <w:bCs/>
          <w:color w:val="000000"/>
          <w:sz w:val="24"/>
          <w:szCs w:val="24"/>
          <w:lang w:eastAsia="pt-BR"/>
        </w:rPr>
        <w:t>1. OBJETO</w:t>
      </w:r>
    </w:p>
    <w:p>
      <w:pPr>
        <w:pStyle w:val="Normal"/>
        <w:spacing w:lineRule="auto" w:line="276"/>
        <w:ind w:left="720" w:hanging="0"/>
        <w:rPr/>
      </w:pPr>
      <w:r>
        <w:rPr>
          <w:rFonts w:eastAsia="Times New Roman" w:cs="Times New Roman" w:ascii="Times New Roman" w:hAnsi="Times New Roman"/>
          <w:color w:val="000000"/>
          <w:sz w:val="24"/>
          <w:szCs w:val="24"/>
          <w:lang w:eastAsia="pt-BR"/>
        </w:rPr>
        <w:t>O presente Termo de Referência estabelece as descrições, condições e requisitos relativos a contratação de empresa para a “</w:t>
      </w:r>
      <w:r>
        <w:rPr>
          <w:rFonts w:eastAsia="Times New Roman" w:cs="Times New Roman" w:ascii="Times New Roman" w:hAnsi="Times New Roman"/>
          <w:b/>
          <w:bCs/>
          <w:color w:val="000000"/>
          <w:sz w:val="24"/>
          <w:szCs w:val="24"/>
          <w:lang w:eastAsia="pt-BR"/>
        </w:rPr>
        <w:t xml:space="preserve">Prestação de serviço de manutenção preventiva e corretiva em veículos LEVES, UTILITÁRIOS e PESADOS, movidos a gasolina, álcool, diesel e GNV, com fornecimento de peças e acessórios originais, genuínas ou legítimas, com serviço de guincho, pertencentes à frota de veículos oficiais do Município de Itaboraí, das marcas: PEUGEOT, VOLKSWAGEN, RENAULT, CHEVROLET, FIAT, FORD, MITSHUBISHI, CITROEN, MERCEDES BENZ e JEEP, dentre outras”. </w:t>
      </w:r>
    </w:p>
    <w:p>
      <w:pPr>
        <w:pStyle w:val="Normal"/>
        <w:spacing w:lineRule="auto" w:line="276" w:beforeAutospacing="1" w:after="0"/>
        <w:ind w:left="-567" w:hanging="0"/>
        <w:rPr/>
      </w:pPr>
      <w:r>
        <w:rPr>
          <w:rFonts w:eastAsia="Times New Roman" w:cs="Times New Roman" w:ascii="Times New Roman" w:hAnsi="Times New Roman"/>
          <w:b/>
          <w:bCs/>
          <w:color w:val="000000"/>
          <w:sz w:val="24"/>
          <w:szCs w:val="24"/>
          <w:lang w:eastAsia="pt-BR"/>
        </w:rPr>
        <w:t xml:space="preserve">           </w:t>
      </w:r>
      <w:r>
        <w:rPr>
          <w:rFonts w:eastAsia="Times New Roman" w:cs="Times New Roman" w:ascii="Times New Roman" w:hAnsi="Times New Roman"/>
          <w:b/>
          <w:bCs/>
          <w:color w:val="000000"/>
          <w:sz w:val="24"/>
          <w:szCs w:val="24"/>
          <w:lang w:eastAsia="pt-BR"/>
        </w:rPr>
        <w:t>2.DESCRIÇÃO DOS SERVIÇOS E FORMA DE SELEÇÃO DAS PROPOSTAS:</w:t>
      </w:r>
    </w:p>
    <w:tbl>
      <w:tblPr>
        <w:tblW w:w="9405" w:type="dxa"/>
        <w:jc w:val="left"/>
        <w:tblInd w:w="3" w:type="dxa"/>
        <w:tblLayout w:type="fixed"/>
        <w:tblCellMar>
          <w:top w:w="0" w:type="dxa"/>
          <w:left w:w="108" w:type="dxa"/>
          <w:bottom w:w="0" w:type="dxa"/>
          <w:right w:w="108" w:type="dxa"/>
        </w:tblCellMar>
        <w:tblLook w:val="04a0"/>
      </w:tblPr>
      <w:tblGrid>
        <w:gridCol w:w="931"/>
        <w:gridCol w:w="5733"/>
        <w:gridCol w:w="2741"/>
      </w:tblGrid>
      <w:tr>
        <w:trPr>
          <w:trHeight w:val="495" w:hRule="atLeast"/>
        </w:trPr>
        <w:tc>
          <w:tcPr>
            <w:tcW w:w="931" w:type="dxa"/>
            <w:tcBorders>
              <w:top w:val="single" w:sz="6" w:space="0" w:color="000000"/>
              <w:left w:val="single" w:sz="6" w:space="0" w:color="000000"/>
              <w:bottom w:val="single" w:sz="6" w:space="0" w:color="000000"/>
              <w:right w:val="single" w:sz="6" w:space="0" w:color="000000"/>
            </w:tcBorders>
            <w:shd w:color="auto" w:fill="D9D9D9" w:val="clear"/>
          </w:tcPr>
          <w:p>
            <w:pPr>
              <w:pStyle w:val="Normal"/>
              <w:widowControl w:val="false"/>
              <w:spacing w:lineRule="auto" w:line="276" w:beforeAutospacing="1" w:after="119"/>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ITEM</w:t>
            </w:r>
          </w:p>
        </w:tc>
        <w:tc>
          <w:tcPr>
            <w:tcW w:w="5733" w:type="dxa"/>
            <w:tcBorders>
              <w:top w:val="single" w:sz="6" w:space="0" w:color="000000"/>
              <w:left w:val="single" w:sz="6" w:space="0" w:color="000000"/>
              <w:bottom w:val="single" w:sz="6" w:space="0" w:color="000000"/>
              <w:right w:val="single" w:sz="6" w:space="0" w:color="000000"/>
            </w:tcBorders>
            <w:shd w:color="auto" w:fill="D9D9D9" w:val="clear"/>
          </w:tcPr>
          <w:p>
            <w:pPr>
              <w:pStyle w:val="Normal"/>
              <w:widowControl w:val="false"/>
              <w:spacing w:lineRule="auto" w:line="276" w:beforeAutospacing="1" w:after="119"/>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DESCRIÇÃO</w:t>
            </w:r>
          </w:p>
        </w:tc>
        <w:tc>
          <w:tcPr>
            <w:tcW w:w="2741" w:type="dxa"/>
            <w:tcBorders>
              <w:top w:val="single" w:sz="6" w:space="0" w:color="000000"/>
              <w:left w:val="single" w:sz="6" w:space="0" w:color="000000"/>
              <w:bottom w:val="single" w:sz="6" w:space="0" w:color="000000"/>
              <w:right w:val="single" w:sz="6" w:space="0" w:color="000000"/>
            </w:tcBorders>
            <w:shd w:color="auto" w:fill="D9D9D9" w:val="clear"/>
          </w:tcPr>
          <w:p>
            <w:pPr>
              <w:pStyle w:val="Normal"/>
              <w:widowControl w:val="false"/>
              <w:spacing w:lineRule="auto" w:line="276" w:beforeAutospacing="1" w:after="119"/>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PERCENTUAL DE DESCONTO</w:t>
            </w:r>
          </w:p>
        </w:tc>
      </w:tr>
      <w:tr>
        <w:trPr>
          <w:trHeight w:val="1725" w:hRule="atLeast"/>
        </w:trPr>
        <w:tc>
          <w:tcPr>
            <w:tcW w:w="93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76" w:beforeAutospacing="1" w:after="240"/>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240"/>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119"/>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c>
          <w:tcPr>
            <w:tcW w:w="57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76" w:beforeAutospacing="1" w:after="240"/>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119"/>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shd w:fill="FFFFFF" w:val="clear"/>
                <w:lang w:eastAsia="pt-BR"/>
              </w:rPr>
              <w:t>FORNECIMENTO DE PEÇAS PARA MANUTENÇÃO PREVENTIVA E CORRETIVA PARA VEÍCULOS DAS MARCAS PEUGEOT, VOLKSWAGEM, RENAULT, CHEVROLET, FIAT, FORD MITSUBISH, CITROEN,</w:t>
            </w:r>
            <w:r>
              <w:rPr>
                <w:rFonts w:eastAsia="Times New Roman" w:cs="Times New Roman" w:ascii="Times New Roman" w:hAnsi="Times New Roman"/>
                <w:color w:val="000000"/>
                <w:sz w:val="24"/>
                <w:szCs w:val="24"/>
                <w:lang w:eastAsia="pt-BR"/>
              </w:rPr>
              <w:t xml:space="preserve"> MERCEDES BENZ, JEEP ENTRE OUTRAS.</w:t>
            </w:r>
          </w:p>
        </w:tc>
        <w:tc>
          <w:tcPr>
            <w:tcW w:w="274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76" w:beforeAutospacing="1" w:after="240"/>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119"/>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MAIOR PERCENTUAL DE DESCONTO SOBRE A TABELA OFICIAL DE PREÇOS.</w:t>
            </w:r>
          </w:p>
        </w:tc>
      </w:tr>
      <w:tr>
        <w:trPr>
          <w:trHeight w:val="765" w:hRule="atLeast"/>
        </w:trPr>
        <w:tc>
          <w:tcPr>
            <w:tcW w:w="93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76" w:beforeAutospacing="1" w:after="240"/>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119"/>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w:t>
            </w:r>
          </w:p>
        </w:tc>
        <w:tc>
          <w:tcPr>
            <w:tcW w:w="57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76" w:beforeAutospacing="1" w:after="240"/>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119"/>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FORNECIMENTO DE SERVIÇOS HOMEM/HORA</w:t>
            </w:r>
          </w:p>
        </w:tc>
        <w:tc>
          <w:tcPr>
            <w:tcW w:w="274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76" w:beforeAutospacing="1" w:after="240"/>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119"/>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MENOR VALOR.</w:t>
            </w:r>
          </w:p>
        </w:tc>
      </w:tr>
    </w:tbl>
    <w:p>
      <w:pPr>
        <w:pStyle w:val="Normal"/>
        <w:spacing w:lineRule="auto" w:line="276" w:beforeAutospacing="1" w:after="0"/>
        <w:ind w:left="-567" w:right="-567" w:hanging="0"/>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spacing w:lineRule="auto" w:line="276" w:beforeAutospacing="1" w:after="0"/>
        <w:ind w:left="-567" w:hanging="0"/>
        <w:rPr/>
      </w:pPr>
      <w:r>
        <w:rPr>
          <w:rFonts w:eastAsia="Times New Roman" w:cs="Times New Roman" w:ascii="Times New Roman" w:hAnsi="Times New Roman"/>
          <w:b/>
          <w:bCs/>
          <w:color w:val="000000"/>
          <w:sz w:val="24"/>
          <w:szCs w:val="24"/>
          <w:lang w:eastAsia="pt-BR"/>
        </w:rPr>
        <w:t xml:space="preserve">2.1. </w:t>
      </w:r>
      <w:r>
        <w:rPr>
          <w:rFonts w:eastAsia="Times New Roman" w:cs="Times New Roman" w:ascii="Times New Roman" w:hAnsi="Times New Roman"/>
          <w:color w:val="000000"/>
          <w:sz w:val="24"/>
          <w:szCs w:val="24"/>
          <w:lang w:eastAsia="pt-BR"/>
        </w:rPr>
        <w:t>A listagem dos veículos, com a indicação das Secretarias responsáveis pela manutenção dos mesmos encontra-se anexa ao presente Termo.</w:t>
      </w:r>
    </w:p>
    <w:p>
      <w:pPr>
        <w:pStyle w:val="Normal"/>
        <w:spacing w:lineRule="auto" w:line="276" w:beforeAutospacing="1" w:after="0"/>
        <w:ind w:left="-567" w:hanging="0"/>
        <w:rPr/>
      </w:pPr>
      <w:r>
        <w:rPr>
          <w:rFonts w:eastAsia="Times New Roman" w:cs="Times New Roman" w:ascii="Times New Roman" w:hAnsi="Times New Roman"/>
          <w:b/>
          <w:bCs/>
          <w:color w:val="000000"/>
          <w:sz w:val="24"/>
          <w:szCs w:val="24"/>
          <w:lang w:eastAsia="pt-BR"/>
        </w:rPr>
        <w:t>2.2.</w:t>
      </w:r>
      <w:r>
        <w:rPr>
          <w:rFonts w:eastAsia="Times New Roman" w:cs="Times New Roman" w:ascii="Times New Roman" w:hAnsi="Times New Roman"/>
          <w:color w:val="000000"/>
          <w:sz w:val="24"/>
          <w:szCs w:val="24"/>
          <w:lang w:eastAsia="pt-BR"/>
        </w:rPr>
        <w:t xml:space="preserve"> A vigência da Ata de Registro de Preços será de 12 (doze) meses.</w:t>
      </w:r>
    </w:p>
    <w:p>
      <w:pPr>
        <w:pStyle w:val="Normal"/>
        <w:spacing w:lineRule="auto" w:line="276" w:before="119" w:after="119"/>
        <w:ind w:left="-567" w:right="232" w:hanging="0"/>
        <w:rPr/>
      </w:pPr>
      <w:r>
        <w:rPr>
          <w:rFonts w:eastAsia="Times New Roman" w:cs="Times New Roman" w:ascii="Times New Roman" w:hAnsi="Times New Roman"/>
          <w:b/>
          <w:bCs/>
          <w:color w:val="000000"/>
          <w:sz w:val="24"/>
          <w:szCs w:val="24"/>
          <w:lang w:eastAsia="pt-BR"/>
        </w:rPr>
        <w:t>3. DA JUSTIFICATIVA</w:t>
      </w:r>
    </w:p>
    <w:p>
      <w:pPr>
        <w:pStyle w:val="Normal"/>
        <w:spacing w:lineRule="auto" w:line="276" w:before="119" w:after="119"/>
        <w:ind w:left="-567" w:right="232" w:hanging="0"/>
        <w:rPr/>
      </w:pPr>
      <w:r>
        <w:rPr>
          <w:rFonts w:eastAsia="Times New Roman" w:cs="Times New Roman" w:ascii="Times New Roman" w:hAnsi="Times New Roman"/>
          <w:b/>
          <w:bCs/>
          <w:color w:val="000000"/>
          <w:sz w:val="24"/>
          <w:szCs w:val="24"/>
          <w:lang w:eastAsia="pt-BR"/>
        </w:rPr>
        <w:t>3.1.</w:t>
      </w:r>
      <w:r>
        <w:rPr>
          <w:rFonts w:eastAsia="Times New Roman" w:cs="Times New Roman" w:ascii="Times New Roman" w:hAnsi="Times New Roman"/>
          <w:color w:val="000000"/>
          <w:sz w:val="24"/>
          <w:szCs w:val="24"/>
          <w:lang w:eastAsia="pt-BR"/>
        </w:rPr>
        <w:t xml:space="preserve"> Considerando a necessidade de manter os veículos oficiais em condições de pleno funcionamento e em perfeito estado de conservação, visando à segurança dos usuários e a excelência nos serviços oferecidos a população.</w:t>
      </w:r>
    </w:p>
    <w:p>
      <w:pPr>
        <w:pStyle w:val="Normal"/>
        <w:spacing w:lineRule="auto" w:line="276" w:before="74" w:after="0"/>
        <w:ind w:left="-567" w:right="232" w:hanging="0"/>
        <w:rPr/>
      </w:pPr>
      <w:r>
        <w:rPr>
          <w:rFonts w:eastAsia="Times New Roman" w:cs="Times New Roman" w:ascii="Times New Roman" w:hAnsi="Times New Roman"/>
          <w:b/>
          <w:bCs/>
          <w:color w:val="000000"/>
          <w:sz w:val="24"/>
          <w:szCs w:val="24"/>
          <w:lang w:eastAsia="pt-BR"/>
        </w:rPr>
        <w:t xml:space="preserve">3.2. </w:t>
      </w:r>
      <w:r>
        <w:rPr>
          <w:rFonts w:eastAsia="Times New Roman" w:cs="Times New Roman" w:ascii="Times New Roman" w:hAnsi="Times New Roman"/>
          <w:color w:val="000000"/>
          <w:sz w:val="24"/>
          <w:szCs w:val="24"/>
          <w:lang w:eastAsia="pt-BR"/>
        </w:rPr>
        <w:t>Considerando que o quadro de funcionários qualificados para atender a demanda dos serviços de manutenção preventiva e corretiva da frota de veículos da Prefeitura Municipal de Itaboraí, está aquém da necessidade dos órgãos públicos, pois realizam somente pequenos reparos emergenciais e que a falta de serviços mais complexos, com troca de peças e acessórios, para manutenção preventiva e corretiva podem trazer danos ao patrimônio público e aos usuários.</w:t>
      </w:r>
    </w:p>
    <w:p>
      <w:pPr>
        <w:pStyle w:val="Normal"/>
        <w:spacing w:lineRule="auto" w:line="276" w:before="74" w:after="0"/>
        <w:ind w:left="-567" w:right="232" w:hanging="0"/>
        <w:rPr/>
      </w:pPr>
      <w:r>
        <w:rPr>
          <w:rFonts w:eastAsia="Times New Roman" w:cs="Times New Roman" w:ascii="Times New Roman" w:hAnsi="Times New Roman"/>
          <w:b/>
          <w:bCs/>
          <w:color w:val="000000"/>
          <w:sz w:val="24"/>
          <w:szCs w:val="24"/>
          <w:lang w:eastAsia="pt-BR"/>
        </w:rPr>
        <w:t xml:space="preserve">3.3. </w:t>
      </w:r>
      <w:r>
        <w:rPr>
          <w:rFonts w:eastAsia="Times New Roman" w:cs="Times New Roman" w:ascii="Times New Roman" w:hAnsi="Times New Roman"/>
          <w:color w:val="000000"/>
          <w:sz w:val="24"/>
          <w:szCs w:val="24"/>
          <w:lang w:eastAsia="pt-BR"/>
        </w:rPr>
        <w:t>Considerando que os benefícios diretos de manutenção, trarão melhores condições de uso, rendimento e segurança, fatores imprescindíveis ao prolongamento da vida útil dos veículos e execução dos serviços e que trazem como benefícios indiretos a facilidade em detectar falhas, panes e outros problemas que possam ocorrer quando em uso no transporte de servidores e usuários.</w:t>
      </w:r>
    </w:p>
    <w:p>
      <w:pPr>
        <w:pStyle w:val="Normal"/>
        <w:spacing w:lineRule="auto" w:line="276" w:before="74" w:after="0"/>
        <w:ind w:left="-567" w:right="232" w:hanging="0"/>
        <w:rPr/>
      </w:pPr>
      <w:r>
        <w:rPr>
          <w:rFonts w:eastAsia="Times New Roman" w:cs="Times New Roman" w:ascii="Times New Roman" w:hAnsi="Times New Roman"/>
          <w:b/>
          <w:bCs/>
          <w:color w:val="000000"/>
          <w:sz w:val="24"/>
          <w:szCs w:val="24"/>
          <w:lang w:eastAsia="pt-BR"/>
        </w:rPr>
        <w:t xml:space="preserve">3.4. </w:t>
      </w:r>
      <w:r>
        <w:rPr>
          <w:rFonts w:eastAsia="Times New Roman" w:cs="Times New Roman" w:ascii="Times New Roman" w:hAnsi="Times New Roman"/>
          <w:color w:val="000000"/>
          <w:sz w:val="24"/>
          <w:szCs w:val="24"/>
          <w:lang w:eastAsia="pt-BR"/>
        </w:rPr>
        <w:t>A referida contratação se faz necessária para o bom andamento e oferta dos serviços.</w:t>
      </w:r>
    </w:p>
    <w:p>
      <w:pPr>
        <w:pStyle w:val="Normal"/>
        <w:spacing w:lineRule="auto" w:line="276" w:before="74" w:after="0"/>
        <w:ind w:left="-567" w:right="232" w:hanging="0"/>
        <w:rPr/>
      </w:pPr>
      <w:r>
        <w:rPr>
          <w:rFonts w:eastAsia="Times New Roman" w:cs="Times New Roman" w:ascii="Times New Roman" w:hAnsi="Times New Roman"/>
          <w:b/>
          <w:bCs/>
          <w:color w:val="000000"/>
          <w:sz w:val="24"/>
          <w:szCs w:val="24"/>
          <w:lang w:eastAsia="pt-BR"/>
        </w:rPr>
        <w:t xml:space="preserve">3.5. </w:t>
      </w:r>
      <w:r>
        <w:rPr>
          <w:rFonts w:eastAsia="Times New Roman" w:cs="Times New Roman" w:ascii="Times New Roman" w:hAnsi="Times New Roman"/>
          <w:color w:val="000000"/>
          <w:sz w:val="24"/>
          <w:szCs w:val="24"/>
          <w:lang w:eastAsia="pt-BR"/>
        </w:rPr>
        <w:t>A contratação em tela ocorrerá pelos Programas de Trabalho das respectivas Secretarias Municipais e Fundos.</w:t>
      </w:r>
    </w:p>
    <w:p>
      <w:pPr>
        <w:pStyle w:val="Normal"/>
        <w:spacing w:lineRule="auto" w:line="276" w:before="74" w:after="0"/>
        <w:ind w:left="-567" w:right="232" w:hanging="0"/>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spacing w:lineRule="auto" w:line="276" w:before="74" w:after="0"/>
        <w:ind w:left="-567" w:right="232" w:hanging="0"/>
        <w:rPr/>
      </w:pPr>
      <w:r>
        <w:rPr>
          <w:rFonts w:eastAsia="Times New Roman" w:cs="Times New Roman" w:ascii="Times New Roman" w:hAnsi="Times New Roman"/>
          <w:b/>
          <w:bCs/>
          <w:color w:val="000000"/>
          <w:sz w:val="24"/>
          <w:szCs w:val="24"/>
          <w:lang w:eastAsia="pt-BR"/>
        </w:rPr>
        <w:t>4. DA CLASSIFICAÇÃO DOS BENS E SERVIÇOS</w:t>
      </w:r>
    </w:p>
    <w:p>
      <w:pPr>
        <w:pStyle w:val="Normal"/>
        <w:spacing w:lineRule="auto" w:line="276" w:before="74" w:after="0"/>
        <w:ind w:left="-567" w:hanging="0"/>
        <w:rPr/>
      </w:pPr>
      <w:r>
        <w:rPr>
          <w:rFonts w:eastAsia="Times New Roman" w:cs="Times New Roman" w:ascii="Times New Roman" w:hAnsi="Times New Roman"/>
          <w:b/>
          <w:bCs/>
          <w:color w:val="000000"/>
          <w:sz w:val="24"/>
          <w:szCs w:val="24"/>
          <w:lang w:eastAsia="pt-BR"/>
        </w:rPr>
        <w:t xml:space="preserve">4.1. </w:t>
      </w:r>
      <w:r>
        <w:rPr>
          <w:rFonts w:eastAsia="Times New Roman" w:cs="Times New Roman" w:ascii="Times New Roman" w:hAnsi="Times New Roman"/>
          <w:color w:val="000000"/>
          <w:sz w:val="24"/>
          <w:szCs w:val="24"/>
          <w:lang w:eastAsia="pt-BR"/>
        </w:rPr>
        <w:t>Os bens e serviços a serem adquiridos são enquadrados como comuns, pois os padrões de desempenho e qualidade podem ser objetivamente definidos, por meio de especificações usuais no mercado.</w:t>
      </w:r>
    </w:p>
    <w:p>
      <w:pPr>
        <w:pStyle w:val="Normal"/>
        <w:spacing w:lineRule="auto" w:line="276" w:before="74" w:after="0"/>
        <w:ind w:left="-567" w:hanging="0"/>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spacing w:lineRule="auto" w:line="276" w:before="74" w:after="0"/>
        <w:ind w:left="-567" w:right="232" w:hanging="0"/>
        <w:rPr/>
      </w:pPr>
      <w:r>
        <w:rPr>
          <w:rFonts w:eastAsia="Times New Roman" w:cs="Times New Roman" w:ascii="Times New Roman" w:hAnsi="Times New Roman"/>
          <w:b/>
          <w:bCs/>
          <w:color w:val="000000"/>
          <w:sz w:val="24"/>
          <w:szCs w:val="24"/>
          <w:lang w:eastAsia="pt-BR"/>
        </w:rPr>
        <w:t>5. DA TERMINOLOGIA</w:t>
      </w:r>
    </w:p>
    <w:p>
      <w:pPr>
        <w:pStyle w:val="Normal"/>
        <w:spacing w:lineRule="auto" w:line="276" w:before="74" w:after="0"/>
        <w:ind w:left="-567" w:right="232" w:hanging="0"/>
        <w:rPr/>
      </w:pPr>
      <w:r>
        <w:rPr>
          <w:rFonts w:eastAsia="Times New Roman" w:cs="Times New Roman" w:ascii="Times New Roman" w:hAnsi="Times New Roman"/>
          <w:b/>
          <w:bCs/>
          <w:color w:val="000000"/>
          <w:sz w:val="24"/>
          <w:szCs w:val="24"/>
          <w:lang w:eastAsia="pt-BR"/>
        </w:rPr>
        <w:t>5.1.</w:t>
      </w:r>
      <w:r>
        <w:rPr>
          <w:rFonts w:eastAsia="Times New Roman" w:cs="Times New Roman" w:ascii="Times New Roman" w:hAnsi="Times New Roman"/>
          <w:color w:val="000000"/>
          <w:sz w:val="24"/>
          <w:szCs w:val="24"/>
          <w:lang w:eastAsia="pt-BR"/>
        </w:rPr>
        <w:t xml:space="preserve"> Para o fiel cumprimento dos serviços contratados, serão adotadas as seguintes definições:</w:t>
      </w:r>
    </w:p>
    <w:p>
      <w:pPr>
        <w:pStyle w:val="Normal"/>
        <w:spacing w:lineRule="auto" w:line="276" w:before="74" w:after="0"/>
        <w:ind w:right="232" w:hanging="0"/>
        <w:rPr/>
      </w:pPr>
      <w:r>
        <w:rPr>
          <w:rFonts w:eastAsia="Times New Roman" w:cs="Times New Roman" w:ascii="Times New Roman" w:hAnsi="Times New Roman"/>
          <w:b/>
          <w:bCs/>
          <w:color w:val="000000"/>
          <w:sz w:val="24"/>
          <w:szCs w:val="24"/>
          <w:lang w:eastAsia="pt-BR"/>
        </w:rPr>
        <w:t>5.1.1 Mecânica Geral:</w:t>
      </w:r>
      <w:r>
        <w:rPr>
          <w:rFonts w:eastAsia="Times New Roman" w:cs="Times New Roman" w:ascii="Times New Roman" w:hAnsi="Times New Roman"/>
          <w:color w:val="000000"/>
          <w:sz w:val="24"/>
          <w:szCs w:val="24"/>
          <w:lang w:eastAsia="pt-BR"/>
        </w:rPr>
        <w:t xml:space="preserve"> consiste nos serviços de mecânica em motor, retífica, caixa de câmbio, sistema de injeção, velas, bombas, sistema de freios, embreagem, suspensão, balanceamento, alinhamento, cambagem, direção, troca de óleo e filtros, sistema elétrico e todos os outros serviços afins.</w:t>
      </w:r>
    </w:p>
    <w:p>
      <w:pPr>
        <w:pStyle w:val="Normal"/>
        <w:spacing w:lineRule="auto" w:line="276" w:before="74" w:after="0"/>
        <w:ind w:right="232" w:hanging="0"/>
        <w:rPr/>
      </w:pPr>
      <w:r>
        <w:rPr>
          <w:rFonts w:eastAsia="Times New Roman" w:cs="Times New Roman" w:ascii="Times New Roman" w:hAnsi="Times New Roman"/>
          <w:b/>
          <w:bCs/>
          <w:color w:val="000000"/>
          <w:sz w:val="24"/>
          <w:szCs w:val="24"/>
          <w:lang w:eastAsia="pt-BR"/>
        </w:rPr>
        <w:t>5.1.2.Lanternagem:</w:t>
      </w:r>
      <w:r>
        <w:rPr>
          <w:rFonts w:eastAsia="Times New Roman" w:cs="Times New Roman" w:ascii="Times New Roman" w:hAnsi="Times New Roman"/>
          <w:color w:val="000000"/>
          <w:sz w:val="24"/>
          <w:szCs w:val="24"/>
          <w:lang w:eastAsia="pt-BR"/>
        </w:rPr>
        <w:t xml:space="preserve"> consiste nos serviços de troca e/ou conserto de lataria, assoalhos, para-choques, carrocerias em alumínio (tipo baú), solda em geral e todos os outros serviços afins.</w:t>
      </w:r>
    </w:p>
    <w:p>
      <w:pPr>
        <w:pStyle w:val="Normal"/>
        <w:spacing w:lineRule="auto" w:line="276" w:before="74" w:after="0"/>
        <w:ind w:right="232" w:hanging="0"/>
        <w:rPr/>
      </w:pPr>
      <w:r>
        <w:rPr>
          <w:rFonts w:eastAsia="Times New Roman" w:cs="Times New Roman" w:ascii="Times New Roman" w:hAnsi="Times New Roman"/>
          <w:b/>
          <w:bCs/>
          <w:color w:val="000000"/>
          <w:sz w:val="24"/>
          <w:szCs w:val="24"/>
          <w:lang w:eastAsia="pt-BR"/>
        </w:rPr>
        <w:t>5.1.3.Pintura/Estufa:</w:t>
      </w:r>
      <w:r>
        <w:rPr>
          <w:rFonts w:eastAsia="Times New Roman" w:cs="Times New Roman" w:ascii="Times New Roman" w:hAnsi="Times New Roman"/>
          <w:color w:val="000000"/>
          <w:sz w:val="24"/>
          <w:szCs w:val="24"/>
          <w:lang w:eastAsia="pt-BR"/>
        </w:rPr>
        <w:t xml:space="preserve"> consiste nos serviços de pintura automotiva externa ou interna, com polimento, enceramento, com secagem rápida e todos os outros serviços afins.</w:t>
      </w:r>
    </w:p>
    <w:p>
      <w:pPr>
        <w:pStyle w:val="Normal"/>
        <w:spacing w:lineRule="auto" w:line="276" w:before="74" w:after="0"/>
        <w:ind w:right="232" w:hanging="0"/>
        <w:rPr/>
      </w:pPr>
      <w:r>
        <w:rPr>
          <w:rFonts w:eastAsia="Times New Roman" w:cs="Times New Roman" w:ascii="Times New Roman" w:hAnsi="Times New Roman"/>
          <w:b/>
          <w:bCs/>
          <w:color w:val="000000"/>
          <w:sz w:val="24"/>
          <w:szCs w:val="24"/>
          <w:lang w:eastAsia="pt-BR"/>
        </w:rPr>
        <w:t>5.1.4.Tapeçaria:</w:t>
      </w:r>
      <w:r>
        <w:rPr>
          <w:rFonts w:eastAsia="Times New Roman" w:cs="Times New Roman" w:ascii="Times New Roman" w:hAnsi="Times New Roman"/>
          <w:color w:val="000000"/>
          <w:sz w:val="24"/>
          <w:szCs w:val="24"/>
          <w:lang w:eastAsia="pt-BR"/>
        </w:rPr>
        <w:t xml:space="preserve"> consiste nos serviços de substituição ou conserto de estofados e cobertura interna do veículo, bem como a parte mecânica do funcionamento dos bancos, portas, cintos de segurança, borrachas das portas e todos os outros serviços afins.</w:t>
      </w:r>
    </w:p>
    <w:p>
      <w:pPr>
        <w:pStyle w:val="Normal"/>
        <w:spacing w:lineRule="auto" w:line="276" w:before="74" w:after="0"/>
        <w:ind w:right="232" w:hanging="0"/>
        <w:rPr/>
      </w:pPr>
      <w:r>
        <w:rPr>
          <w:rFonts w:eastAsia="Times New Roman" w:cs="Times New Roman" w:ascii="Times New Roman" w:hAnsi="Times New Roman"/>
          <w:b/>
          <w:bCs/>
          <w:color w:val="000000"/>
          <w:sz w:val="24"/>
          <w:szCs w:val="24"/>
          <w:lang w:eastAsia="pt-BR"/>
        </w:rPr>
        <w:t>5.1.5.Funilaria:</w:t>
      </w:r>
      <w:r>
        <w:rPr>
          <w:rFonts w:eastAsia="Times New Roman" w:cs="Times New Roman" w:ascii="Times New Roman" w:hAnsi="Times New Roman"/>
          <w:color w:val="000000"/>
          <w:sz w:val="24"/>
          <w:szCs w:val="24"/>
          <w:lang w:eastAsia="pt-BR"/>
        </w:rPr>
        <w:t xml:space="preserve"> o serviço de funilaria é utilizado para consertar peças automotivas que tenham, por algum motivo, sofrido danos que envolvam a lataria e pintura.</w:t>
      </w:r>
    </w:p>
    <w:p>
      <w:pPr>
        <w:pStyle w:val="Normal"/>
        <w:spacing w:lineRule="auto" w:line="276" w:before="74" w:after="0"/>
        <w:ind w:right="232" w:hanging="0"/>
        <w:rPr/>
      </w:pPr>
      <w:r>
        <w:rPr>
          <w:rFonts w:eastAsia="Times New Roman" w:cs="Times New Roman" w:ascii="Times New Roman" w:hAnsi="Times New Roman"/>
          <w:b/>
          <w:bCs/>
          <w:color w:val="000000"/>
          <w:sz w:val="24"/>
          <w:szCs w:val="24"/>
          <w:lang w:eastAsia="pt-BR"/>
        </w:rPr>
        <w:t>5.1.6.Sistema Elétrico:</w:t>
      </w:r>
      <w:r>
        <w:rPr>
          <w:rFonts w:eastAsia="Times New Roman" w:cs="Times New Roman" w:ascii="Times New Roman" w:hAnsi="Times New Roman"/>
          <w:color w:val="000000"/>
          <w:sz w:val="24"/>
          <w:szCs w:val="24"/>
          <w:lang w:eastAsia="pt-BR"/>
        </w:rPr>
        <w:t xml:space="preserve"> consiste no serviço de substituição ou conserto de partes elétricas dos veículos (bateria, alternador, velas e cabos de ignição, vidros elétricos, limpadores de para-brisa e outros).</w:t>
      </w:r>
    </w:p>
    <w:p>
      <w:pPr>
        <w:pStyle w:val="Normal"/>
        <w:spacing w:lineRule="auto" w:line="276" w:before="74" w:after="0"/>
        <w:ind w:right="232" w:hanging="0"/>
        <w:rPr/>
      </w:pPr>
      <w:r>
        <w:rPr>
          <w:rFonts w:eastAsia="Times New Roman" w:cs="Times New Roman" w:ascii="Times New Roman" w:hAnsi="Times New Roman"/>
          <w:b/>
          <w:bCs/>
          <w:color w:val="000000"/>
          <w:sz w:val="24"/>
          <w:szCs w:val="24"/>
          <w:lang w:eastAsia="pt-BR"/>
        </w:rPr>
        <w:t>5.1.7.Sistema Hidráulico:</w:t>
      </w:r>
      <w:r>
        <w:rPr>
          <w:rFonts w:eastAsia="Times New Roman" w:cs="Times New Roman" w:ascii="Times New Roman" w:hAnsi="Times New Roman"/>
          <w:color w:val="000000"/>
          <w:sz w:val="24"/>
          <w:szCs w:val="24"/>
          <w:lang w:eastAsia="pt-BR"/>
        </w:rPr>
        <w:t xml:space="preserve"> consiste nos serviços de substituição ou conserto nos sistemas hidráulicos dos veículos (freios, direção e outros).</w:t>
      </w:r>
    </w:p>
    <w:p>
      <w:pPr>
        <w:pStyle w:val="Normal"/>
        <w:spacing w:lineRule="auto" w:line="276" w:before="74" w:after="0"/>
        <w:ind w:right="232" w:hanging="0"/>
        <w:rPr/>
      </w:pPr>
      <w:r>
        <w:rPr>
          <w:rFonts w:eastAsia="Times New Roman" w:cs="Times New Roman" w:ascii="Times New Roman" w:hAnsi="Times New Roman"/>
          <w:b/>
          <w:bCs/>
          <w:color w:val="000000"/>
          <w:sz w:val="24"/>
          <w:szCs w:val="24"/>
          <w:lang w:eastAsia="pt-BR"/>
        </w:rPr>
        <w:t>5.1.8. Borracharia completa:</w:t>
      </w:r>
      <w:r>
        <w:rPr>
          <w:rFonts w:eastAsia="Times New Roman" w:cs="Times New Roman" w:ascii="Times New Roman" w:hAnsi="Times New Roman"/>
          <w:color w:val="000000"/>
          <w:sz w:val="24"/>
          <w:szCs w:val="24"/>
          <w:lang w:eastAsia="pt-BR"/>
        </w:rPr>
        <w:t xml:space="preserve"> consiste em reparos permanentes em pneus conforme especificações da ABNT, troca de pneus, colocação de rodas, calotas e todos os outros serviços afins.</w:t>
      </w:r>
    </w:p>
    <w:p>
      <w:pPr>
        <w:pStyle w:val="Normal"/>
        <w:spacing w:lineRule="auto" w:line="276" w:before="74" w:after="0"/>
        <w:ind w:right="232" w:hanging="0"/>
        <w:rPr/>
      </w:pPr>
      <w:r>
        <w:rPr>
          <w:rFonts w:eastAsia="Times New Roman" w:cs="Times New Roman" w:ascii="Times New Roman" w:hAnsi="Times New Roman"/>
          <w:b/>
          <w:bCs/>
          <w:color w:val="000000"/>
          <w:sz w:val="24"/>
          <w:szCs w:val="24"/>
          <w:lang w:eastAsia="pt-BR"/>
        </w:rPr>
        <w:t>5.1.9.Balanceamento, Alinhamento e Cambagem:</w:t>
      </w:r>
      <w:r>
        <w:rPr>
          <w:rFonts w:eastAsia="Times New Roman" w:cs="Times New Roman" w:ascii="Times New Roman" w:hAnsi="Times New Roman"/>
          <w:color w:val="000000"/>
          <w:sz w:val="24"/>
          <w:szCs w:val="24"/>
          <w:lang w:eastAsia="pt-BR"/>
        </w:rPr>
        <w:t xml:space="preserve"> consiste nos serviços de regulagem do sistema de rodagem do veículo e todos os outros serviços afins.</w:t>
      </w:r>
    </w:p>
    <w:p>
      <w:pPr>
        <w:pStyle w:val="Normal"/>
        <w:spacing w:lineRule="auto" w:line="276" w:before="74" w:after="0"/>
        <w:ind w:right="232" w:hanging="0"/>
        <w:rPr/>
      </w:pPr>
      <w:r>
        <w:rPr>
          <w:rFonts w:eastAsia="Times New Roman" w:cs="Times New Roman" w:ascii="Times New Roman" w:hAnsi="Times New Roman"/>
          <w:b/>
          <w:bCs/>
          <w:color w:val="000000"/>
          <w:sz w:val="24"/>
          <w:szCs w:val="24"/>
          <w:lang w:eastAsia="pt-BR"/>
        </w:rPr>
        <w:t>5.1.10.Suspensão:</w:t>
      </w:r>
      <w:r>
        <w:rPr>
          <w:rFonts w:eastAsia="Times New Roman" w:cs="Times New Roman" w:ascii="Times New Roman" w:hAnsi="Times New Roman"/>
          <w:color w:val="000000"/>
          <w:sz w:val="24"/>
          <w:szCs w:val="24"/>
          <w:lang w:eastAsia="pt-BR"/>
        </w:rPr>
        <w:t xml:space="preserve"> consiste nos serviços de troca de amortecedores, estabilizadores, coifas, batentes, molas, pivôs, barra de direção e todos os outros serviços afins.</w:t>
      </w:r>
    </w:p>
    <w:p>
      <w:pPr>
        <w:pStyle w:val="Normal"/>
        <w:spacing w:lineRule="auto" w:line="276" w:before="74" w:after="0"/>
        <w:ind w:right="232" w:hanging="0"/>
        <w:rPr/>
      </w:pPr>
      <w:r>
        <w:rPr>
          <w:rFonts w:eastAsia="Times New Roman" w:cs="Times New Roman" w:ascii="Times New Roman" w:hAnsi="Times New Roman"/>
          <w:b/>
          <w:bCs/>
          <w:color w:val="000000"/>
          <w:sz w:val="24"/>
          <w:szCs w:val="24"/>
          <w:lang w:eastAsia="pt-BR"/>
        </w:rPr>
        <w:t>5.1.11.Instalação de Acessórios:</w:t>
      </w:r>
      <w:r>
        <w:rPr>
          <w:rFonts w:eastAsia="Times New Roman" w:cs="Times New Roman" w:ascii="Times New Roman" w:hAnsi="Times New Roman"/>
          <w:color w:val="000000"/>
          <w:sz w:val="24"/>
          <w:szCs w:val="24"/>
          <w:lang w:eastAsia="pt-BR"/>
        </w:rPr>
        <w:t xml:space="preserve"> consiste nos serviços de instalação de qualquer acessório indispensável ao funcionamento ou segurança dos veículos, acessórios de som e imagem, bem como películas automotivas ou outros afins.</w:t>
      </w:r>
    </w:p>
    <w:p>
      <w:pPr>
        <w:pStyle w:val="Normal"/>
        <w:spacing w:lineRule="auto" w:line="276" w:before="74" w:after="0"/>
        <w:ind w:right="232" w:hanging="0"/>
        <w:rPr/>
      </w:pPr>
      <w:r>
        <w:rPr>
          <w:rFonts w:eastAsia="Times New Roman" w:cs="Times New Roman" w:ascii="Times New Roman" w:hAnsi="Times New Roman"/>
          <w:b/>
          <w:bCs/>
          <w:color w:val="000000"/>
          <w:sz w:val="24"/>
          <w:szCs w:val="24"/>
          <w:lang w:eastAsia="pt-BR"/>
        </w:rPr>
        <w:t>5.1.12.Vidraceiro:</w:t>
      </w:r>
      <w:r>
        <w:rPr>
          <w:rFonts w:eastAsia="Times New Roman" w:cs="Times New Roman" w:ascii="Times New Roman" w:hAnsi="Times New Roman"/>
          <w:color w:val="000000"/>
          <w:sz w:val="24"/>
          <w:szCs w:val="24"/>
          <w:lang w:eastAsia="pt-BR"/>
        </w:rPr>
        <w:t xml:space="preserve"> consiste nos serviços de substituição ou reparo dos vidros frontal, traseiro e laterais, retrovisores, borrachas dos vidros, polimento dos para-brisas e todos os outros serviços afins.</w:t>
      </w:r>
    </w:p>
    <w:p>
      <w:pPr>
        <w:pStyle w:val="Normal"/>
        <w:spacing w:lineRule="auto" w:line="276" w:before="74" w:after="0"/>
        <w:ind w:right="232" w:hanging="0"/>
        <w:rPr/>
      </w:pPr>
      <w:r>
        <w:rPr>
          <w:rFonts w:eastAsia="Times New Roman" w:cs="Times New Roman" w:ascii="Times New Roman" w:hAnsi="Times New Roman"/>
          <w:b/>
          <w:bCs/>
          <w:color w:val="000000"/>
          <w:sz w:val="24"/>
          <w:szCs w:val="24"/>
          <w:lang w:eastAsia="pt-BR"/>
        </w:rPr>
        <w:t>5.1.13.Refrigeração:</w:t>
      </w:r>
      <w:r>
        <w:rPr>
          <w:rFonts w:eastAsia="Times New Roman" w:cs="Times New Roman" w:ascii="Times New Roman" w:hAnsi="Times New Roman"/>
          <w:color w:val="000000"/>
          <w:sz w:val="24"/>
          <w:szCs w:val="24"/>
          <w:lang w:eastAsia="pt-BR"/>
        </w:rPr>
        <w:t xml:space="preserve"> consiste nos serviços de reparo do sistema de resfriamento do ar do interior do veículo, inclusive troca de gás, conserto e substituição do compressor, higienização, troca de componentes eletrônicos, filtros de cabine/pólen e todos os outros serviços afins.</w:t>
      </w:r>
    </w:p>
    <w:p>
      <w:pPr>
        <w:pStyle w:val="Normal"/>
        <w:spacing w:lineRule="auto" w:line="276" w:before="74" w:after="0"/>
        <w:ind w:right="232" w:hanging="0"/>
        <w:rPr/>
      </w:pPr>
      <w:r>
        <w:rPr>
          <w:rFonts w:eastAsia="Times New Roman" w:cs="Times New Roman" w:ascii="Times New Roman" w:hAnsi="Times New Roman"/>
          <w:b/>
          <w:bCs/>
          <w:color w:val="000000"/>
          <w:sz w:val="24"/>
          <w:szCs w:val="24"/>
          <w:lang w:eastAsia="pt-BR"/>
        </w:rPr>
        <w:t>5.1.14.Troca de Óleo:</w:t>
      </w:r>
      <w:r>
        <w:rPr>
          <w:rFonts w:eastAsia="Times New Roman" w:cs="Times New Roman" w:ascii="Times New Roman" w:hAnsi="Times New Roman"/>
          <w:color w:val="000000"/>
          <w:sz w:val="24"/>
          <w:szCs w:val="24"/>
          <w:lang w:eastAsia="pt-BR"/>
        </w:rPr>
        <w:t xml:space="preserve"> consiste nos serviços de fornecimento e troca de óleo do motor, do câmbio e da direção hidráulica, com substituição dos filtros de óleo.</w:t>
      </w:r>
    </w:p>
    <w:p>
      <w:pPr>
        <w:pStyle w:val="Normal"/>
        <w:spacing w:lineRule="auto" w:line="276" w:before="74" w:after="0"/>
        <w:ind w:right="232" w:hanging="0"/>
        <w:rPr/>
      </w:pPr>
      <w:r>
        <w:rPr>
          <w:rFonts w:eastAsia="Times New Roman" w:cs="Times New Roman" w:ascii="Times New Roman" w:hAnsi="Times New Roman"/>
          <w:b/>
          <w:bCs/>
          <w:color w:val="000000"/>
          <w:sz w:val="24"/>
          <w:szCs w:val="24"/>
          <w:lang w:eastAsia="pt-BR"/>
        </w:rPr>
        <w:t>5.1.15.Lavagem:</w:t>
      </w:r>
      <w:r>
        <w:rPr>
          <w:rFonts w:eastAsia="Times New Roman" w:cs="Times New Roman" w:ascii="Times New Roman" w:hAnsi="Times New Roman"/>
          <w:color w:val="000000"/>
          <w:sz w:val="24"/>
          <w:szCs w:val="24"/>
          <w:lang w:eastAsia="pt-BR"/>
        </w:rPr>
        <w:t xml:space="preserve"> lava externa e internamente os veículos, com ou sem polimento e cristalização, de acordo com a solicitação.</w:t>
      </w:r>
    </w:p>
    <w:p>
      <w:pPr>
        <w:pStyle w:val="Normal"/>
        <w:spacing w:lineRule="auto" w:line="276" w:beforeAutospacing="1" w:after="198"/>
        <w:rPr/>
      </w:pPr>
      <w:r>
        <w:rPr>
          <w:rFonts w:eastAsia="Times New Roman" w:cs="Times New Roman" w:ascii="Times New Roman" w:hAnsi="Times New Roman"/>
          <w:b/>
          <w:bCs/>
          <w:color w:val="000000"/>
          <w:sz w:val="24"/>
          <w:szCs w:val="24"/>
          <w:lang w:eastAsia="pt-BR"/>
        </w:rPr>
        <w:t>5.1.16. Reboque:</w:t>
      </w:r>
      <w:r>
        <w:rPr>
          <w:rFonts w:eastAsia="Times New Roman" w:cs="Times New Roman" w:ascii="Times New Roman" w:hAnsi="Times New Roman"/>
          <w:color w:val="000000"/>
          <w:sz w:val="24"/>
          <w:szCs w:val="24"/>
          <w:lang w:eastAsia="pt-BR"/>
        </w:rPr>
        <w:t xml:space="preserve"> consiste na locomoção de veículos que sofram sinistros ou precisem ser transportados até local de reparo.</w:t>
      </w:r>
    </w:p>
    <w:p>
      <w:pPr>
        <w:pStyle w:val="Normal"/>
        <w:spacing w:lineRule="auto" w:line="276" w:before="74" w:after="0"/>
        <w:ind w:left="-567" w:right="232" w:hanging="0"/>
        <w:rPr/>
      </w:pPr>
      <w:r>
        <w:rPr>
          <w:rFonts w:eastAsia="Times New Roman" w:cs="Times New Roman" w:ascii="Times New Roman" w:hAnsi="Times New Roman"/>
          <w:b/>
          <w:bCs/>
          <w:color w:val="000000"/>
          <w:sz w:val="24"/>
          <w:szCs w:val="24"/>
          <w:lang w:eastAsia="pt-BR"/>
        </w:rPr>
        <w:t>6. DESCRIÇÃO DOS REQUISITOS PARA A CONTRATAÇÃO</w:t>
      </w:r>
    </w:p>
    <w:p>
      <w:pPr>
        <w:pStyle w:val="Normal"/>
        <w:spacing w:lineRule="auto" w:line="276" w:beforeAutospacing="1" w:after="198"/>
        <w:ind w:left="-567" w:hanging="0"/>
        <w:rPr/>
      </w:pPr>
      <w:r>
        <w:rPr>
          <w:rFonts w:eastAsia="Times New Roman" w:cs="Times New Roman" w:ascii="Times New Roman" w:hAnsi="Times New Roman"/>
          <w:b/>
          <w:bCs/>
          <w:color w:val="000000"/>
          <w:sz w:val="24"/>
          <w:szCs w:val="24"/>
          <w:lang w:eastAsia="pt-BR"/>
        </w:rPr>
        <w:t xml:space="preserve">6.1. </w:t>
      </w:r>
      <w:r>
        <w:rPr>
          <w:rFonts w:eastAsia="Times New Roman" w:cs="Times New Roman" w:ascii="Times New Roman" w:hAnsi="Times New Roman"/>
          <w:color w:val="000000"/>
          <w:sz w:val="24"/>
          <w:szCs w:val="24"/>
          <w:lang w:eastAsia="pt-BR"/>
        </w:rPr>
        <w:t>Os serviços serão divididos em dois objetos apresentados pelos serviços e/ou fornecimento de peças, necessárias a “</w:t>
      </w:r>
      <w:r>
        <w:rPr>
          <w:rFonts w:eastAsia="Times New Roman" w:cs="Times New Roman" w:ascii="Times New Roman" w:hAnsi="Times New Roman"/>
          <w:b/>
          <w:bCs/>
          <w:color w:val="000000"/>
          <w:sz w:val="24"/>
          <w:szCs w:val="24"/>
          <w:lang w:eastAsia="pt-BR"/>
        </w:rPr>
        <w:t xml:space="preserve">MANUTENÇÃO PREVENTIVA” </w:t>
      </w:r>
      <w:r>
        <w:rPr>
          <w:rFonts w:eastAsia="Times New Roman" w:cs="Times New Roman" w:ascii="Times New Roman" w:hAnsi="Times New Roman"/>
          <w:color w:val="000000"/>
          <w:sz w:val="24"/>
          <w:szCs w:val="24"/>
          <w:lang w:eastAsia="pt-BR"/>
        </w:rPr>
        <w:t xml:space="preserve">e </w:t>
      </w:r>
      <w:r>
        <w:rPr>
          <w:rFonts w:eastAsia="Times New Roman" w:cs="Times New Roman" w:ascii="Times New Roman" w:hAnsi="Times New Roman"/>
          <w:b/>
          <w:bCs/>
          <w:color w:val="000000"/>
          <w:sz w:val="24"/>
          <w:szCs w:val="24"/>
          <w:lang w:eastAsia="pt-BR"/>
        </w:rPr>
        <w:t>“MANUTENÇÃO CORRETIVA”</w:t>
      </w:r>
      <w:r>
        <w:rPr>
          <w:rFonts w:eastAsia="Times New Roman" w:cs="Times New Roman" w:ascii="Times New Roman" w:hAnsi="Times New Roman"/>
          <w:color w:val="000000"/>
          <w:sz w:val="24"/>
          <w:szCs w:val="24"/>
          <w:lang w:eastAsia="pt-BR"/>
        </w:rPr>
        <w:t>, onde serão considerados:</w:t>
      </w:r>
    </w:p>
    <w:p>
      <w:pPr>
        <w:pStyle w:val="Normal"/>
        <w:spacing w:lineRule="auto" w:line="276" w:beforeAutospacing="1" w:after="198"/>
        <w:ind w:left="-142" w:hanging="0"/>
        <w:rPr/>
      </w:pPr>
      <w:r>
        <w:rPr>
          <w:rFonts w:eastAsia="Times New Roman" w:cs="Times New Roman" w:ascii="Times New Roman" w:hAnsi="Times New Roman"/>
          <w:b/>
          <w:bCs/>
          <w:color w:val="000000"/>
          <w:sz w:val="24"/>
          <w:szCs w:val="24"/>
          <w:lang w:eastAsia="pt-BR"/>
        </w:rPr>
        <w:t xml:space="preserve">6.1.2. Mão de obra: </w:t>
      </w:r>
      <w:r>
        <w:rPr>
          <w:rFonts w:eastAsia="Times New Roman" w:cs="Times New Roman" w:ascii="Times New Roman" w:hAnsi="Times New Roman"/>
          <w:color w:val="000000"/>
          <w:sz w:val="24"/>
          <w:szCs w:val="24"/>
          <w:lang w:eastAsia="pt-BR"/>
        </w:rPr>
        <w:t>referente à execução de reparos, conservação e recuperação de veículos.</w:t>
      </w:r>
    </w:p>
    <w:p>
      <w:pPr>
        <w:pStyle w:val="Normal"/>
        <w:spacing w:lineRule="auto" w:line="276" w:beforeAutospacing="1" w:after="198"/>
        <w:ind w:left="-142" w:hanging="0"/>
        <w:rPr/>
      </w:pPr>
      <w:r>
        <w:rPr>
          <w:rFonts w:eastAsia="Times New Roman" w:cs="Times New Roman" w:ascii="Times New Roman" w:hAnsi="Times New Roman"/>
          <w:b/>
          <w:bCs/>
          <w:color w:val="000000"/>
          <w:sz w:val="24"/>
          <w:szCs w:val="24"/>
          <w:lang w:eastAsia="pt-BR"/>
        </w:rPr>
        <w:t>6.1.3. Fornecimento de peças:</w:t>
      </w:r>
      <w:r>
        <w:rPr>
          <w:rFonts w:eastAsia="Times New Roman" w:cs="Times New Roman" w:ascii="Times New Roman" w:hAnsi="Times New Roman"/>
          <w:color w:val="000000"/>
          <w:sz w:val="24"/>
          <w:szCs w:val="24"/>
          <w:lang w:eastAsia="pt-BR"/>
        </w:rPr>
        <w:t xml:space="preserve"> materiais específicos a serem utilizados na execução de serviços de reparos, conservação e recuperação. Mostra-se inviável no momento, a indicação da listagem e a previsão dos quantitativos das diversas peças e acessórios a serem abrangidos no objeto a ser licitado, posto que os mesmos estarão caracterizados futuramente, conforme a comprovação da necessidade do respectivo reparo/substituição em cada veículo da frota constante neste Termo de Referência. </w:t>
      </w:r>
    </w:p>
    <w:p>
      <w:pPr>
        <w:pStyle w:val="Normal"/>
        <w:spacing w:lineRule="auto" w:line="276" w:beforeAutospacing="1" w:after="198"/>
        <w:ind w:left="709" w:hanging="0"/>
        <w:rPr/>
      </w:pPr>
      <w:r>
        <w:rPr>
          <w:rFonts w:eastAsia="Times New Roman" w:cs="Times New Roman" w:ascii="Times New Roman" w:hAnsi="Times New Roman"/>
          <w:b/>
          <w:bCs/>
          <w:color w:val="000000"/>
          <w:sz w:val="24"/>
          <w:szCs w:val="24"/>
          <w:lang w:eastAsia="pt-BR"/>
        </w:rPr>
        <w:t xml:space="preserve">6.1.3.1. </w:t>
      </w:r>
      <w:r>
        <w:rPr>
          <w:rFonts w:eastAsia="Times New Roman" w:cs="Times New Roman" w:ascii="Times New Roman" w:hAnsi="Times New Roman"/>
          <w:color w:val="000000"/>
          <w:sz w:val="24"/>
          <w:szCs w:val="24"/>
          <w:lang w:eastAsia="pt-BR"/>
        </w:rPr>
        <w:t>As peças e acessórios originais, genuínas ou legítimas, para manutenção e correção dos veículos, deverão estar regulamentados de acordo com as normas da Agência Nacional de Normas Técnicas - ABNT.</w:t>
      </w:r>
    </w:p>
    <w:p>
      <w:pPr>
        <w:pStyle w:val="Normal"/>
        <w:spacing w:lineRule="auto" w:line="276" w:beforeAutospacing="1" w:after="198"/>
        <w:ind w:left="709" w:hanging="0"/>
        <w:rPr/>
      </w:pPr>
      <w:r>
        <w:rPr>
          <w:rFonts w:eastAsia="Times New Roman" w:cs="Times New Roman" w:ascii="Times New Roman" w:hAnsi="Times New Roman"/>
          <w:b/>
          <w:bCs/>
          <w:color w:val="000000"/>
          <w:sz w:val="24"/>
          <w:szCs w:val="24"/>
          <w:lang w:eastAsia="pt-BR"/>
        </w:rPr>
        <w:t xml:space="preserve">6.1.3.2. </w:t>
      </w:r>
      <w:r>
        <w:rPr>
          <w:rFonts w:eastAsia="Times New Roman" w:cs="Times New Roman" w:ascii="Times New Roman" w:hAnsi="Times New Roman"/>
          <w:color w:val="000000"/>
          <w:sz w:val="24"/>
          <w:szCs w:val="24"/>
          <w:lang w:eastAsia="pt-BR"/>
        </w:rPr>
        <w:t xml:space="preserve">A substituição de peças e/ou acessórios deverá ser precedida de aprovação prévia pelo </w:t>
      </w:r>
      <w:r>
        <w:rPr>
          <w:rFonts w:eastAsia="Times New Roman" w:cs="Times New Roman" w:ascii="Times New Roman" w:hAnsi="Times New Roman"/>
          <w:b/>
          <w:bCs/>
          <w:color w:val="000000"/>
          <w:sz w:val="24"/>
          <w:szCs w:val="24"/>
          <w:lang w:eastAsia="pt-BR"/>
        </w:rPr>
        <w:t>Município de Itaboraí</w:t>
      </w:r>
      <w:r>
        <w:rPr>
          <w:rFonts w:eastAsia="Times New Roman" w:cs="Times New Roman" w:ascii="Times New Roman" w:hAnsi="Times New Roman"/>
          <w:color w:val="000000"/>
          <w:sz w:val="24"/>
          <w:szCs w:val="24"/>
          <w:lang w:eastAsia="pt-BR"/>
        </w:rPr>
        <w:t xml:space="preserve"> e deverá constar no orçamento apresentado o nome da peça a ser substituída, a quantidade, a marca, a referência, o modelo e etc.</w:t>
      </w:r>
    </w:p>
    <w:p>
      <w:pPr>
        <w:pStyle w:val="Normal"/>
        <w:spacing w:lineRule="auto" w:line="276" w:beforeAutospacing="1" w:after="198"/>
        <w:ind w:left="709" w:hanging="0"/>
        <w:rPr/>
      </w:pPr>
      <w:r>
        <w:rPr>
          <w:rFonts w:eastAsia="Times New Roman" w:cs="Times New Roman" w:ascii="Times New Roman" w:hAnsi="Times New Roman"/>
          <w:b/>
          <w:bCs/>
          <w:color w:val="000000"/>
          <w:sz w:val="24"/>
          <w:szCs w:val="24"/>
          <w:lang w:eastAsia="pt-BR"/>
        </w:rPr>
        <w:t xml:space="preserve">6.1.3.3. </w:t>
      </w:r>
      <w:r>
        <w:rPr>
          <w:rFonts w:eastAsia="Times New Roman" w:cs="Times New Roman" w:ascii="Times New Roman" w:hAnsi="Times New Roman"/>
          <w:color w:val="000000"/>
          <w:sz w:val="24"/>
          <w:szCs w:val="24"/>
          <w:lang w:eastAsia="pt-BR"/>
        </w:rPr>
        <w:t>Toda a peça e/ou acessório utilizado nos serviços de reparação veicular deverá ser nova, não podendo ser de segunda linha ou usada ou mesmo recondicionada.</w:t>
      </w:r>
    </w:p>
    <w:p>
      <w:pPr>
        <w:pStyle w:val="Normal"/>
        <w:spacing w:lineRule="auto" w:line="276" w:beforeAutospacing="1" w:after="198"/>
        <w:ind w:left="709" w:hanging="0"/>
        <w:rPr/>
      </w:pPr>
      <w:r>
        <w:rPr>
          <w:rFonts w:eastAsia="Times New Roman" w:cs="Times New Roman" w:ascii="Times New Roman" w:hAnsi="Times New Roman"/>
          <w:b/>
          <w:bCs/>
          <w:color w:val="000000"/>
          <w:sz w:val="24"/>
          <w:szCs w:val="24"/>
          <w:lang w:eastAsia="pt-BR"/>
        </w:rPr>
        <w:t>6.1.3.4.</w:t>
      </w:r>
      <w:r>
        <w:rPr>
          <w:rFonts w:eastAsia="Times New Roman" w:cs="Times New Roman" w:ascii="Times New Roman" w:hAnsi="Times New Roman"/>
          <w:color w:val="000000"/>
          <w:sz w:val="24"/>
          <w:szCs w:val="24"/>
          <w:lang w:eastAsia="pt-BR"/>
        </w:rPr>
        <w:t xml:space="preserve"> O FORNECEDOR REGISTRRADO deverá comprovar, sempre que solicitado pelo Município de Itaboraí, a origem das peças e dos componentes utilizados na realização dos serviços contratados;</w:t>
      </w:r>
    </w:p>
    <w:p>
      <w:pPr>
        <w:pStyle w:val="Normal"/>
        <w:spacing w:lineRule="auto" w:line="276" w:beforeAutospacing="1" w:after="198"/>
        <w:ind w:left="709" w:hanging="0"/>
        <w:rPr/>
      </w:pPr>
      <w:r>
        <w:rPr>
          <w:rFonts w:eastAsia="Times New Roman" w:cs="Times New Roman" w:ascii="Times New Roman" w:hAnsi="Times New Roman"/>
          <w:b/>
          <w:bCs/>
          <w:color w:val="000000"/>
          <w:sz w:val="24"/>
          <w:szCs w:val="24"/>
          <w:lang w:eastAsia="pt-BR"/>
        </w:rPr>
        <w:t>6.1.3.5.</w:t>
      </w:r>
      <w:r>
        <w:rPr>
          <w:rFonts w:eastAsia="Times New Roman" w:cs="Times New Roman" w:ascii="Times New Roman" w:hAnsi="Times New Roman"/>
          <w:color w:val="000000"/>
          <w:sz w:val="24"/>
          <w:szCs w:val="24"/>
          <w:lang w:eastAsia="pt-BR"/>
        </w:rPr>
        <w:t xml:space="preserve"> As peças e/ou acessórios substituídos pelo Fornecedor registrado, deverão ser entregues ao Município de Itaboraí, no ato do recebimento do veículo devidamente reparado.</w:t>
      </w:r>
    </w:p>
    <w:p>
      <w:pPr>
        <w:pStyle w:val="Normal"/>
        <w:spacing w:lineRule="auto" w:line="276" w:beforeAutospacing="1" w:after="198"/>
        <w:ind w:left="-567" w:hanging="0"/>
        <w:rPr/>
      </w:pPr>
      <w:r>
        <w:rPr>
          <w:rFonts w:eastAsia="Times New Roman" w:cs="Times New Roman" w:ascii="Times New Roman" w:hAnsi="Times New Roman"/>
          <w:b/>
          <w:bCs/>
          <w:color w:val="000000"/>
          <w:sz w:val="24"/>
          <w:szCs w:val="24"/>
          <w:lang w:eastAsia="pt-BR"/>
        </w:rPr>
        <w:t>6.2. Da manutenção preventiva:</w:t>
      </w:r>
    </w:p>
    <w:p>
      <w:pPr>
        <w:pStyle w:val="Normal"/>
        <w:spacing w:lineRule="auto" w:line="276" w:beforeAutospacing="1" w:after="198"/>
        <w:ind w:left="142" w:hanging="0"/>
        <w:rPr/>
      </w:pPr>
      <w:r>
        <w:rPr>
          <w:rFonts w:eastAsia="Times New Roman" w:cs="Times New Roman" w:ascii="Times New Roman" w:hAnsi="Times New Roman"/>
          <w:b/>
          <w:bCs/>
          <w:color w:val="000000"/>
          <w:sz w:val="24"/>
          <w:szCs w:val="24"/>
          <w:lang w:eastAsia="pt-BR"/>
        </w:rPr>
        <w:t xml:space="preserve">6.2.1. </w:t>
      </w:r>
      <w:r>
        <w:rPr>
          <w:rFonts w:eastAsia="Times New Roman" w:cs="Times New Roman" w:ascii="Times New Roman" w:hAnsi="Times New Roman"/>
          <w:color w:val="000000"/>
          <w:sz w:val="24"/>
          <w:szCs w:val="24"/>
          <w:lang w:eastAsia="pt-BR"/>
        </w:rPr>
        <w:t>Os serviços de manutenção preventiva obedecerão a um plano de revisão cujo critério será estabelecido pelo Município de Itaboraí, que determinará a periocidade de sua realização (por km rodado), resguardado os serviços executados durante a garantia conferida pelo fabricante a veículos novos e demais necessidades que vierem a surgir.</w:t>
      </w:r>
    </w:p>
    <w:p>
      <w:pPr>
        <w:pStyle w:val="Normal"/>
        <w:spacing w:lineRule="auto" w:line="276" w:beforeAutospacing="1" w:after="198"/>
        <w:ind w:left="142" w:hanging="0"/>
        <w:rPr/>
      </w:pPr>
      <w:r>
        <w:rPr>
          <w:rFonts w:eastAsia="Times New Roman" w:cs="Times New Roman" w:ascii="Times New Roman" w:hAnsi="Times New Roman"/>
          <w:b/>
          <w:bCs/>
          <w:color w:val="000000"/>
          <w:sz w:val="24"/>
          <w:szCs w:val="24"/>
          <w:lang w:eastAsia="pt-BR"/>
        </w:rPr>
        <w:t xml:space="preserve">6.2.2. </w:t>
      </w:r>
      <w:r>
        <w:rPr>
          <w:rFonts w:eastAsia="Times New Roman" w:cs="Times New Roman" w:ascii="Times New Roman" w:hAnsi="Times New Roman"/>
          <w:color w:val="000000"/>
          <w:sz w:val="24"/>
          <w:szCs w:val="24"/>
          <w:lang w:eastAsia="pt-BR"/>
        </w:rPr>
        <w:t>O mencionado plano de revisão, poderá ser transcrito</w:t>
      </w:r>
      <w:r>
        <w:rPr>
          <w:rFonts w:eastAsia="Times New Roman" w:cs="Times New Roman" w:ascii="Times New Roman" w:hAnsi="Times New Roman"/>
          <w:strike/>
          <w:color w:val="FF0000"/>
          <w:sz w:val="24"/>
          <w:szCs w:val="24"/>
          <w:lang w:eastAsia="pt-BR"/>
        </w:rPr>
        <w:t>s</w:t>
      </w:r>
      <w:r>
        <w:rPr>
          <w:rFonts w:eastAsia="Times New Roman" w:cs="Times New Roman" w:ascii="Times New Roman" w:hAnsi="Times New Roman"/>
          <w:color w:val="000000"/>
          <w:sz w:val="24"/>
          <w:szCs w:val="24"/>
          <w:lang w:eastAsia="pt-BR"/>
        </w:rPr>
        <w:t xml:space="preserve"> dos manuais de revisão de cada marca/modelo, figurando como roteiro de tarefas obrigatórias a serem prestadas pelo FORNECEDOR REGISTRADO</w:t>
      </w:r>
      <w:r>
        <w:rPr>
          <w:rFonts w:eastAsia="Times New Roman" w:cs="Times New Roman" w:ascii="Times New Roman" w:hAnsi="Times New Roman"/>
          <w:b/>
          <w:bCs/>
          <w:color w:val="000000"/>
          <w:sz w:val="24"/>
          <w:szCs w:val="24"/>
          <w:lang w:eastAsia="pt-BR"/>
        </w:rPr>
        <w:t xml:space="preserve">, </w:t>
      </w:r>
      <w:r>
        <w:rPr>
          <w:rFonts w:eastAsia="Times New Roman" w:cs="Times New Roman" w:ascii="Times New Roman" w:hAnsi="Times New Roman"/>
          <w:color w:val="000000"/>
          <w:sz w:val="24"/>
          <w:szCs w:val="24"/>
          <w:lang w:eastAsia="pt-BR"/>
        </w:rPr>
        <w:t>nos casos de revisão geral.</w:t>
      </w:r>
    </w:p>
    <w:p>
      <w:pPr>
        <w:pStyle w:val="Normal"/>
        <w:spacing w:lineRule="auto" w:line="276" w:beforeAutospacing="1" w:after="198"/>
        <w:ind w:left="-567" w:hanging="0"/>
        <w:rPr/>
      </w:pPr>
      <w:r>
        <w:rPr>
          <w:rFonts w:eastAsia="Times New Roman" w:cs="Times New Roman" w:ascii="Times New Roman" w:hAnsi="Times New Roman"/>
          <w:b/>
          <w:bCs/>
          <w:color w:val="000000"/>
          <w:sz w:val="24"/>
          <w:szCs w:val="24"/>
          <w:lang w:eastAsia="pt-BR"/>
        </w:rPr>
        <w:t>6.3. Da manutenção corretiva:</w:t>
      </w:r>
    </w:p>
    <w:p>
      <w:pPr>
        <w:pStyle w:val="Normal"/>
        <w:spacing w:lineRule="auto" w:line="276" w:beforeAutospacing="1" w:after="198"/>
        <w:ind w:left="142" w:hanging="0"/>
        <w:rPr/>
      </w:pPr>
      <w:r>
        <w:rPr>
          <w:rFonts w:eastAsia="Times New Roman" w:cs="Times New Roman" w:ascii="Times New Roman" w:hAnsi="Times New Roman"/>
          <w:b/>
          <w:bCs/>
          <w:color w:val="000000"/>
          <w:sz w:val="24"/>
          <w:szCs w:val="24"/>
          <w:lang w:eastAsia="pt-BR"/>
        </w:rPr>
        <w:t xml:space="preserve">6.3.1. </w:t>
      </w:r>
      <w:r>
        <w:rPr>
          <w:rFonts w:eastAsia="Times New Roman" w:cs="Times New Roman" w:ascii="Times New Roman" w:hAnsi="Times New Roman"/>
          <w:color w:val="000000"/>
          <w:sz w:val="24"/>
          <w:szCs w:val="24"/>
          <w:lang w:eastAsia="pt-BR"/>
        </w:rPr>
        <w:t>A manutenção corretiva será executada nos seguintes sistemas: motor, transmissão, direção, suspensão (dianteira e traseira), arrefecimento, elétrico, eletrônico, alimentação, dentre outros serviços inerentes a natureza do presente no ETP.</w:t>
      </w:r>
    </w:p>
    <w:p>
      <w:pPr>
        <w:pStyle w:val="Normal"/>
        <w:spacing w:lineRule="auto" w:line="276" w:beforeAutospacing="1" w:after="198"/>
        <w:ind w:left="170" w:hanging="0"/>
        <w:rPr/>
      </w:pPr>
      <w:r>
        <w:rPr>
          <w:rFonts w:eastAsia="Times New Roman" w:cs="Times New Roman" w:ascii="Times New Roman" w:hAnsi="Times New Roman"/>
          <w:b/>
          <w:bCs/>
          <w:color w:val="000000"/>
          <w:sz w:val="24"/>
          <w:szCs w:val="24"/>
          <w:lang w:eastAsia="pt-BR"/>
        </w:rPr>
        <w:t xml:space="preserve">6.4. </w:t>
      </w:r>
      <w:r>
        <w:rPr>
          <w:rFonts w:eastAsia="Times New Roman" w:cs="Times New Roman" w:ascii="Times New Roman" w:hAnsi="Times New Roman"/>
          <w:color w:val="000000"/>
          <w:sz w:val="24"/>
          <w:szCs w:val="24"/>
          <w:lang w:eastAsia="pt-BR"/>
        </w:rPr>
        <w:t>Os serviços de reparo deverão ser executados sempre que solicitados e autorizados pelo Município de Itaboraí.</w:t>
      </w:r>
    </w:p>
    <w:p>
      <w:pPr>
        <w:pStyle w:val="Normal"/>
        <w:spacing w:lineRule="auto" w:line="276" w:beforeAutospacing="1" w:after="198"/>
        <w:ind w:left="142" w:hanging="0"/>
        <w:rPr/>
      </w:pPr>
      <w:r>
        <w:rPr>
          <w:rFonts w:eastAsia="Times New Roman" w:cs="Times New Roman" w:ascii="Times New Roman" w:hAnsi="Times New Roman"/>
          <w:b/>
          <w:bCs/>
          <w:color w:val="000000"/>
          <w:sz w:val="24"/>
          <w:szCs w:val="24"/>
          <w:lang w:eastAsia="pt-BR"/>
        </w:rPr>
        <w:t>6.4.1.</w:t>
      </w:r>
      <w:r>
        <w:rPr>
          <w:rFonts w:eastAsia="Times New Roman" w:cs="Times New Roman" w:ascii="Times New Roman" w:hAnsi="Times New Roman"/>
          <w:color w:val="000000"/>
          <w:sz w:val="24"/>
          <w:szCs w:val="24"/>
          <w:lang w:eastAsia="pt-BR"/>
        </w:rPr>
        <w:t xml:space="preserve"> Deverão estar incluídos na prestação de serviços, todo o fornecimento de peças, acessórios, componentes e outros correlatos, devendo ser utilizados materiais originais e ou recomendado pelo fabricante.</w:t>
      </w:r>
    </w:p>
    <w:p>
      <w:pPr>
        <w:pStyle w:val="Normal"/>
        <w:spacing w:lineRule="auto" w:line="276" w:beforeAutospacing="1" w:after="198"/>
        <w:ind w:left="142" w:hanging="0"/>
        <w:rPr/>
      </w:pPr>
      <w:r>
        <w:rPr>
          <w:rFonts w:eastAsia="Times New Roman" w:cs="Times New Roman" w:ascii="Times New Roman" w:hAnsi="Times New Roman"/>
          <w:b/>
          <w:bCs/>
          <w:color w:val="000000"/>
          <w:sz w:val="24"/>
          <w:szCs w:val="24"/>
          <w:lang w:eastAsia="pt-BR"/>
        </w:rPr>
        <w:t xml:space="preserve">6.4.2. </w:t>
      </w:r>
      <w:r>
        <w:rPr>
          <w:rFonts w:eastAsia="Times New Roman" w:cs="Times New Roman" w:ascii="Times New Roman" w:hAnsi="Times New Roman"/>
          <w:color w:val="000000"/>
          <w:sz w:val="24"/>
          <w:szCs w:val="24"/>
          <w:lang w:eastAsia="pt-BR"/>
        </w:rPr>
        <w:t>Os percentuais de descontos permanecerão fixos durante toda a vigência da Ata de Registro de preços pelo período de 12 (doze) meses.</w:t>
      </w:r>
    </w:p>
    <w:p>
      <w:pPr>
        <w:pStyle w:val="Normal"/>
        <w:spacing w:lineRule="auto" w:line="276" w:beforeAutospacing="1" w:after="198"/>
        <w:ind w:left="-567" w:hanging="0"/>
        <w:rPr/>
      </w:pPr>
      <w:r>
        <w:rPr>
          <w:rFonts w:eastAsia="Times New Roman" w:cs="Times New Roman" w:ascii="Times New Roman" w:hAnsi="Times New Roman"/>
          <w:b/>
          <w:bCs/>
          <w:color w:val="000000"/>
          <w:sz w:val="24"/>
          <w:szCs w:val="24"/>
          <w:lang w:eastAsia="pt-BR"/>
        </w:rPr>
        <w:t xml:space="preserve">6.5. </w:t>
      </w:r>
      <w:r>
        <w:rPr>
          <w:rFonts w:eastAsia="Times New Roman" w:cs="Times New Roman" w:ascii="Times New Roman" w:hAnsi="Times New Roman"/>
          <w:color w:val="000000"/>
          <w:sz w:val="24"/>
          <w:szCs w:val="24"/>
          <w:lang w:eastAsia="pt-BR"/>
        </w:rPr>
        <w:t>O FORNECEDOR REGISTRADO obriga-se a fornecer percentual de desconto sobre os preços de peças e acessórios novos, sendo originais, genuínos ou legítimos constantes da tabela das respectivas montadoras através de softwares das mesmas ou outro software similar de mesma confiabilidade disponibilizados no mercado, vigente na data da ordem de serviço.</w:t>
      </w:r>
    </w:p>
    <w:p>
      <w:pPr>
        <w:pStyle w:val="Normal"/>
        <w:spacing w:lineRule="auto" w:line="276" w:beforeAutospacing="1" w:after="198"/>
        <w:ind w:left="-567" w:hanging="0"/>
        <w:rPr/>
      </w:pPr>
      <w:r>
        <w:rPr>
          <w:rFonts w:eastAsia="Times New Roman" w:cs="Times New Roman" w:ascii="Times New Roman" w:hAnsi="Times New Roman"/>
          <w:b/>
          <w:bCs/>
          <w:color w:val="000000"/>
          <w:sz w:val="24"/>
          <w:szCs w:val="24"/>
          <w:lang w:eastAsia="pt-BR"/>
        </w:rPr>
        <w:t xml:space="preserve">6.6. </w:t>
      </w:r>
      <w:r>
        <w:rPr>
          <w:rFonts w:eastAsia="Times New Roman" w:cs="Times New Roman" w:ascii="Times New Roman" w:hAnsi="Times New Roman"/>
          <w:color w:val="000000"/>
          <w:sz w:val="24"/>
          <w:szCs w:val="24"/>
          <w:lang w:eastAsia="pt-BR"/>
        </w:rPr>
        <w:t>Os preços propostos deverão considerar todos os custos diretos ou indiretos e quaisquer despesas julgadas necessárias e essenciais ao perfeito cumprimento do objeto, incluindo-se todos os impostos, encargos trabalhistas, previdenciários, fiscais, comerciais, taxas, fretes, transportes, seguros e quaisquer outros que incidam direta ou indiretamente na execução do objeto.</w:t>
      </w:r>
    </w:p>
    <w:p>
      <w:pPr>
        <w:pStyle w:val="Normal"/>
        <w:spacing w:lineRule="auto" w:line="276" w:beforeAutospacing="1" w:after="198"/>
        <w:ind w:left="-567" w:hanging="0"/>
        <w:rPr/>
      </w:pPr>
      <w:r>
        <w:rPr>
          <w:rFonts w:eastAsia="Times New Roman" w:cs="Times New Roman" w:ascii="Times New Roman" w:hAnsi="Times New Roman"/>
          <w:b/>
          <w:bCs/>
          <w:color w:val="000000"/>
          <w:sz w:val="24"/>
          <w:szCs w:val="24"/>
          <w:lang w:eastAsia="pt-BR"/>
        </w:rPr>
        <w:t xml:space="preserve">6.7. </w:t>
      </w:r>
      <w:r>
        <w:rPr>
          <w:rFonts w:eastAsia="Times New Roman" w:cs="Times New Roman" w:ascii="Times New Roman" w:hAnsi="Times New Roman"/>
          <w:color w:val="000000"/>
          <w:sz w:val="24"/>
          <w:szCs w:val="24"/>
          <w:lang w:eastAsia="pt-BR"/>
        </w:rPr>
        <w:t>Para efeito de aceitação de quantitativo de horas destinadas a execução dos serviços, serão considerados aqueles estabelecidos pelo fabricante e pelos autorizados, ressalvada a necessidade de tempo superior, em razão das especificidades dos serviços;</w:t>
      </w:r>
    </w:p>
    <w:p>
      <w:pPr>
        <w:pStyle w:val="Normal"/>
        <w:spacing w:lineRule="auto" w:line="276" w:beforeAutospacing="1" w:after="198"/>
        <w:ind w:left="-567" w:hanging="0"/>
        <w:rPr/>
      </w:pPr>
      <w:r>
        <w:rPr>
          <w:rFonts w:eastAsia="Times New Roman" w:cs="Times New Roman" w:ascii="Times New Roman" w:hAnsi="Times New Roman"/>
          <w:b/>
          <w:bCs/>
          <w:color w:val="000000"/>
          <w:sz w:val="24"/>
          <w:szCs w:val="24"/>
          <w:lang w:eastAsia="pt-BR"/>
        </w:rPr>
        <w:t>6.8</w:t>
      </w:r>
      <w:r>
        <w:rPr>
          <w:rFonts w:eastAsia="Times New Roman" w:cs="Times New Roman" w:ascii="Times New Roman" w:hAnsi="Times New Roman"/>
          <w:color w:val="000000"/>
          <w:sz w:val="24"/>
          <w:szCs w:val="24"/>
          <w:lang w:eastAsia="pt-BR"/>
        </w:rPr>
        <w:t>. Para cada serviço o FORNECEDOR REGISTRADO apresentará às Secretarias solicitantes o orçamento prévio, devidamente detalhado, informando a marca/modelo e número de placa do veículo a que se refere o orçamento, o nome/referência e quantidade de peças a serem substituídas e o rol de serviço a ser executado.</w:t>
      </w:r>
    </w:p>
    <w:p>
      <w:pPr>
        <w:pStyle w:val="Normal"/>
        <w:spacing w:lineRule="auto" w:line="276" w:beforeAutospacing="1" w:after="198"/>
        <w:ind w:left="-567" w:hanging="0"/>
        <w:rPr/>
      </w:pPr>
      <w:r>
        <w:rPr>
          <w:rFonts w:eastAsia="Times New Roman" w:cs="Times New Roman" w:ascii="Times New Roman" w:hAnsi="Times New Roman"/>
          <w:b/>
          <w:bCs/>
          <w:color w:val="000000"/>
          <w:sz w:val="24"/>
          <w:szCs w:val="24"/>
          <w:lang w:eastAsia="pt-BR"/>
        </w:rPr>
        <w:t>6.9</w:t>
      </w:r>
      <w:r>
        <w:rPr>
          <w:rFonts w:eastAsia="Times New Roman" w:cs="Times New Roman" w:ascii="Times New Roman" w:hAnsi="Times New Roman"/>
          <w:color w:val="000000"/>
          <w:sz w:val="24"/>
          <w:szCs w:val="24"/>
          <w:lang w:eastAsia="pt-BR"/>
        </w:rPr>
        <w:t>. O orçamento prévio dos serviços a serem executados, deverá ser entregue no prazo máximo de 48 (quarenta e oito) horas, após a retirada do veículo, pelo FORNECEDOR REGISTRADO.</w:t>
      </w:r>
    </w:p>
    <w:p>
      <w:pPr>
        <w:pStyle w:val="Normal"/>
        <w:spacing w:lineRule="auto" w:line="276" w:beforeAutospacing="1" w:after="198"/>
        <w:ind w:left="-567" w:hanging="0"/>
        <w:rPr/>
      </w:pPr>
      <w:r>
        <w:rPr>
          <w:rFonts w:eastAsia="Times New Roman" w:cs="Times New Roman" w:ascii="Times New Roman" w:hAnsi="Times New Roman"/>
          <w:b/>
          <w:bCs/>
          <w:color w:val="000000"/>
          <w:sz w:val="24"/>
          <w:szCs w:val="24"/>
          <w:lang w:eastAsia="pt-BR"/>
        </w:rPr>
        <w:t xml:space="preserve">6.10. </w:t>
      </w:r>
      <w:r>
        <w:rPr>
          <w:rFonts w:eastAsia="Times New Roman" w:cs="Times New Roman" w:ascii="Times New Roman" w:hAnsi="Times New Roman"/>
          <w:color w:val="000000"/>
          <w:sz w:val="24"/>
          <w:szCs w:val="24"/>
          <w:lang w:eastAsia="pt-BR"/>
        </w:rPr>
        <w:t>As Secretarias - Órgãos Gerenciadores poderão recusar o orçamento de peças, solicitando para tanto sua revisão e/ou reconsideração, nos casos em que o mesmo apresentar valores incompatíveis com os parâmetros estipulados.</w:t>
      </w:r>
    </w:p>
    <w:p>
      <w:pPr>
        <w:pStyle w:val="Normal"/>
        <w:spacing w:lineRule="auto" w:line="276" w:beforeAutospacing="1" w:after="198"/>
        <w:ind w:left="-567" w:hanging="0"/>
        <w:rPr/>
      </w:pPr>
      <w:r>
        <w:rPr>
          <w:rFonts w:eastAsia="Times New Roman" w:cs="Times New Roman" w:ascii="Times New Roman" w:hAnsi="Times New Roman"/>
          <w:b/>
          <w:bCs/>
          <w:color w:val="000000"/>
          <w:sz w:val="24"/>
          <w:szCs w:val="24"/>
          <w:lang w:eastAsia="pt-BR"/>
        </w:rPr>
        <w:t xml:space="preserve">6.11. </w:t>
      </w:r>
      <w:r>
        <w:rPr>
          <w:rFonts w:eastAsia="Times New Roman" w:cs="Times New Roman" w:ascii="Times New Roman" w:hAnsi="Times New Roman"/>
          <w:color w:val="000000"/>
          <w:sz w:val="24"/>
          <w:szCs w:val="24"/>
          <w:lang w:eastAsia="pt-BR"/>
        </w:rPr>
        <w:t>O FORNECEDOR REGISTRADO deverá apresentar garantia dos serviços executados e dos produtos fornecidos.</w:t>
      </w:r>
    </w:p>
    <w:p>
      <w:pPr>
        <w:pStyle w:val="Normal"/>
        <w:spacing w:lineRule="auto" w:line="276" w:beforeAutospacing="1" w:after="198"/>
        <w:ind w:left="-567" w:hanging="0"/>
        <w:rPr/>
      </w:pPr>
      <w:r>
        <w:rPr>
          <w:rFonts w:eastAsia="Times New Roman" w:cs="Times New Roman" w:ascii="Times New Roman" w:hAnsi="Times New Roman"/>
          <w:b/>
          <w:bCs/>
          <w:color w:val="000000"/>
          <w:sz w:val="24"/>
          <w:szCs w:val="24"/>
          <w:lang w:eastAsia="pt-BR"/>
        </w:rPr>
        <w:t xml:space="preserve">6.12. </w:t>
      </w:r>
      <w:r>
        <w:rPr>
          <w:rFonts w:eastAsia="Times New Roman" w:cs="Times New Roman" w:ascii="Times New Roman" w:hAnsi="Times New Roman"/>
          <w:color w:val="000000"/>
          <w:sz w:val="24"/>
          <w:szCs w:val="24"/>
          <w:lang w:eastAsia="pt-BR"/>
        </w:rPr>
        <w:t>Deverá, obrigatóriamente, ser indicado no orçamento prévio o prazo para execução dos serviços, constando a data de início e término dos serviços a serem realizados pelo FORNECEDOR REGISTRADO</w:t>
      </w:r>
      <w:r>
        <w:rPr>
          <w:rFonts w:eastAsia="Times New Roman" w:cs="Times New Roman" w:ascii="Times New Roman" w:hAnsi="Times New Roman"/>
          <w:b/>
          <w:bCs/>
          <w:color w:val="000000"/>
          <w:sz w:val="24"/>
          <w:szCs w:val="24"/>
          <w:lang w:eastAsia="pt-BR"/>
        </w:rPr>
        <w:t>.</w:t>
      </w:r>
    </w:p>
    <w:p>
      <w:pPr>
        <w:pStyle w:val="Normal"/>
        <w:spacing w:lineRule="auto" w:line="276" w:beforeAutospacing="1" w:after="198"/>
        <w:ind w:left="-567" w:hanging="0"/>
        <w:rPr/>
      </w:pPr>
      <w:r>
        <w:rPr>
          <w:rFonts w:eastAsia="Times New Roman" w:cs="Times New Roman" w:ascii="Times New Roman" w:hAnsi="Times New Roman"/>
          <w:b/>
          <w:bCs/>
          <w:color w:val="000000"/>
          <w:sz w:val="24"/>
          <w:szCs w:val="24"/>
          <w:lang w:eastAsia="pt-BR"/>
        </w:rPr>
        <w:t>6.13.</w:t>
      </w:r>
      <w:r>
        <w:rPr>
          <w:rFonts w:eastAsia="Times New Roman" w:cs="Times New Roman" w:ascii="Times New Roman" w:hAnsi="Times New Roman"/>
          <w:color w:val="000000"/>
          <w:sz w:val="24"/>
          <w:szCs w:val="24"/>
          <w:lang w:eastAsia="pt-BR"/>
        </w:rPr>
        <w:t xml:space="preserve"> O FORNECEDOR REGISTRADOdeverá disponblizar serviço de reboque, 24 (vinte quatro) horas,todos os dias da semana, inclusive sábado domingos e feriados, em veículo próprio do tipo guincho (caminhão).</w:t>
      </w:r>
    </w:p>
    <w:p>
      <w:pPr>
        <w:pStyle w:val="Normal"/>
        <w:spacing w:lineRule="auto" w:line="276" w:beforeAutospacing="1" w:after="198"/>
        <w:rPr/>
      </w:pPr>
      <w:r>
        <w:rPr>
          <w:rFonts w:eastAsia="Times New Roman" w:cs="Times New Roman" w:ascii="Times New Roman" w:hAnsi="Times New Roman"/>
          <w:b/>
          <w:bCs/>
          <w:color w:val="000000"/>
          <w:sz w:val="24"/>
          <w:szCs w:val="24"/>
          <w:lang w:eastAsia="pt-BR"/>
        </w:rPr>
        <w:t xml:space="preserve">6.13.1. </w:t>
      </w:r>
      <w:r>
        <w:rPr>
          <w:rFonts w:eastAsia="Times New Roman" w:cs="Times New Roman" w:ascii="Times New Roman" w:hAnsi="Times New Roman"/>
          <w:color w:val="000000"/>
          <w:sz w:val="24"/>
          <w:szCs w:val="24"/>
          <w:lang w:eastAsia="pt-BR"/>
        </w:rPr>
        <w:t>O serviço de reboque é um serviço de emergência e apoio à manutenção, portanto, só pode ser solicitado para locomover veículos que sofram sinistros ou precisem ser transportados até local de reparo.</w:t>
      </w:r>
    </w:p>
    <w:p>
      <w:pPr>
        <w:pStyle w:val="Normal"/>
        <w:spacing w:lineRule="auto" w:line="276" w:beforeAutospacing="1" w:after="198"/>
        <w:rPr/>
      </w:pPr>
      <w:r>
        <w:rPr>
          <w:rFonts w:eastAsia="Times New Roman" w:cs="Times New Roman" w:ascii="Times New Roman" w:hAnsi="Times New Roman"/>
          <w:b/>
          <w:bCs/>
          <w:color w:val="000000"/>
          <w:sz w:val="24"/>
          <w:szCs w:val="24"/>
          <w:lang w:eastAsia="pt-BR"/>
        </w:rPr>
        <w:t>6.13.2.</w:t>
      </w:r>
      <w:r>
        <w:rPr>
          <w:rFonts w:eastAsia="Times New Roman" w:cs="Times New Roman" w:ascii="Times New Roman" w:hAnsi="Times New Roman"/>
          <w:color w:val="000000"/>
          <w:sz w:val="24"/>
          <w:szCs w:val="24"/>
          <w:lang w:eastAsia="pt-BR"/>
        </w:rPr>
        <w:t xml:space="preserve"> Para realização do serviço de reboque/guincho devem ser observadas as seguintes regras:</w:t>
      </w:r>
    </w:p>
    <w:p>
      <w:pPr>
        <w:pStyle w:val="Normal"/>
        <w:spacing w:lineRule="auto" w:line="276" w:beforeAutospacing="1" w:after="198"/>
        <w:ind w:left="709" w:hanging="0"/>
        <w:rPr/>
      </w:pPr>
      <w:r>
        <w:rPr>
          <w:rFonts w:eastAsia="Times New Roman" w:cs="Times New Roman" w:ascii="Times New Roman" w:hAnsi="Times New Roman"/>
          <w:b/>
          <w:bCs/>
          <w:color w:val="000000"/>
          <w:sz w:val="24"/>
          <w:szCs w:val="24"/>
          <w:lang w:eastAsia="pt-BR"/>
        </w:rPr>
        <w:t xml:space="preserve">6.13.2.1. </w:t>
      </w:r>
      <w:r>
        <w:rPr>
          <w:rFonts w:eastAsia="Times New Roman" w:cs="Times New Roman" w:ascii="Times New Roman" w:hAnsi="Times New Roman"/>
          <w:color w:val="000000"/>
          <w:sz w:val="24"/>
          <w:szCs w:val="24"/>
          <w:lang w:eastAsia="pt-BR"/>
        </w:rPr>
        <w:t>Para deslocamentos de até 300 km (trajeto total), será cobrado um valor fixo pelo serviço de reboque.</w:t>
      </w:r>
    </w:p>
    <w:p>
      <w:pPr>
        <w:pStyle w:val="Normal"/>
        <w:spacing w:lineRule="auto" w:line="276" w:beforeAutospacing="1" w:after="198"/>
        <w:ind w:left="709" w:hanging="0"/>
        <w:rPr/>
      </w:pPr>
      <w:r>
        <w:rPr>
          <w:rFonts w:eastAsia="Times New Roman" w:cs="Times New Roman" w:ascii="Times New Roman" w:hAnsi="Times New Roman"/>
          <w:b/>
          <w:bCs/>
          <w:color w:val="000000"/>
          <w:sz w:val="24"/>
          <w:szCs w:val="24"/>
          <w:lang w:eastAsia="pt-BR"/>
        </w:rPr>
        <w:t xml:space="preserve">6.13.2.2. </w:t>
      </w:r>
      <w:r>
        <w:rPr>
          <w:rFonts w:eastAsia="Times New Roman" w:cs="Times New Roman" w:ascii="Times New Roman" w:hAnsi="Times New Roman"/>
          <w:color w:val="000000"/>
          <w:sz w:val="24"/>
          <w:szCs w:val="24"/>
          <w:lang w:eastAsia="pt-BR"/>
        </w:rPr>
        <w:t>Os atendimentos devem ser realizados no prazo máximo de 120 minutos a contar do horário de acionamento da empresa de reboque.</w:t>
      </w:r>
    </w:p>
    <w:p>
      <w:pPr>
        <w:pStyle w:val="Normal"/>
        <w:spacing w:lineRule="auto" w:line="276" w:beforeAutospacing="1" w:after="198"/>
        <w:ind w:left="709" w:hanging="0"/>
        <w:rPr/>
      </w:pPr>
      <w:r>
        <w:rPr>
          <w:rFonts w:eastAsia="Times New Roman" w:cs="Times New Roman" w:ascii="Times New Roman" w:hAnsi="Times New Roman"/>
          <w:b/>
          <w:bCs/>
          <w:color w:val="000000"/>
          <w:sz w:val="24"/>
          <w:szCs w:val="24"/>
          <w:lang w:eastAsia="pt-BR"/>
        </w:rPr>
        <w:t xml:space="preserve">6.13.2.3. </w:t>
      </w:r>
      <w:r>
        <w:rPr>
          <w:rFonts w:eastAsia="Times New Roman" w:cs="Times New Roman" w:ascii="Times New Roman" w:hAnsi="Times New Roman"/>
          <w:color w:val="000000"/>
          <w:sz w:val="24"/>
          <w:szCs w:val="24"/>
          <w:lang w:eastAsia="pt-BR"/>
        </w:rPr>
        <w:t>O prazo para o cancelamento do acionamento de reboque/guincho é de 15 minutos após a abertura do chamado.</w:t>
      </w:r>
    </w:p>
    <w:p>
      <w:pPr>
        <w:pStyle w:val="Normal"/>
        <w:spacing w:lineRule="auto" w:line="276" w:beforeAutospacing="1" w:after="198"/>
        <w:ind w:left="709" w:hanging="0"/>
        <w:rPr/>
      </w:pPr>
      <w:r>
        <w:rPr>
          <w:rFonts w:eastAsia="Times New Roman" w:cs="Times New Roman" w:ascii="Times New Roman" w:hAnsi="Times New Roman"/>
          <w:b/>
          <w:bCs/>
          <w:color w:val="000000"/>
          <w:sz w:val="24"/>
          <w:szCs w:val="24"/>
          <w:lang w:eastAsia="pt-BR"/>
        </w:rPr>
        <w:t xml:space="preserve">6.13.2.4. </w:t>
      </w:r>
      <w:r>
        <w:rPr>
          <w:rFonts w:eastAsia="Times New Roman" w:cs="Times New Roman" w:ascii="Times New Roman" w:hAnsi="Times New Roman"/>
          <w:color w:val="000000"/>
          <w:sz w:val="24"/>
          <w:szCs w:val="24"/>
          <w:lang w:eastAsia="pt-BR"/>
        </w:rPr>
        <w:t>O condutor ou responsável pelo veículo deverá acompanhá-lo até o local definido 6para entrega.</w:t>
      </w:r>
    </w:p>
    <w:p>
      <w:pPr>
        <w:pStyle w:val="Normal"/>
        <w:spacing w:lineRule="auto" w:line="276" w:beforeAutospacing="1" w:after="198"/>
        <w:ind w:left="709" w:hanging="0"/>
        <w:rPr/>
      </w:pPr>
      <w:r>
        <w:rPr>
          <w:rFonts w:eastAsia="Times New Roman" w:cs="Times New Roman" w:ascii="Times New Roman" w:hAnsi="Times New Roman"/>
          <w:b/>
          <w:bCs/>
          <w:color w:val="000000"/>
          <w:sz w:val="24"/>
          <w:szCs w:val="24"/>
          <w:lang w:eastAsia="pt-BR"/>
        </w:rPr>
        <w:t xml:space="preserve">6.13.2.5. </w:t>
      </w:r>
      <w:r>
        <w:rPr>
          <w:rFonts w:eastAsia="Times New Roman" w:cs="Times New Roman" w:ascii="Times New Roman" w:hAnsi="Times New Roman"/>
          <w:color w:val="000000"/>
          <w:sz w:val="24"/>
          <w:szCs w:val="24"/>
          <w:lang w:eastAsia="pt-BR"/>
        </w:rPr>
        <w:t>Não é permitido, em nenhuma hipótese, o transporte de passageiros dentro do veículo que será rebocado.</w:t>
      </w:r>
    </w:p>
    <w:p>
      <w:pPr>
        <w:pStyle w:val="Normal"/>
        <w:spacing w:lineRule="auto" w:line="276" w:beforeAutospacing="1" w:after="198"/>
        <w:ind w:left="709" w:hanging="0"/>
        <w:rPr/>
      </w:pPr>
      <w:r>
        <w:rPr>
          <w:rFonts w:eastAsia="Times New Roman" w:cs="Times New Roman" w:ascii="Times New Roman" w:hAnsi="Times New Roman"/>
          <w:b/>
          <w:bCs/>
          <w:color w:val="000000"/>
          <w:sz w:val="24"/>
          <w:szCs w:val="24"/>
          <w:lang w:eastAsia="pt-BR"/>
        </w:rPr>
        <w:t xml:space="preserve">6.13.2.6. </w:t>
      </w:r>
      <w:r>
        <w:rPr>
          <w:rFonts w:eastAsia="Times New Roman" w:cs="Times New Roman" w:ascii="Times New Roman" w:hAnsi="Times New Roman"/>
          <w:color w:val="000000"/>
          <w:sz w:val="24"/>
          <w:szCs w:val="24"/>
          <w:lang w:eastAsia="pt-BR"/>
        </w:rPr>
        <w:t>No caso de agendamento de reboque, a empresa deve cumprir rigorosamente o prazo. Ocorrendo atrasos, por parte da empresa, que impossibilitem a prestação do serviço, o deslocamento malsucedido não gerará ônus para o órgão/entidade contratante.</w:t>
      </w:r>
    </w:p>
    <w:p>
      <w:pPr>
        <w:pStyle w:val="Normal"/>
        <w:spacing w:lineRule="auto" w:line="276" w:beforeAutospacing="1" w:after="198"/>
        <w:rPr/>
      </w:pPr>
      <w:r>
        <w:rPr>
          <w:rFonts w:eastAsia="Times New Roman" w:cs="Times New Roman" w:ascii="Times New Roman" w:hAnsi="Times New Roman"/>
          <w:b/>
          <w:bCs/>
          <w:color w:val="000000"/>
          <w:sz w:val="24"/>
          <w:szCs w:val="24"/>
          <w:lang w:eastAsia="pt-BR"/>
        </w:rPr>
        <w:t>6.14. Pessoal Técnico Especializado.</w:t>
      </w:r>
    </w:p>
    <w:p>
      <w:pPr>
        <w:pStyle w:val="Normal"/>
        <w:spacing w:lineRule="auto" w:line="276" w:beforeAutospacing="1" w:after="198"/>
        <w:ind w:left="709" w:hanging="0"/>
        <w:rPr/>
      </w:pPr>
      <w:r>
        <w:rPr>
          <w:rFonts w:eastAsia="Times New Roman" w:cs="Times New Roman" w:ascii="Times New Roman" w:hAnsi="Times New Roman"/>
          <w:b/>
          <w:bCs/>
          <w:color w:val="000000"/>
          <w:sz w:val="24"/>
          <w:szCs w:val="24"/>
          <w:lang w:eastAsia="pt-BR"/>
        </w:rPr>
        <w:t>6.14.</w:t>
      </w:r>
      <w:r>
        <w:rPr>
          <w:rFonts w:eastAsia="Times New Roman" w:cs="Times New Roman" w:ascii="Times New Roman" w:hAnsi="Times New Roman"/>
          <w:b/>
          <w:bCs/>
          <w:color w:val="000000"/>
          <w:sz w:val="24"/>
          <w:szCs w:val="24"/>
          <w:lang w:eastAsia="pt-BR"/>
        </w:rPr>
        <w:t>1</w:t>
      </w:r>
      <w:r>
        <w:rPr>
          <w:rFonts w:eastAsia="Times New Roman" w:cs="Times New Roman" w:ascii="Times New Roman" w:hAnsi="Times New Roman"/>
          <w:b/>
          <w:bCs/>
          <w:color w:val="000000"/>
          <w:sz w:val="24"/>
          <w:szCs w:val="24"/>
          <w:lang w:eastAsia="pt-BR"/>
        </w:rPr>
        <w:t>.</w:t>
      </w:r>
      <w:r>
        <w:rPr>
          <w:rFonts w:eastAsia="Times New Roman" w:cs="Times New Roman" w:ascii="Times New Roman" w:hAnsi="Times New Roman"/>
          <w:color w:val="000000"/>
          <w:sz w:val="24"/>
          <w:szCs w:val="24"/>
          <w:lang w:eastAsia="pt-BR"/>
        </w:rPr>
        <w:t xml:space="preserve"> No mínimo, 03 (três) mecânicos em suspensão, caixa de marcha, motores e injeção eletrônica;</w:t>
      </w:r>
    </w:p>
    <w:p>
      <w:pPr>
        <w:pStyle w:val="Normal"/>
        <w:spacing w:lineRule="auto" w:line="276" w:beforeAutospacing="1" w:after="198"/>
        <w:ind w:left="709" w:hanging="0"/>
        <w:rPr/>
      </w:pPr>
      <w:r>
        <w:rPr>
          <w:rFonts w:eastAsia="Times New Roman" w:cs="Times New Roman" w:ascii="Times New Roman" w:hAnsi="Times New Roman"/>
          <w:b/>
          <w:bCs/>
          <w:color w:val="000000"/>
          <w:sz w:val="24"/>
          <w:szCs w:val="24"/>
          <w:lang w:eastAsia="pt-BR"/>
        </w:rPr>
        <w:t>6.14.</w:t>
      </w:r>
      <w:r>
        <w:rPr>
          <w:rFonts w:eastAsia="Times New Roman" w:cs="Times New Roman" w:ascii="Times New Roman" w:hAnsi="Times New Roman"/>
          <w:b/>
          <w:bCs/>
          <w:color w:val="000000"/>
          <w:sz w:val="24"/>
          <w:szCs w:val="24"/>
          <w:lang w:eastAsia="pt-BR"/>
        </w:rPr>
        <w:t>2</w:t>
      </w:r>
      <w:r>
        <w:rPr>
          <w:rFonts w:eastAsia="Times New Roman" w:cs="Times New Roman" w:ascii="Times New Roman" w:hAnsi="Times New Roman"/>
          <w:b/>
          <w:bCs/>
          <w:color w:val="000000"/>
          <w:sz w:val="24"/>
          <w:szCs w:val="24"/>
          <w:lang w:eastAsia="pt-BR"/>
        </w:rPr>
        <w:t>. -</w:t>
      </w:r>
      <w:r>
        <w:rPr>
          <w:rFonts w:eastAsia="Times New Roman" w:cs="Times New Roman" w:ascii="Times New Roman" w:hAnsi="Times New Roman"/>
          <w:color w:val="000000"/>
          <w:sz w:val="24"/>
          <w:szCs w:val="24"/>
          <w:lang w:eastAsia="pt-BR"/>
        </w:rPr>
        <w:t xml:space="preserve"> No mínimo 01 (um) eletricista;</w:t>
      </w:r>
    </w:p>
    <w:p>
      <w:pPr>
        <w:pStyle w:val="Normal"/>
        <w:spacing w:lineRule="auto" w:line="276" w:beforeAutospacing="1" w:after="198"/>
        <w:ind w:left="709" w:hanging="0"/>
        <w:rPr/>
      </w:pPr>
      <w:r>
        <w:rPr>
          <w:rFonts w:eastAsia="Times New Roman" w:cs="Times New Roman" w:ascii="Times New Roman" w:hAnsi="Times New Roman"/>
          <w:b/>
          <w:bCs/>
          <w:color w:val="000000"/>
          <w:sz w:val="24"/>
          <w:szCs w:val="24"/>
          <w:lang w:eastAsia="pt-BR"/>
        </w:rPr>
        <w:t>6.14.</w:t>
      </w:r>
      <w:r>
        <w:rPr>
          <w:rFonts w:eastAsia="Times New Roman" w:cs="Times New Roman" w:ascii="Times New Roman" w:hAnsi="Times New Roman"/>
          <w:b/>
          <w:bCs/>
          <w:color w:val="000000"/>
          <w:sz w:val="24"/>
          <w:szCs w:val="24"/>
          <w:lang w:eastAsia="pt-BR"/>
        </w:rPr>
        <w:t>3</w:t>
      </w:r>
      <w:r>
        <w:rPr>
          <w:rFonts w:eastAsia="Times New Roman" w:cs="Times New Roman" w:ascii="Times New Roman" w:hAnsi="Times New Roman"/>
          <w:b/>
          <w:bCs/>
          <w:color w:val="000000"/>
          <w:sz w:val="24"/>
          <w:szCs w:val="24"/>
          <w:lang w:eastAsia="pt-BR"/>
        </w:rPr>
        <w:t>. -</w:t>
      </w:r>
      <w:r>
        <w:rPr>
          <w:rFonts w:eastAsia="Times New Roman" w:cs="Times New Roman" w:ascii="Times New Roman" w:hAnsi="Times New Roman"/>
          <w:color w:val="000000"/>
          <w:sz w:val="24"/>
          <w:szCs w:val="24"/>
          <w:lang w:eastAsia="pt-BR"/>
        </w:rPr>
        <w:t xml:space="preserve"> No mínimo 01 (um) lanterneiro;</w:t>
      </w:r>
    </w:p>
    <w:p>
      <w:pPr>
        <w:pStyle w:val="Normal"/>
        <w:spacing w:lineRule="auto" w:line="276" w:beforeAutospacing="1" w:after="198"/>
        <w:ind w:left="709" w:hanging="0"/>
        <w:rPr/>
      </w:pPr>
      <w:r>
        <w:rPr>
          <w:rFonts w:eastAsia="Times New Roman" w:cs="Times New Roman" w:ascii="Times New Roman" w:hAnsi="Times New Roman"/>
          <w:b/>
          <w:bCs/>
          <w:color w:val="000000"/>
          <w:sz w:val="24"/>
          <w:szCs w:val="24"/>
          <w:lang w:eastAsia="pt-BR"/>
        </w:rPr>
        <w:t>6.14.</w:t>
      </w:r>
      <w:r>
        <w:rPr>
          <w:rFonts w:eastAsia="Times New Roman" w:cs="Times New Roman" w:ascii="Times New Roman" w:hAnsi="Times New Roman"/>
          <w:b/>
          <w:bCs/>
          <w:color w:val="000000"/>
          <w:sz w:val="24"/>
          <w:szCs w:val="24"/>
          <w:lang w:eastAsia="pt-BR"/>
        </w:rPr>
        <w:t>4</w:t>
      </w:r>
      <w:r>
        <w:rPr>
          <w:rFonts w:eastAsia="Times New Roman" w:cs="Times New Roman" w:ascii="Times New Roman" w:hAnsi="Times New Roman"/>
          <w:color w:val="000000"/>
          <w:sz w:val="24"/>
          <w:szCs w:val="24"/>
          <w:lang w:eastAsia="pt-BR"/>
        </w:rPr>
        <w:t>. - No mínimo 01 (um) funileiro;</w:t>
      </w:r>
    </w:p>
    <w:p>
      <w:pPr>
        <w:pStyle w:val="Normal"/>
        <w:spacing w:lineRule="auto" w:line="276" w:beforeAutospacing="1" w:after="198"/>
        <w:ind w:left="709" w:hanging="0"/>
        <w:rPr/>
      </w:pPr>
      <w:r>
        <w:rPr>
          <w:rFonts w:eastAsia="Times New Roman" w:cs="Times New Roman" w:ascii="Times New Roman" w:hAnsi="Times New Roman"/>
          <w:b/>
          <w:bCs/>
          <w:color w:val="000000"/>
          <w:sz w:val="24"/>
          <w:szCs w:val="24"/>
          <w:lang w:eastAsia="pt-BR"/>
        </w:rPr>
        <w:t>6.14.</w:t>
      </w:r>
      <w:r>
        <w:rPr>
          <w:rFonts w:eastAsia="Times New Roman" w:cs="Times New Roman" w:ascii="Times New Roman" w:hAnsi="Times New Roman"/>
          <w:b/>
          <w:bCs/>
          <w:color w:val="000000"/>
          <w:sz w:val="24"/>
          <w:szCs w:val="24"/>
          <w:lang w:eastAsia="pt-BR"/>
        </w:rPr>
        <w:t>5</w:t>
      </w:r>
      <w:r>
        <w:rPr>
          <w:rFonts w:eastAsia="Times New Roman" w:cs="Times New Roman" w:ascii="Times New Roman" w:hAnsi="Times New Roman"/>
          <w:b/>
          <w:bCs/>
          <w:color w:val="000000"/>
          <w:sz w:val="24"/>
          <w:szCs w:val="24"/>
          <w:lang w:eastAsia="pt-BR"/>
        </w:rPr>
        <w:t>. -</w:t>
      </w:r>
      <w:r>
        <w:rPr>
          <w:rFonts w:eastAsia="Times New Roman" w:cs="Times New Roman" w:ascii="Times New Roman" w:hAnsi="Times New Roman"/>
          <w:color w:val="000000"/>
          <w:sz w:val="24"/>
          <w:szCs w:val="24"/>
          <w:lang w:eastAsia="pt-BR"/>
        </w:rPr>
        <w:t xml:space="preserve"> No mínimo 01 (um) pintor automotivo;</w:t>
      </w:r>
    </w:p>
    <w:p>
      <w:pPr>
        <w:pStyle w:val="Normal"/>
        <w:spacing w:lineRule="auto" w:line="276" w:beforeAutospacing="1" w:after="198"/>
        <w:ind w:left="709" w:hanging="0"/>
        <w:rPr/>
      </w:pPr>
      <w:r>
        <w:rPr>
          <w:rFonts w:eastAsia="Times New Roman" w:cs="Times New Roman" w:ascii="Times New Roman" w:hAnsi="Times New Roman"/>
          <w:b/>
          <w:bCs/>
          <w:color w:val="000000"/>
          <w:sz w:val="24"/>
          <w:szCs w:val="24"/>
          <w:lang w:eastAsia="pt-BR"/>
        </w:rPr>
        <w:t>6.14.</w:t>
      </w:r>
      <w:r>
        <w:rPr>
          <w:rFonts w:eastAsia="Times New Roman" w:cs="Times New Roman" w:ascii="Times New Roman" w:hAnsi="Times New Roman"/>
          <w:b/>
          <w:bCs/>
          <w:color w:val="000000"/>
          <w:sz w:val="24"/>
          <w:szCs w:val="24"/>
          <w:lang w:eastAsia="pt-BR"/>
        </w:rPr>
        <w:t>6</w:t>
      </w:r>
      <w:r>
        <w:rPr>
          <w:rFonts w:eastAsia="Times New Roman" w:cs="Times New Roman" w:ascii="Times New Roman" w:hAnsi="Times New Roman"/>
          <w:b/>
          <w:bCs/>
          <w:color w:val="000000"/>
          <w:sz w:val="24"/>
          <w:szCs w:val="24"/>
          <w:lang w:eastAsia="pt-BR"/>
        </w:rPr>
        <w:t>.</w:t>
      </w:r>
      <w:r>
        <w:rPr>
          <w:rFonts w:eastAsia="Times New Roman" w:cs="Times New Roman" w:ascii="Times New Roman" w:hAnsi="Times New Roman"/>
          <w:color w:val="000000"/>
          <w:sz w:val="24"/>
          <w:szCs w:val="24"/>
          <w:lang w:eastAsia="pt-BR"/>
        </w:rPr>
        <w:t xml:space="preserve"> - No mínimo 01 (um) técnico de refrigeração;</w:t>
      </w:r>
    </w:p>
    <w:p>
      <w:pPr>
        <w:pStyle w:val="Normal"/>
        <w:spacing w:lineRule="auto" w:line="276" w:beforeAutospacing="1" w:after="198"/>
        <w:ind w:left="709" w:hanging="0"/>
        <w:rPr/>
      </w:pPr>
      <w:r>
        <w:rPr>
          <w:rFonts w:eastAsia="Times New Roman" w:cs="Times New Roman" w:ascii="Times New Roman" w:hAnsi="Times New Roman"/>
          <w:b/>
          <w:bCs/>
          <w:color w:val="000000"/>
          <w:sz w:val="24"/>
          <w:szCs w:val="24"/>
          <w:lang w:eastAsia="pt-BR"/>
        </w:rPr>
        <w:t>6.14.</w:t>
      </w:r>
      <w:r>
        <w:rPr>
          <w:rFonts w:eastAsia="Times New Roman" w:cs="Times New Roman" w:ascii="Times New Roman" w:hAnsi="Times New Roman"/>
          <w:b/>
          <w:bCs/>
          <w:color w:val="000000"/>
          <w:sz w:val="24"/>
          <w:szCs w:val="24"/>
          <w:lang w:eastAsia="pt-BR"/>
        </w:rPr>
        <w:t>7</w:t>
      </w:r>
      <w:r>
        <w:rPr>
          <w:rFonts w:eastAsia="Times New Roman" w:cs="Times New Roman" w:ascii="Times New Roman" w:hAnsi="Times New Roman"/>
          <w:color w:val="000000"/>
          <w:sz w:val="24"/>
          <w:szCs w:val="24"/>
          <w:lang w:eastAsia="pt-BR"/>
        </w:rPr>
        <w:t>. - No mínimo 01 (um) vidraceiro;</w:t>
      </w:r>
    </w:p>
    <w:p>
      <w:pPr>
        <w:pStyle w:val="Normal"/>
        <w:spacing w:lineRule="auto" w:line="276" w:beforeAutospacing="1" w:after="198"/>
        <w:ind w:left="709" w:hanging="0"/>
        <w:rPr/>
      </w:pPr>
      <w:r>
        <w:rPr>
          <w:rFonts w:eastAsia="Times New Roman" w:cs="Times New Roman" w:ascii="Times New Roman" w:hAnsi="Times New Roman"/>
          <w:b/>
          <w:bCs/>
          <w:color w:val="000000"/>
          <w:sz w:val="24"/>
          <w:szCs w:val="24"/>
          <w:lang w:eastAsia="pt-BR"/>
        </w:rPr>
        <w:t>6.14.</w:t>
      </w:r>
      <w:r>
        <w:rPr>
          <w:rFonts w:eastAsia="Times New Roman" w:cs="Times New Roman" w:ascii="Times New Roman" w:hAnsi="Times New Roman"/>
          <w:b/>
          <w:bCs/>
          <w:color w:val="000000"/>
          <w:sz w:val="24"/>
          <w:szCs w:val="24"/>
          <w:lang w:eastAsia="pt-BR"/>
        </w:rPr>
        <w:t>8</w:t>
      </w:r>
      <w:r>
        <w:rPr>
          <w:rFonts w:eastAsia="Times New Roman" w:cs="Times New Roman" w:ascii="Times New Roman" w:hAnsi="Times New Roman"/>
          <w:b/>
          <w:bCs/>
          <w:color w:val="000000"/>
          <w:sz w:val="24"/>
          <w:szCs w:val="24"/>
          <w:lang w:eastAsia="pt-BR"/>
        </w:rPr>
        <w:t>.</w:t>
      </w:r>
      <w:r>
        <w:rPr>
          <w:rFonts w:eastAsia="Times New Roman" w:cs="Times New Roman" w:ascii="Times New Roman" w:hAnsi="Times New Roman"/>
          <w:color w:val="000000"/>
          <w:sz w:val="24"/>
          <w:szCs w:val="24"/>
          <w:lang w:eastAsia="pt-BR"/>
        </w:rPr>
        <w:t xml:space="preserve"> - No mínimo 01 (um) lavador; e</w:t>
      </w:r>
    </w:p>
    <w:p>
      <w:pPr>
        <w:pStyle w:val="Normal"/>
        <w:spacing w:lineRule="auto" w:line="276" w:beforeAutospacing="1" w:after="198"/>
        <w:ind w:left="709" w:hanging="0"/>
        <w:rPr/>
      </w:pPr>
      <w:r>
        <w:rPr>
          <w:rFonts w:eastAsia="Times New Roman" w:cs="Times New Roman" w:ascii="Times New Roman" w:hAnsi="Times New Roman"/>
          <w:b/>
          <w:bCs/>
          <w:color w:val="000000"/>
          <w:sz w:val="24"/>
          <w:szCs w:val="24"/>
          <w:lang w:eastAsia="pt-BR"/>
        </w:rPr>
        <w:t>6.14.</w:t>
      </w:r>
      <w:r>
        <w:rPr>
          <w:rFonts w:eastAsia="Times New Roman" w:cs="Times New Roman" w:ascii="Times New Roman" w:hAnsi="Times New Roman"/>
          <w:b/>
          <w:bCs/>
          <w:color w:val="000000"/>
          <w:kern w:val="0"/>
          <w:sz w:val="24"/>
          <w:szCs w:val="24"/>
          <w:lang w:val="pt-BR" w:eastAsia="pt-BR" w:bidi="ar-SA"/>
        </w:rPr>
        <w:t>9.</w:t>
      </w:r>
      <w:r>
        <w:rPr>
          <w:rFonts w:eastAsia="Times New Roman" w:cs="Times New Roman" w:ascii="Times New Roman" w:hAnsi="Times New Roman"/>
          <w:color w:val="000000"/>
          <w:sz w:val="24"/>
          <w:szCs w:val="24"/>
          <w:lang w:eastAsia="pt-BR"/>
        </w:rPr>
        <w:t xml:space="preserve"> - No mínimo 01 (um) borracheiro.</w:t>
      </w:r>
    </w:p>
    <w:p>
      <w:pPr>
        <w:pStyle w:val="Normal"/>
        <w:spacing w:lineRule="auto" w:line="276" w:beforeAutospacing="1" w:after="198"/>
        <w:rPr/>
      </w:pPr>
      <w:r>
        <w:rPr>
          <w:rFonts w:eastAsia="Times New Roman" w:cs="Times New Roman" w:ascii="Times New Roman" w:hAnsi="Times New Roman"/>
          <w:b/>
          <w:bCs/>
          <w:color w:val="000000"/>
          <w:sz w:val="24"/>
          <w:szCs w:val="24"/>
          <w:lang w:eastAsia="pt-BR"/>
        </w:rPr>
        <w:t>6.15.</w:t>
      </w:r>
      <w:r>
        <w:rPr>
          <w:rFonts w:eastAsia="Times New Roman" w:cs="Times New Roman" w:ascii="Times New Roman" w:hAnsi="Times New Roman"/>
          <w:color w:val="000000"/>
          <w:sz w:val="24"/>
          <w:szCs w:val="24"/>
          <w:lang w:eastAsia="pt-BR"/>
        </w:rPr>
        <w:t xml:space="preserve"> Dentre os serviços obrigatórios, necessários ao bom funcionamento dos veículos, destacamos alguns:</w:t>
      </w:r>
    </w:p>
    <w:p>
      <w:pPr>
        <w:pStyle w:val="Normal"/>
        <w:spacing w:lineRule="auto" w:line="276" w:beforeAutospacing="1" w:after="198"/>
        <w:rPr/>
      </w:pPr>
      <w:r>
        <w:rPr>
          <w:rFonts w:eastAsia="Times New Roman" w:cs="Times New Roman" w:ascii="Times New Roman" w:hAnsi="Times New Roman"/>
          <w:b/>
          <w:bCs/>
          <w:color w:val="000000"/>
          <w:sz w:val="24"/>
          <w:szCs w:val="24"/>
          <w:lang w:eastAsia="pt-BR"/>
        </w:rPr>
        <w:t>6.15.1.</w:t>
      </w:r>
      <w:r>
        <w:rPr>
          <w:rFonts w:eastAsia="Times New Roman" w:cs="Times New Roman" w:ascii="Times New Roman" w:hAnsi="Times New Roman"/>
          <w:color w:val="000000"/>
          <w:sz w:val="24"/>
          <w:szCs w:val="24"/>
          <w:lang w:eastAsia="pt-BR"/>
        </w:rPr>
        <w:t xml:space="preserve"> Consertos e reparos;</w:t>
      </w:r>
    </w:p>
    <w:p>
      <w:pPr>
        <w:pStyle w:val="Normal"/>
        <w:spacing w:lineRule="auto" w:line="276" w:beforeAutospacing="1" w:after="198"/>
        <w:rPr/>
      </w:pPr>
      <w:r>
        <w:rPr>
          <w:rFonts w:eastAsia="Times New Roman" w:cs="Times New Roman" w:ascii="Times New Roman" w:hAnsi="Times New Roman"/>
          <w:b/>
          <w:bCs/>
          <w:color w:val="000000"/>
          <w:sz w:val="24"/>
          <w:szCs w:val="24"/>
          <w:lang w:eastAsia="pt-BR"/>
        </w:rPr>
        <w:t>6.15.2.</w:t>
      </w:r>
      <w:r>
        <w:rPr>
          <w:rFonts w:eastAsia="Times New Roman" w:cs="Times New Roman" w:ascii="Times New Roman" w:hAnsi="Times New Roman"/>
          <w:color w:val="000000"/>
          <w:sz w:val="24"/>
          <w:szCs w:val="24"/>
          <w:lang w:eastAsia="pt-BR"/>
        </w:rPr>
        <w:t xml:space="preserve"> Lavagem, lubrificação, polimento e higienização;</w:t>
      </w:r>
    </w:p>
    <w:p>
      <w:pPr>
        <w:pStyle w:val="Normal"/>
        <w:spacing w:lineRule="auto" w:line="276" w:beforeAutospacing="1" w:after="198"/>
        <w:rPr/>
      </w:pPr>
      <w:r>
        <w:rPr>
          <w:rFonts w:eastAsia="Times New Roman" w:cs="Times New Roman" w:ascii="Times New Roman" w:hAnsi="Times New Roman"/>
          <w:b/>
          <w:bCs/>
          <w:color w:val="000000"/>
          <w:sz w:val="24"/>
          <w:szCs w:val="24"/>
          <w:lang w:eastAsia="pt-BR"/>
        </w:rPr>
        <w:t>6.15.3.</w:t>
      </w:r>
      <w:r>
        <w:rPr>
          <w:rFonts w:eastAsia="Times New Roman" w:cs="Times New Roman" w:ascii="Times New Roman" w:hAnsi="Times New Roman"/>
          <w:color w:val="000000"/>
          <w:sz w:val="24"/>
          <w:szCs w:val="24"/>
          <w:lang w:eastAsia="pt-BR"/>
        </w:rPr>
        <w:t xml:space="preserve"> Serviço de capoteiro e vidraceiro;</w:t>
      </w:r>
    </w:p>
    <w:p>
      <w:pPr>
        <w:pStyle w:val="Normal"/>
        <w:spacing w:lineRule="auto" w:line="276" w:beforeAutospacing="1" w:after="198"/>
        <w:rPr/>
      </w:pPr>
      <w:r>
        <w:rPr>
          <w:rFonts w:eastAsia="Times New Roman" w:cs="Times New Roman" w:ascii="Times New Roman" w:hAnsi="Times New Roman"/>
          <w:b/>
          <w:bCs/>
          <w:color w:val="000000"/>
          <w:sz w:val="24"/>
          <w:szCs w:val="24"/>
          <w:lang w:eastAsia="pt-BR"/>
        </w:rPr>
        <w:t>6.15.4. Serviços de transporte/reboque, tendo como “marco zero” o pátio da Secretaria Municipal de Serviços Públicos e um raio de 300 km.</w:t>
      </w:r>
    </w:p>
    <w:p>
      <w:pPr>
        <w:pStyle w:val="Normal"/>
        <w:spacing w:lineRule="auto" w:line="276" w:beforeAutospacing="1" w:after="198"/>
        <w:rPr/>
      </w:pPr>
      <w:r>
        <w:rPr>
          <w:rFonts w:eastAsia="Times New Roman" w:cs="Times New Roman" w:ascii="Times New Roman" w:hAnsi="Times New Roman"/>
          <w:b/>
          <w:bCs/>
          <w:color w:val="000000"/>
          <w:sz w:val="24"/>
          <w:szCs w:val="24"/>
          <w:lang w:eastAsia="pt-BR"/>
        </w:rPr>
        <w:t>6.15.5.</w:t>
      </w:r>
      <w:r>
        <w:rPr>
          <w:rFonts w:eastAsia="Times New Roman" w:cs="Times New Roman" w:ascii="Times New Roman" w:hAnsi="Times New Roman"/>
          <w:color w:val="000000"/>
          <w:sz w:val="24"/>
          <w:szCs w:val="24"/>
          <w:lang w:eastAsia="pt-BR"/>
        </w:rPr>
        <w:t xml:space="preserve"> Lanternagem e pintura; </w:t>
      </w:r>
    </w:p>
    <w:p>
      <w:pPr>
        <w:pStyle w:val="Normal"/>
        <w:spacing w:lineRule="auto" w:line="276" w:beforeAutospacing="1" w:after="198"/>
        <w:rPr/>
      </w:pPr>
      <w:r>
        <w:rPr>
          <w:rFonts w:eastAsia="Times New Roman" w:cs="Times New Roman" w:ascii="Times New Roman" w:hAnsi="Times New Roman"/>
          <w:b/>
          <w:bCs/>
          <w:color w:val="000000"/>
          <w:sz w:val="24"/>
          <w:szCs w:val="24"/>
          <w:lang w:eastAsia="pt-BR"/>
        </w:rPr>
        <w:t>6.15.6.</w:t>
      </w:r>
      <w:r>
        <w:rPr>
          <w:rFonts w:eastAsia="Times New Roman" w:cs="Times New Roman" w:ascii="Times New Roman" w:hAnsi="Times New Roman"/>
          <w:color w:val="000000"/>
          <w:sz w:val="24"/>
          <w:szCs w:val="24"/>
          <w:lang w:eastAsia="pt-BR"/>
        </w:rPr>
        <w:t xml:space="preserve"> Aferição e regulagem de gases poluentes para todos os tipos de veículos;</w:t>
      </w:r>
    </w:p>
    <w:p>
      <w:pPr>
        <w:pStyle w:val="Normal"/>
        <w:spacing w:lineRule="auto" w:line="276" w:beforeAutospacing="1" w:after="198"/>
        <w:rPr/>
      </w:pPr>
      <w:r>
        <w:rPr>
          <w:rFonts w:eastAsia="Times New Roman" w:cs="Times New Roman" w:ascii="Times New Roman" w:hAnsi="Times New Roman"/>
          <w:b/>
          <w:bCs/>
          <w:color w:val="000000"/>
          <w:sz w:val="24"/>
          <w:szCs w:val="24"/>
          <w:lang w:eastAsia="pt-BR"/>
        </w:rPr>
        <w:t>6.15.7.</w:t>
      </w:r>
      <w:r>
        <w:rPr>
          <w:rFonts w:eastAsia="Times New Roman" w:cs="Times New Roman" w:ascii="Times New Roman" w:hAnsi="Times New Roman"/>
          <w:color w:val="000000"/>
          <w:sz w:val="24"/>
          <w:szCs w:val="24"/>
          <w:lang w:eastAsia="pt-BR"/>
        </w:rPr>
        <w:t xml:space="preserve"> Retífica de motores e caixa de marchas; e</w:t>
      </w:r>
    </w:p>
    <w:p>
      <w:pPr>
        <w:pStyle w:val="Normal"/>
        <w:spacing w:lineRule="auto" w:line="276" w:beforeAutospacing="1" w:after="198"/>
        <w:rPr/>
      </w:pPr>
      <w:r>
        <w:rPr>
          <w:rFonts w:eastAsia="Times New Roman" w:cs="Times New Roman" w:ascii="Times New Roman" w:hAnsi="Times New Roman"/>
          <w:b/>
          <w:bCs/>
          <w:color w:val="000000"/>
          <w:sz w:val="24"/>
          <w:szCs w:val="24"/>
          <w:lang w:eastAsia="pt-BR"/>
        </w:rPr>
        <w:t>6.15.8.</w:t>
      </w:r>
      <w:r>
        <w:rPr>
          <w:rFonts w:eastAsia="Times New Roman" w:cs="Times New Roman" w:ascii="Times New Roman" w:hAnsi="Times New Roman"/>
          <w:color w:val="000000"/>
          <w:sz w:val="24"/>
          <w:szCs w:val="24"/>
          <w:lang w:eastAsia="pt-BR"/>
        </w:rPr>
        <w:t xml:space="preserve"> Higienização no sistema do ar condicionado.</w:t>
      </w:r>
    </w:p>
    <w:p>
      <w:pPr>
        <w:pStyle w:val="Normal"/>
        <w:spacing w:lineRule="auto" w:line="276" w:beforeAutospacing="1" w:after="198"/>
        <w:rPr/>
      </w:pPr>
      <w:r>
        <w:rPr>
          <w:rFonts w:eastAsia="Times New Roman" w:cs="Times New Roman" w:ascii="Times New Roman" w:hAnsi="Times New Roman"/>
          <w:b/>
          <w:bCs/>
          <w:color w:val="000000"/>
          <w:sz w:val="24"/>
          <w:szCs w:val="24"/>
          <w:lang w:eastAsia="pt-BR"/>
        </w:rPr>
        <w:t xml:space="preserve">6.15.9. </w:t>
      </w:r>
      <w:r>
        <w:rPr>
          <w:rFonts w:eastAsia="Times New Roman" w:cs="Times New Roman" w:ascii="Times New Roman" w:hAnsi="Times New Roman"/>
          <w:color w:val="000000"/>
          <w:sz w:val="24"/>
          <w:szCs w:val="24"/>
          <w:lang w:eastAsia="pt-BR"/>
        </w:rPr>
        <w:t>Serviços diversos:</w:t>
      </w:r>
    </w:p>
    <w:p>
      <w:pPr>
        <w:pStyle w:val="Normal"/>
        <w:numPr>
          <w:ilvl w:val="0"/>
          <w:numId w:val="1"/>
        </w:numPr>
        <w:spacing w:lineRule="auto" w:line="276" w:beforeAutospacing="1" w:after="0"/>
        <w:rPr/>
      </w:pPr>
      <w:r>
        <w:rPr>
          <w:rFonts w:eastAsia="Times New Roman" w:cs="Times New Roman" w:ascii="Times New Roman" w:hAnsi="Times New Roman"/>
          <w:color w:val="000000"/>
          <w:sz w:val="24"/>
          <w:szCs w:val="24"/>
          <w:lang w:eastAsia="pt-BR"/>
        </w:rPr>
        <w:t>Desmontagem de rodas (balanceamento, alinhamento e cambagem);</w:t>
      </w:r>
    </w:p>
    <w:p>
      <w:pPr>
        <w:pStyle w:val="Normal"/>
        <w:numPr>
          <w:ilvl w:val="0"/>
          <w:numId w:val="1"/>
        </w:numPr>
        <w:spacing w:lineRule="auto" w:line="276" w:before="0" w:after="0"/>
        <w:rPr/>
      </w:pPr>
      <w:r>
        <w:rPr>
          <w:rFonts w:eastAsia="Times New Roman" w:cs="Times New Roman" w:ascii="Times New Roman" w:hAnsi="Times New Roman"/>
          <w:color w:val="000000"/>
          <w:sz w:val="24"/>
          <w:szCs w:val="24"/>
          <w:lang w:eastAsia="pt-BR"/>
        </w:rPr>
        <w:t>Troca de lona de freios;</w:t>
      </w:r>
    </w:p>
    <w:p>
      <w:pPr>
        <w:pStyle w:val="Normal"/>
        <w:numPr>
          <w:ilvl w:val="0"/>
          <w:numId w:val="1"/>
        </w:numPr>
        <w:spacing w:lineRule="auto" w:line="276"/>
        <w:rPr/>
      </w:pPr>
      <w:r>
        <w:rPr>
          <w:rFonts w:eastAsia="Times New Roman" w:cs="Times New Roman" w:ascii="Times New Roman" w:hAnsi="Times New Roman"/>
          <w:color w:val="000000"/>
          <w:sz w:val="24"/>
          <w:szCs w:val="24"/>
          <w:lang w:eastAsia="pt-BR"/>
        </w:rPr>
        <w:t>Regulagem de placas;</w:t>
      </w:r>
    </w:p>
    <w:p>
      <w:pPr>
        <w:pStyle w:val="Normal"/>
        <w:numPr>
          <w:ilvl w:val="0"/>
          <w:numId w:val="1"/>
        </w:numPr>
        <w:spacing w:lineRule="auto" w:line="276"/>
        <w:rPr/>
      </w:pPr>
      <w:r>
        <w:rPr>
          <w:rFonts w:eastAsia="Times New Roman" w:cs="Times New Roman" w:ascii="Times New Roman" w:hAnsi="Times New Roman"/>
          <w:color w:val="000000"/>
          <w:sz w:val="24"/>
          <w:szCs w:val="24"/>
          <w:lang w:eastAsia="pt-BR"/>
        </w:rPr>
        <w:t>Colocação de óleo;</w:t>
      </w:r>
    </w:p>
    <w:p>
      <w:pPr>
        <w:pStyle w:val="Normal"/>
        <w:numPr>
          <w:ilvl w:val="0"/>
          <w:numId w:val="1"/>
        </w:numPr>
        <w:spacing w:lineRule="auto" w:line="276"/>
        <w:rPr/>
      </w:pPr>
      <w:r>
        <w:rPr>
          <w:rFonts w:eastAsia="Times New Roman" w:cs="Times New Roman" w:ascii="Times New Roman" w:hAnsi="Times New Roman"/>
          <w:color w:val="000000"/>
          <w:sz w:val="24"/>
          <w:szCs w:val="24"/>
          <w:lang w:eastAsia="pt-BR"/>
        </w:rPr>
        <w:t>Sangria no sistema hidráilico de freios;</w:t>
      </w:r>
    </w:p>
    <w:p>
      <w:pPr>
        <w:pStyle w:val="Normal"/>
        <w:numPr>
          <w:ilvl w:val="0"/>
          <w:numId w:val="1"/>
        </w:numPr>
        <w:spacing w:lineRule="auto" w:line="276"/>
        <w:rPr/>
      </w:pPr>
      <w:r>
        <w:rPr>
          <w:rFonts w:eastAsia="Times New Roman" w:cs="Times New Roman" w:ascii="Times New Roman" w:hAnsi="Times New Roman"/>
          <w:color w:val="000000"/>
          <w:sz w:val="24"/>
          <w:szCs w:val="24"/>
          <w:lang w:eastAsia="pt-BR"/>
        </w:rPr>
        <w:t>Troca de reparo do cilindro mestre de freio;</w:t>
      </w:r>
    </w:p>
    <w:p>
      <w:pPr>
        <w:pStyle w:val="Normal"/>
        <w:numPr>
          <w:ilvl w:val="0"/>
          <w:numId w:val="1"/>
        </w:numPr>
        <w:spacing w:lineRule="auto" w:line="276"/>
        <w:rPr/>
      </w:pPr>
      <w:r>
        <w:rPr>
          <w:rFonts w:eastAsia="Times New Roman" w:cs="Times New Roman" w:ascii="Times New Roman" w:hAnsi="Times New Roman"/>
          <w:color w:val="000000"/>
          <w:sz w:val="24"/>
          <w:szCs w:val="24"/>
          <w:lang w:eastAsia="pt-BR"/>
        </w:rPr>
        <w:t>Troca de lonas de freio e borracha dos cilindros;</w:t>
      </w:r>
    </w:p>
    <w:p>
      <w:pPr>
        <w:pStyle w:val="Normal"/>
        <w:numPr>
          <w:ilvl w:val="0"/>
          <w:numId w:val="1"/>
        </w:numPr>
        <w:spacing w:lineRule="auto" w:line="276"/>
        <w:rPr/>
      </w:pPr>
      <w:r>
        <w:rPr>
          <w:rFonts w:eastAsia="Times New Roman" w:cs="Times New Roman" w:ascii="Times New Roman" w:hAnsi="Times New Roman"/>
          <w:color w:val="000000"/>
          <w:sz w:val="24"/>
          <w:szCs w:val="24"/>
          <w:lang w:eastAsia="pt-BR"/>
        </w:rPr>
        <w:t>Regulagem de freios;</w:t>
      </w:r>
    </w:p>
    <w:p>
      <w:pPr>
        <w:pStyle w:val="Normal"/>
        <w:numPr>
          <w:ilvl w:val="0"/>
          <w:numId w:val="1"/>
        </w:numPr>
        <w:spacing w:lineRule="auto" w:line="276"/>
        <w:rPr/>
      </w:pPr>
      <w:r>
        <w:rPr>
          <w:rFonts w:eastAsia="Times New Roman" w:cs="Times New Roman" w:ascii="Times New Roman" w:hAnsi="Times New Roman"/>
          <w:color w:val="000000"/>
          <w:sz w:val="24"/>
          <w:szCs w:val="24"/>
          <w:lang w:eastAsia="pt-BR"/>
        </w:rPr>
        <w:t>Troca de tubo flexível de roda;</w:t>
      </w:r>
    </w:p>
    <w:p>
      <w:pPr>
        <w:pStyle w:val="Normal"/>
        <w:numPr>
          <w:ilvl w:val="0"/>
          <w:numId w:val="1"/>
        </w:numPr>
        <w:spacing w:lineRule="auto" w:line="276"/>
        <w:rPr/>
      </w:pPr>
      <w:r>
        <w:rPr>
          <w:rFonts w:eastAsia="Times New Roman" w:cs="Times New Roman" w:ascii="Times New Roman" w:hAnsi="Times New Roman"/>
          <w:color w:val="000000"/>
          <w:sz w:val="24"/>
          <w:szCs w:val="24"/>
          <w:lang w:eastAsia="pt-BR"/>
        </w:rPr>
        <w:t>Troca de cabos do freio de mão;</w:t>
      </w:r>
    </w:p>
    <w:p>
      <w:pPr>
        <w:pStyle w:val="Normal"/>
        <w:numPr>
          <w:ilvl w:val="0"/>
          <w:numId w:val="1"/>
        </w:numPr>
        <w:spacing w:lineRule="auto" w:line="276"/>
        <w:rPr/>
      </w:pPr>
      <w:r>
        <w:rPr>
          <w:rFonts w:eastAsia="Times New Roman" w:cs="Times New Roman" w:ascii="Times New Roman" w:hAnsi="Times New Roman"/>
          <w:color w:val="000000"/>
          <w:sz w:val="24"/>
          <w:szCs w:val="24"/>
          <w:lang w:eastAsia="pt-BR"/>
        </w:rPr>
        <w:t>Troca do redentor de roda;</w:t>
      </w:r>
    </w:p>
    <w:p>
      <w:pPr>
        <w:pStyle w:val="Normal"/>
        <w:numPr>
          <w:ilvl w:val="0"/>
          <w:numId w:val="1"/>
        </w:numPr>
        <w:spacing w:lineRule="auto" w:line="276"/>
        <w:rPr/>
      </w:pPr>
      <w:r>
        <w:rPr>
          <w:rFonts w:eastAsia="Times New Roman" w:cs="Times New Roman" w:ascii="Times New Roman" w:hAnsi="Times New Roman"/>
          <w:color w:val="000000"/>
          <w:sz w:val="24"/>
          <w:szCs w:val="24"/>
          <w:lang w:eastAsia="pt-BR"/>
        </w:rPr>
        <w:t>Lixamento de chapas com lixadeira orbital;</w:t>
      </w:r>
    </w:p>
    <w:p>
      <w:pPr>
        <w:pStyle w:val="Normal"/>
        <w:numPr>
          <w:ilvl w:val="0"/>
          <w:numId w:val="1"/>
        </w:numPr>
        <w:spacing w:lineRule="auto" w:line="276"/>
        <w:rPr/>
      </w:pPr>
      <w:r>
        <w:rPr>
          <w:rFonts w:eastAsia="Times New Roman" w:cs="Times New Roman" w:ascii="Times New Roman" w:hAnsi="Times New Roman"/>
          <w:color w:val="000000"/>
          <w:sz w:val="24"/>
          <w:szCs w:val="24"/>
          <w:lang w:eastAsia="pt-BR"/>
        </w:rPr>
        <w:t>Soldagem de chapas como solda ponto, original do veículo;</w:t>
      </w:r>
    </w:p>
    <w:p>
      <w:pPr>
        <w:pStyle w:val="Normal"/>
        <w:numPr>
          <w:ilvl w:val="0"/>
          <w:numId w:val="1"/>
        </w:numPr>
        <w:spacing w:lineRule="auto" w:line="276"/>
        <w:rPr/>
      </w:pPr>
      <w:r>
        <w:rPr>
          <w:rFonts w:eastAsia="Times New Roman" w:cs="Times New Roman" w:ascii="Times New Roman" w:hAnsi="Times New Roman"/>
          <w:color w:val="000000"/>
          <w:sz w:val="24"/>
          <w:szCs w:val="24"/>
          <w:lang w:eastAsia="pt-BR"/>
        </w:rPr>
        <w:t>Limpeza, regulagem e teste dos bicos injetores;</w:t>
      </w:r>
    </w:p>
    <w:p>
      <w:pPr>
        <w:pStyle w:val="Normal"/>
        <w:numPr>
          <w:ilvl w:val="0"/>
          <w:numId w:val="1"/>
        </w:numPr>
        <w:spacing w:lineRule="auto" w:line="276"/>
        <w:rPr/>
      </w:pPr>
      <w:r>
        <w:rPr>
          <w:rFonts w:eastAsia="Times New Roman" w:cs="Times New Roman" w:ascii="Times New Roman" w:hAnsi="Times New Roman"/>
          <w:color w:val="000000"/>
          <w:sz w:val="24"/>
          <w:szCs w:val="24"/>
          <w:lang w:eastAsia="pt-BR"/>
        </w:rPr>
        <w:t>Troca de bomba de combustível;</w:t>
      </w:r>
    </w:p>
    <w:p>
      <w:pPr>
        <w:pStyle w:val="Normal"/>
        <w:numPr>
          <w:ilvl w:val="0"/>
          <w:numId w:val="1"/>
        </w:numPr>
        <w:spacing w:lineRule="auto" w:line="276"/>
        <w:rPr/>
      </w:pPr>
      <w:r>
        <w:rPr>
          <w:rFonts w:eastAsia="Times New Roman" w:cs="Times New Roman" w:ascii="Times New Roman" w:hAnsi="Times New Roman"/>
          <w:color w:val="000000"/>
          <w:sz w:val="24"/>
          <w:szCs w:val="24"/>
          <w:lang w:eastAsia="pt-BR"/>
        </w:rPr>
        <w:t>Troca de cabos de velas;</w:t>
      </w:r>
    </w:p>
    <w:p>
      <w:pPr>
        <w:pStyle w:val="Normal"/>
        <w:numPr>
          <w:ilvl w:val="0"/>
          <w:numId w:val="1"/>
        </w:numPr>
        <w:spacing w:lineRule="auto" w:line="276"/>
        <w:rPr/>
      </w:pPr>
      <w:r>
        <w:rPr>
          <w:rFonts w:eastAsia="Times New Roman" w:cs="Times New Roman" w:ascii="Times New Roman" w:hAnsi="Times New Roman"/>
          <w:color w:val="000000"/>
          <w:sz w:val="24"/>
          <w:szCs w:val="24"/>
          <w:lang w:eastAsia="pt-BR"/>
        </w:rPr>
        <w:t xml:space="preserve">Retirada e colocação de caixa de mudança e substituição; </w:t>
      </w:r>
    </w:p>
    <w:p>
      <w:pPr>
        <w:pStyle w:val="Normal"/>
        <w:numPr>
          <w:ilvl w:val="0"/>
          <w:numId w:val="1"/>
        </w:numPr>
        <w:spacing w:lineRule="auto" w:line="276"/>
        <w:rPr/>
      </w:pPr>
      <w:r>
        <w:rPr>
          <w:rFonts w:eastAsia="Times New Roman" w:cs="Times New Roman" w:ascii="Times New Roman" w:hAnsi="Times New Roman"/>
          <w:color w:val="000000"/>
          <w:sz w:val="24"/>
          <w:szCs w:val="24"/>
          <w:lang w:eastAsia="pt-BR"/>
        </w:rPr>
        <w:t>Rodízio de pneus; e</w:t>
      </w:r>
    </w:p>
    <w:p>
      <w:pPr>
        <w:pStyle w:val="Normal"/>
        <w:numPr>
          <w:ilvl w:val="0"/>
          <w:numId w:val="1"/>
        </w:numPr>
        <w:spacing w:lineRule="auto" w:line="276"/>
        <w:rPr/>
      </w:pPr>
      <w:r>
        <w:rPr>
          <w:rFonts w:eastAsia="Times New Roman" w:cs="Times New Roman" w:ascii="Times New Roman" w:hAnsi="Times New Roman"/>
          <w:color w:val="000000"/>
          <w:sz w:val="24"/>
          <w:szCs w:val="24"/>
          <w:lang w:eastAsia="pt-BR"/>
        </w:rPr>
        <w:t>Troca de cabo de acelerador.</w:t>
      </w:r>
    </w:p>
    <w:p>
      <w:pPr>
        <w:pStyle w:val="Normal"/>
        <w:spacing w:lineRule="auto" w:line="276" w:beforeAutospacing="1" w:after="198"/>
        <w:rPr/>
      </w:pPr>
      <w:r>
        <w:rPr>
          <w:rFonts w:eastAsia="Times New Roman" w:cs="Times New Roman" w:ascii="Times New Roman" w:hAnsi="Times New Roman"/>
          <w:b/>
          <w:bCs/>
          <w:color w:val="000000"/>
          <w:sz w:val="24"/>
          <w:szCs w:val="24"/>
          <w:lang w:eastAsia="pt-BR"/>
        </w:rPr>
        <w:t xml:space="preserve">6.16. </w:t>
      </w:r>
      <w:r>
        <w:rPr>
          <w:rFonts w:eastAsia="Times New Roman" w:cs="Times New Roman" w:ascii="Times New Roman" w:hAnsi="Times New Roman"/>
          <w:color w:val="000000"/>
          <w:sz w:val="24"/>
          <w:szCs w:val="24"/>
          <w:lang w:eastAsia="pt-BR"/>
        </w:rPr>
        <w:t xml:space="preserve">Objetivando minimizar a indisponibilidade dos veículos, os tipos de serviços classificados como rápido, deverão ser imediatamente executados por ocasião de ida dos veículos até a oficina. São classificados como </w:t>
      </w:r>
      <w:r>
        <w:rPr>
          <w:rFonts w:eastAsia="Times New Roman" w:cs="Times New Roman" w:ascii="Times New Roman" w:hAnsi="Times New Roman"/>
          <w:b/>
          <w:bCs/>
          <w:color w:val="000000"/>
          <w:sz w:val="24"/>
          <w:szCs w:val="24"/>
          <w:lang w:eastAsia="pt-BR"/>
        </w:rPr>
        <w:t>serviço rápido</w:t>
      </w:r>
      <w:r>
        <w:rPr>
          <w:rFonts w:eastAsia="Times New Roman" w:cs="Times New Roman" w:ascii="Times New Roman" w:hAnsi="Times New Roman"/>
          <w:color w:val="000000"/>
          <w:sz w:val="24"/>
          <w:szCs w:val="24"/>
          <w:lang w:eastAsia="pt-BR"/>
        </w:rPr>
        <w:t>:</w:t>
      </w:r>
    </w:p>
    <w:p>
      <w:pPr>
        <w:pStyle w:val="Normal"/>
        <w:numPr>
          <w:ilvl w:val="0"/>
          <w:numId w:val="2"/>
        </w:numPr>
        <w:spacing w:lineRule="auto" w:line="276" w:beforeAutospacing="1" w:after="0"/>
        <w:rPr/>
      </w:pPr>
      <w:r>
        <w:rPr>
          <w:rFonts w:eastAsia="Times New Roman" w:cs="Times New Roman" w:ascii="Times New Roman" w:hAnsi="Times New Roman"/>
          <w:color w:val="000000"/>
          <w:sz w:val="24"/>
          <w:szCs w:val="24"/>
          <w:lang w:eastAsia="pt-BR"/>
        </w:rPr>
        <w:t>Lavagem, lubrificação, polimento e higienização de veículos;</w:t>
      </w:r>
    </w:p>
    <w:p>
      <w:pPr>
        <w:pStyle w:val="Normal"/>
        <w:numPr>
          <w:ilvl w:val="0"/>
          <w:numId w:val="2"/>
        </w:numPr>
        <w:spacing w:lineRule="auto" w:line="276" w:before="0" w:after="0"/>
        <w:rPr/>
      </w:pPr>
      <w:r>
        <w:rPr>
          <w:rFonts w:eastAsia="Times New Roman" w:cs="Times New Roman" w:ascii="Times New Roman" w:hAnsi="Times New Roman"/>
          <w:color w:val="000000"/>
          <w:sz w:val="24"/>
          <w:szCs w:val="24"/>
          <w:lang w:eastAsia="pt-BR"/>
        </w:rPr>
        <w:t>Limpeza de bico injetores;</w:t>
      </w:r>
    </w:p>
    <w:p>
      <w:pPr>
        <w:pStyle w:val="Normal"/>
        <w:numPr>
          <w:ilvl w:val="0"/>
          <w:numId w:val="2"/>
        </w:numPr>
        <w:spacing w:lineRule="auto" w:line="276"/>
        <w:rPr/>
      </w:pPr>
      <w:r>
        <w:rPr>
          <w:rFonts w:eastAsia="Times New Roman" w:cs="Times New Roman" w:ascii="Times New Roman" w:hAnsi="Times New Roman"/>
          <w:color w:val="000000"/>
          <w:sz w:val="24"/>
          <w:szCs w:val="24"/>
          <w:lang w:eastAsia="pt-BR"/>
        </w:rPr>
        <w:t>Troca de óleo, filtro de óleo, filtro de ar e aditivo do sistema de arrefeciamento;</w:t>
      </w:r>
    </w:p>
    <w:p>
      <w:pPr>
        <w:pStyle w:val="Normal"/>
        <w:numPr>
          <w:ilvl w:val="0"/>
          <w:numId w:val="2"/>
        </w:numPr>
        <w:spacing w:lineRule="auto" w:line="276"/>
        <w:rPr/>
      </w:pPr>
      <w:r>
        <w:rPr>
          <w:rFonts w:eastAsia="Times New Roman" w:cs="Times New Roman" w:ascii="Times New Roman" w:hAnsi="Times New Roman"/>
          <w:color w:val="000000"/>
          <w:sz w:val="24"/>
          <w:szCs w:val="24"/>
          <w:lang w:eastAsia="pt-BR"/>
        </w:rPr>
        <w:t>Troca de lâmpadas, bateria, relê cabo de velas;</w:t>
      </w:r>
    </w:p>
    <w:p>
      <w:pPr>
        <w:pStyle w:val="Normal"/>
        <w:numPr>
          <w:ilvl w:val="0"/>
          <w:numId w:val="2"/>
        </w:numPr>
        <w:spacing w:lineRule="auto" w:line="276"/>
        <w:rPr/>
      </w:pPr>
      <w:r>
        <w:rPr>
          <w:rFonts w:eastAsia="Times New Roman" w:cs="Times New Roman" w:ascii="Times New Roman" w:hAnsi="Times New Roman"/>
          <w:color w:val="000000"/>
          <w:sz w:val="24"/>
          <w:szCs w:val="24"/>
          <w:lang w:eastAsia="pt-BR"/>
        </w:rPr>
        <w:t>Aferição e regulagem de gases poluentes;</w:t>
      </w:r>
    </w:p>
    <w:p>
      <w:pPr>
        <w:pStyle w:val="Normal"/>
        <w:numPr>
          <w:ilvl w:val="0"/>
          <w:numId w:val="2"/>
        </w:numPr>
        <w:spacing w:lineRule="auto" w:line="276"/>
        <w:rPr/>
      </w:pPr>
      <w:r>
        <w:rPr>
          <w:rFonts w:eastAsia="Times New Roman" w:cs="Times New Roman" w:ascii="Times New Roman" w:hAnsi="Times New Roman"/>
          <w:color w:val="000000"/>
          <w:sz w:val="24"/>
          <w:szCs w:val="24"/>
          <w:lang w:eastAsia="pt-BR"/>
        </w:rPr>
        <w:t>Troca de disco, pastilhas, cilindros, reparos e lonas de freio;</w:t>
      </w:r>
    </w:p>
    <w:p>
      <w:pPr>
        <w:pStyle w:val="Normal"/>
        <w:numPr>
          <w:ilvl w:val="0"/>
          <w:numId w:val="2"/>
        </w:numPr>
        <w:spacing w:lineRule="auto" w:line="276"/>
        <w:rPr/>
      </w:pPr>
      <w:r>
        <w:rPr>
          <w:rFonts w:eastAsia="Times New Roman" w:cs="Times New Roman" w:ascii="Times New Roman" w:hAnsi="Times New Roman"/>
          <w:color w:val="000000"/>
          <w:sz w:val="24"/>
          <w:szCs w:val="24"/>
          <w:lang w:eastAsia="pt-BR"/>
        </w:rPr>
        <w:t>Troca de amortecedores, kit’s, molas e outros componentes da suspensão; e</w:t>
      </w:r>
    </w:p>
    <w:p>
      <w:pPr>
        <w:pStyle w:val="Normal"/>
        <w:numPr>
          <w:ilvl w:val="0"/>
          <w:numId w:val="2"/>
        </w:numPr>
        <w:spacing w:lineRule="auto" w:line="276"/>
        <w:rPr/>
      </w:pPr>
      <w:r>
        <w:rPr>
          <w:rFonts w:eastAsia="Times New Roman" w:cs="Times New Roman" w:ascii="Times New Roman" w:hAnsi="Times New Roman"/>
          <w:color w:val="000000"/>
          <w:sz w:val="24"/>
          <w:szCs w:val="24"/>
          <w:lang w:eastAsia="pt-BR"/>
        </w:rPr>
        <w:t xml:space="preserve">Troca e/ou regulagem de retrovisores interno e externo, maçanetas das portas, capô e tampa de mala. </w:t>
      </w:r>
    </w:p>
    <w:p>
      <w:pPr>
        <w:pStyle w:val="Normal"/>
        <w:spacing w:lineRule="auto" w:line="276" w:beforeAutospacing="1" w:after="198"/>
        <w:ind w:left="-567" w:hanging="0"/>
        <w:rPr/>
      </w:pPr>
      <w:r>
        <w:rPr>
          <w:rFonts w:eastAsia="Times New Roman" w:cs="Times New Roman" w:ascii="Times New Roman" w:hAnsi="Times New Roman"/>
          <w:b/>
          <w:bCs/>
          <w:color w:val="000000"/>
          <w:sz w:val="24"/>
          <w:szCs w:val="24"/>
          <w:lang w:eastAsia="pt-BR"/>
        </w:rPr>
        <w:t xml:space="preserve">6.17. </w:t>
      </w:r>
      <w:r>
        <w:rPr>
          <w:rFonts w:eastAsia="Times New Roman" w:cs="Times New Roman" w:ascii="Times New Roman" w:hAnsi="Times New Roman"/>
          <w:color w:val="000000"/>
          <w:sz w:val="24"/>
          <w:szCs w:val="24"/>
          <w:lang w:eastAsia="pt-BR"/>
        </w:rPr>
        <w:t>O FORNECEDOR REGISTRADO deverá se responsabilizar por eventuais prejuízos causados ao município de Itaboraí ou a terceiros que resultem em indenização e que forem ocasionados por seus empregados ou prepostos durante a execução dos serviços contratados, bem como quaisquer acidentes que venham a ser vitimas os seus empregados ou prepostos quando em serviço, por tudo quanto as leis trabalhistas, previdenciária e demais exigências legais, insentando o Município de Itaboraí de quaquer responsabilidade.</w:t>
      </w:r>
    </w:p>
    <w:p>
      <w:pPr>
        <w:pStyle w:val="Normal"/>
        <w:spacing w:lineRule="auto" w:line="276" w:beforeAutospacing="1" w:after="198"/>
        <w:ind w:left="-567" w:hanging="0"/>
        <w:rPr/>
      </w:pPr>
      <w:r>
        <w:rPr>
          <w:rFonts w:eastAsia="Times New Roman" w:cs="Times New Roman" w:ascii="Times New Roman" w:hAnsi="Times New Roman"/>
          <w:b/>
          <w:bCs/>
          <w:color w:val="000000"/>
          <w:sz w:val="24"/>
          <w:szCs w:val="24"/>
          <w:lang w:eastAsia="pt-BR"/>
        </w:rPr>
        <w:t xml:space="preserve">6.18. </w:t>
      </w:r>
      <w:r>
        <w:rPr>
          <w:rFonts w:eastAsia="Times New Roman" w:cs="Times New Roman" w:ascii="Times New Roman" w:hAnsi="Times New Roman"/>
          <w:color w:val="000000"/>
          <w:sz w:val="24"/>
          <w:szCs w:val="24"/>
          <w:lang w:eastAsia="pt-BR"/>
        </w:rPr>
        <w:t>O FORNECEDOR REGISTRADO deverá manter seguro de responsabilidade civil, de guarda de veículos de terceiros e de incêndio, de forma a garantir quaisquer prejuízos que porventura vierem a ocorrer nos veículos de propriedade do Município de Itaboraí, quando da execução dos serviços, incluindo o período de realização do orçamento e sua aprovação.</w:t>
      </w:r>
    </w:p>
    <w:p>
      <w:pPr>
        <w:pStyle w:val="Normal"/>
        <w:spacing w:lineRule="auto" w:line="276" w:beforeAutospacing="1" w:after="198"/>
        <w:ind w:left="-567" w:hanging="0"/>
        <w:rPr/>
      </w:pPr>
      <w:r>
        <w:rPr>
          <w:rFonts w:eastAsia="Times New Roman" w:cs="Times New Roman" w:ascii="Times New Roman" w:hAnsi="Times New Roman"/>
          <w:b/>
          <w:bCs/>
          <w:color w:val="000000"/>
          <w:sz w:val="24"/>
          <w:szCs w:val="24"/>
          <w:lang w:eastAsia="pt-BR"/>
        </w:rPr>
        <w:t xml:space="preserve">6.19. </w:t>
      </w:r>
      <w:r>
        <w:rPr>
          <w:rFonts w:eastAsia="Times New Roman" w:cs="Times New Roman" w:ascii="Times New Roman" w:hAnsi="Times New Roman"/>
          <w:color w:val="000000"/>
          <w:sz w:val="24"/>
          <w:szCs w:val="24"/>
          <w:lang w:eastAsia="pt-BR"/>
        </w:rPr>
        <w:t xml:space="preserve">Considerando o artigo 73 da lei 8.666/93, executado o contrato, seu objeto será recebido </w:t>
      </w:r>
      <w:r>
        <w:rPr>
          <w:rFonts w:eastAsia="Times New Roman" w:cs="Times New Roman" w:ascii="Times New Roman" w:hAnsi="Times New Roman"/>
          <w:b/>
          <w:bCs/>
          <w:color w:val="000000"/>
          <w:sz w:val="24"/>
          <w:szCs w:val="24"/>
          <w:lang w:eastAsia="pt-BR"/>
        </w:rPr>
        <w:t>provisoriamente no prazo de 5 (cinco) dias</w:t>
      </w:r>
      <w:r>
        <w:rPr>
          <w:rFonts w:eastAsia="Times New Roman" w:cs="Times New Roman" w:ascii="Times New Roman" w:hAnsi="Times New Roman"/>
          <w:color w:val="000000"/>
          <w:sz w:val="24"/>
          <w:szCs w:val="24"/>
          <w:lang w:eastAsia="pt-BR"/>
        </w:rPr>
        <w:t xml:space="preserve">: constatada a boa qualidade, </w:t>
      </w:r>
      <w:r>
        <w:rPr>
          <w:rFonts w:eastAsia="Times New Roman" w:cs="Times New Roman" w:ascii="Times New Roman" w:hAnsi="Times New Roman"/>
          <w:b/>
          <w:bCs/>
          <w:color w:val="000000"/>
          <w:sz w:val="24"/>
          <w:szCs w:val="24"/>
          <w:lang w:eastAsia="pt-BR"/>
        </w:rPr>
        <w:t>o mesmo será aceito definitivamente em até 5 (cinco) dias após o recebimento provisório</w:t>
      </w:r>
      <w:r>
        <w:rPr>
          <w:rFonts w:eastAsia="Times New Roman" w:cs="Times New Roman" w:ascii="Times New Roman" w:hAnsi="Times New Roman"/>
          <w:color w:val="000000"/>
          <w:sz w:val="24"/>
          <w:szCs w:val="24"/>
          <w:lang w:eastAsia="pt-BR"/>
        </w:rPr>
        <w:t xml:space="preserve"> pelo ÓRGÃO GERENCIADOR. </w:t>
      </w:r>
    </w:p>
    <w:p>
      <w:pPr>
        <w:pStyle w:val="Normal"/>
        <w:spacing w:lineRule="auto" w:line="276" w:beforeAutospacing="1" w:after="198"/>
        <w:rPr/>
      </w:pPr>
      <w:r>
        <w:rPr>
          <w:rFonts w:eastAsia="Times New Roman" w:cs="Times New Roman" w:ascii="Times New Roman" w:hAnsi="Times New Roman"/>
          <w:b/>
          <w:bCs/>
          <w:color w:val="000000"/>
          <w:sz w:val="24"/>
          <w:szCs w:val="24"/>
          <w:lang w:eastAsia="pt-BR"/>
        </w:rPr>
        <w:t>6.19.1.</w:t>
      </w:r>
      <w:r>
        <w:rPr>
          <w:rFonts w:eastAsia="Times New Roman" w:cs="Times New Roman" w:ascii="Times New Roman" w:hAnsi="Times New Roman"/>
          <w:color w:val="000000"/>
          <w:sz w:val="24"/>
          <w:szCs w:val="24"/>
          <w:lang w:eastAsia="pt-BR"/>
        </w:rPr>
        <w:t xml:space="preserve"> Caso seja atestado à má qualidade do serviço, o mesmo será rejeitado obrigando o FORNECEDOR REGISTRADO substituir e ou refazer, de forma que não provoque prejuízos ao ÓRGÃO GERENCIADOR;</w:t>
      </w:r>
    </w:p>
    <w:p>
      <w:pPr>
        <w:pStyle w:val="Normal"/>
        <w:spacing w:lineRule="auto" w:line="276" w:beforeAutospacing="1" w:after="198"/>
        <w:rPr/>
      </w:pPr>
      <w:r>
        <w:rPr>
          <w:rFonts w:eastAsia="Times New Roman" w:cs="Times New Roman" w:ascii="Times New Roman" w:hAnsi="Times New Roman"/>
          <w:b/>
          <w:bCs/>
          <w:color w:val="000000"/>
          <w:sz w:val="24"/>
          <w:szCs w:val="24"/>
          <w:lang w:eastAsia="pt-BR"/>
        </w:rPr>
        <w:t>6.19.2.</w:t>
      </w:r>
      <w:r>
        <w:rPr>
          <w:rFonts w:eastAsia="Times New Roman" w:cs="Times New Roman" w:ascii="Times New Roman" w:hAnsi="Times New Roman"/>
          <w:color w:val="000000"/>
          <w:sz w:val="24"/>
          <w:szCs w:val="24"/>
          <w:lang w:eastAsia="pt-BR"/>
        </w:rPr>
        <w:t xml:space="preserve"> Nos termos do art. 67 da Lei nº 8.666, de 1993 será designado representante para acompanhar e fiscalizar a entrega dos bens, anotando em registro próprio todas as ocorrências relacionadas com a execução e determinando o que for necessário à regularização de falhas ou de feitos observados.</w:t>
      </w:r>
    </w:p>
    <w:p>
      <w:pPr>
        <w:pStyle w:val="Normal"/>
        <w:spacing w:lineRule="auto" w:line="276" w:beforeAutospacing="1" w:after="198"/>
        <w:rPr/>
      </w:pPr>
      <w:r>
        <w:rPr>
          <w:rFonts w:eastAsia="Times New Roman" w:cs="Times New Roman" w:ascii="Times New Roman" w:hAnsi="Times New Roman"/>
          <w:b/>
          <w:bCs/>
          <w:color w:val="000000"/>
          <w:sz w:val="24"/>
          <w:szCs w:val="24"/>
          <w:lang w:eastAsia="pt-BR"/>
        </w:rPr>
        <w:t xml:space="preserve">6.19.3. </w:t>
      </w:r>
      <w:r>
        <w:rPr>
          <w:rFonts w:eastAsia="Times New Roman" w:cs="Times New Roman" w:ascii="Times New Roman" w:hAnsi="Times New Roman"/>
          <w:color w:val="000000"/>
          <w:sz w:val="24"/>
          <w:szCs w:val="24"/>
          <w:lang w:eastAsia="pt-BR"/>
        </w:rPr>
        <w:t>Fica de responsabilidade de cada órgão participante deste registro de preços a designação fiscal que trata o item anterior.</w:t>
      </w:r>
    </w:p>
    <w:p>
      <w:pPr>
        <w:pStyle w:val="Normal"/>
        <w:spacing w:lineRule="auto" w:line="276" w:beforeAutospacing="1" w:after="198"/>
        <w:ind w:left="-567" w:hanging="0"/>
        <w:rPr/>
      </w:pPr>
      <w:r>
        <w:rPr>
          <w:rFonts w:eastAsia="Times New Roman" w:cs="Times New Roman" w:ascii="Times New Roman" w:hAnsi="Times New Roman"/>
          <w:b/>
          <w:bCs/>
          <w:color w:val="000000"/>
          <w:sz w:val="24"/>
          <w:szCs w:val="24"/>
          <w:lang w:eastAsia="pt-BR"/>
        </w:rPr>
        <w:t>6.20</w:t>
      </w:r>
      <w:r>
        <w:rPr>
          <w:rFonts w:eastAsia="Times New Roman" w:cs="Times New Roman" w:ascii="Times New Roman" w:hAnsi="Times New Roman"/>
          <w:color w:val="000000"/>
          <w:sz w:val="24"/>
          <w:szCs w:val="24"/>
          <w:lang w:eastAsia="pt-BR"/>
        </w:rPr>
        <w:t>. Será facultado ao Muncípio de Itaboraí a qualquer tempo, vistoriar as dependências do FORNECEDOR REGISTRADO para avaliar as condições de suas instalações físicas.</w:t>
      </w:r>
    </w:p>
    <w:p>
      <w:pPr>
        <w:pStyle w:val="Normal"/>
        <w:spacing w:lineRule="auto" w:line="276" w:beforeAutospacing="1" w:after="198"/>
        <w:ind w:left="-567" w:hanging="0"/>
        <w:rPr/>
      </w:pPr>
      <w:r>
        <w:rPr>
          <w:rFonts w:eastAsia="Times New Roman" w:cs="Times New Roman" w:ascii="Times New Roman" w:hAnsi="Times New Roman"/>
          <w:b/>
          <w:bCs/>
          <w:color w:val="000000"/>
          <w:sz w:val="24"/>
          <w:szCs w:val="24"/>
          <w:lang w:eastAsia="pt-BR"/>
        </w:rPr>
        <w:t>6.21.</w:t>
      </w:r>
      <w:r>
        <w:rPr>
          <w:rFonts w:eastAsia="Times New Roman" w:cs="Times New Roman" w:ascii="Times New Roman" w:hAnsi="Times New Roman"/>
          <w:color w:val="000000"/>
          <w:sz w:val="24"/>
          <w:szCs w:val="24"/>
          <w:lang w:eastAsia="pt-BR"/>
        </w:rPr>
        <w:t xml:space="preserve"> As peças e ou acessórios substituídos deverão ser apresentadas e entregues ao ÓRGÃO GERENCIADOR juntamente com as embalagens daquelas que as substituírem.</w:t>
      </w:r>
    </w:p>
    <w:p>
      <w:pPr>
        <w:pStyle w:val="Normal"/>
        <w:spacing w:lineRule="auto" w:line="276" w:beforeAutospacing="1" w:after="198"/>
        <w:ind w:left="-567" w:hanging="0"/>
        <w:rPr/>
      </w:pPr>
      <w:r>
        <w:rPr>
          <w:rFonts w:eastAsia="Times New Roman" w:cs="Times New Roman" w:ascii="Times New Roman" w:hAnsi="Times New Roman"/>
          <w:b/>
          <w:bCs/>
          <w:color w:val="000000"/>
          <w:sz w:val="24"/>
          <w:szCs w:val="24"/>
          <w:lang w:eastAsia="pt-BR"/>
        </w:rPr>
        <w:t>6.22.</w:t>
      </w:r>
      <w:r>
        <w:rPr>
          <w:rFonts w:eastAsia="Times New Roman" w:cs="Times New Roman" w:ascii="Times New Roman" w:hAnsi="Times New Roman"/>
          <w:color w:val="000000"/>
          <w:sz w:val="24"/>
          <w:szCs w:val="24"/>
          <w:lang w:eastAsia="pt-BR"/>
        </w:rPr>
        <w:t xml:space="preserve"> A fiscalização terá livre trânsito nas dependências do FORNECEDOR REGISTRADO para acompanhamento dos serviços que estiverem sendo executados. O FORNECEDOR REGISTRADO disponibilizará, sem ônus para o Município de Itaboraí, acesso a utilização de telefone pelo fiscal, para contato deste com o Município de Itaboraí.</w:t>
      </w:r>
    </w:p>
    <w:p>
      <w:pPr>
        <w:pStyle w:val="Normal"/>
        <w:spacing w:lineRule="auto" w:line="276" w:beforeAutospacing="1" w:after="198"/>
        <w:ind w:left="-567" w:hanging="0"/>
        <w:rPr/>
      </w:pPr>
      <w:r>
        <w:rPr>
          <w:rFonts w:eastAsia="Times New Roman" w:cs="Times New Roman" w:ascii="Times New Roman" w:hAnsi="Times New Roman"/>
          <w:b/>
          <w:bCs/>
          <w:color w:val="000000"/>
          <w:sz w:val="24"/>
          <w:szCs w:val="24"/>
          <w:lang w:eastAsia="pt-BR"/>
        </w:rPr>
        <w:t>7. DA QUALIFICAÇÃO TÉCNICA DOS LICITANTES</w:t>
      </w:r>
    </w:p>
    <w:p>
      <w:pPr>
        <w:pStyle w:val="Normal"/>
        <w:spacing w:lineRule="auto" w:line="276" w:beforeAutospacing="1" w:after="198"/>
        <w:ind w:left="-567" w:hanging="0"/>
        <w:rPr/>
      </w:pPr>
      <w:r>
        <w:rPr>
          <w:rFonts w:eastAsia="" w:cs="Arial"/>
          <w:strike w:val="false"/>
          <w:dstrike w:val="false"/>
          <w:color w:val="111111"/>
          <w:kern w:val="0"/>
          <w:sz w:val="24"/>
          <w:szCs w:val="24"/>
          <w:shd w:fill="auto" w:val="clear"/>
          <w:lang w:val="pt-BR" w:eastAsia="pt-BR" w:bidi="ar-SA"/>
        </w:rPr>
        <w:t>7.1.</w:t>
      </w:r>
      <w:r>
        <w:rPr>
          <w:rFonts w:cs="Arial"/>
          <w:strike w:val="false"/>
          <w:dstrike w:val="false"/>
          <w:color w:val="111111"/>
          <w:sz w:val="24"/>
          <w:szCs w:val="24"/>
          <w:shd w:fill="auto" w:val="clear"/>
        </w:rPr>
        <w:t xml:space="preserve"> A</w:t>
      </w:r>
      <w:r>
        <w:rPr>
          <w:rFonts w:cs="Arial"/>
          <w:strike w:val="false"/>
          <w:dstrike w:val="false"/>
          <w:color w:val="111111"/>
          <w:sz w:val="24"/>
          <w:szCs w:val="24"/>
          <w:shd w:fill="auto" w:val="clear"/>
          <w:lang w:val="pt-BR"/>
        </w:rPr>
        <w:t>testado de Capacidade Técnica, emitido(s) por pessoa jurídica de direito público ou privado, o qual comprove que a licitante já forneceu bens similares e/ou já prestou serviços similares ao objeto desta licitação.</w:t>
      </w:r>
    </w:p>
    <w:p>
      <w:pPr>
        <w:pStyle w:val="Normal"/>
        <w:spacing w:lineRule="auto" w:line="276" w:beforeAutospacing="1" w:after="198"/>
        <w:ind w:left="-567" w:hanging="0"/>
        <w:rPr/>
      </w:pPr>
      <w:r>
        <w:rPr>
          <w:rFonts w:eastAsia="Calibri" w:cs="Arial"/>
          <w:strike w:val="false"/>
          <w:dstrike w:val="false"/>
          <w:color w:val="111111"/>
          <w:kern w:val="0"/>
          <w:sz w:val="24"/>
          <w:szCs w:val="24"/>
          <w:shd w:fill="auto" w:val="clear"/>
          <w:lang w:val="pt-BR" w:eastAsia="en-US" w:bidi="ar-SA"/>
        </w:rPr>
        <w:t>7.1.1.</w:t>
      </w:r>
      <w:r>
        <w:rPr>
          <w:rFonts w:cs="Arial"/>
          <w:strike w:val="false"/>
          <w:dstrike w:val="false"/>
          <w:color w:val="111111"/>
          <w:sz w:val="24"/>
          <w:szCs w:val="24"/>
          <w:shd w:fill="auto" w:val="clear"/>
        </w:rPr>
        <w:t xml:space="preserve"> Os </w:t>
      </w:r>
      <w:r>
        <w:rPr>
          <w:rFonts w:cs="Arial"/>
          <w:strike w:val="false"/>
          <w:dstrike w:val="false"/>
          <w:color w:val="111111"/>
          <w:sz w:val="24"/>
          <w:szCs w:val="24"/>
          <w:shd w:fill="auto" w:val="clear"/>
          <w:lang w:val="pt-BR"/>
        </w:rPr>
        <w:t>Atestados fornecidos por pessoa jurídica de direito Público, deverão ser emitidos em papel timbrado e com a indicação de cargo e matrícula do signatário. Atestados emitidos por pessoa jurídica de direito privado deverão estar acompanhados de documentos que comprove a aptidão do signatário para responder pela empresa.</w:t>
      </w:r>
    </w:p>
    <w:p>
      <w:pPr>
        <w:pStyle w:val="Normal"/>
        <w:spacing w:lineRule="auto" w:line="276" w:beforeAutospacing="1" w:after="198"/>
        <w:ind w:left="-567" w:hanging="0"/>
        <w:rPr/>
      </w:pPr>
      <w:r>
        <w:rPr>
          <w:rFonts w:eastAsia="Calibri" w:cs="Arial"/>
          <w:strike w:val="false"/>
          <w:dstrike w:val="false"/>
          <w:color w:val="111111"/>
          <w:kern w:val="0"/>
          <w:sz w:val="24"/>
          <w:szCs w:val="24"/>
          <w:shd w:fill="auto" w:val="clear"/>
          <w:lang w:val="pt-BR" w:eastAsia="en-US" w:bidi="ar-SA"/>
        </w:rPr>
        <w:t>7</w:t>
      </w:r>
      <w:r>
        <w:rPr>
          <w:rFonts w:cs="Arial"/>
          <w:strike w:val="false"/>
          <w:dstrike w:val="false"/>
          <w:color w:val="111111"/>
          <w:sz w:val="24"/>
          <w:szCs w:val="24"/>
          <w:shd w:fill="auto" w:val="clear"/>
        </w:rPr>
        <w:t>.5.2. A C</w:t>
      </w:r>
      <w:r>
        <w:rPr>
          <w:rFonts w:cs="Arial"/>
          <w:strike w:val="false"/>
          <w:dstrike w:val="false"/>
          <w:color w:val="111111"/>
          <w:sz w:val="24"/>
          <w:szCs w:val="24"/>
          <w:shd w:fill="auto" w:val="clear"/>
          <w:lang w:val="pt-BR"/>
        </w:rPr>
        <w:t>omprovação de que a empresa possui, em seu quadro, profissionais, de todo o pessoal técnico especializado, mencionados no item 6.14 do Termo de Referência, o que será feito mediante a apresentação de um dos documentos abaixo:</w:t>
      </w:r>
    </w:p>
    <w:p>
      <w:pPr>
        <w:pStyle w:val="Normal"/>
        <w:overflowPunct w:val="true"/>
        <w:spacing w:lineRule="auto" w:line="240" w:before="120" w:after="120"/>
        <w:jc w:val="both"/>
        <w:textAlignment w:val="baseline"/>
        <w:rPr>
          <w:rFonts w:ascii="Calibri" w:hAnsi="Calibri" w:cs="Arial"/>
          <w:strike w:val="false"/>
          <w:dstrike w:val="false"/>
          <w:color w:val="111111"/>
          <w:sz w:val="24"/>
          <w:szCs w:val="24"/>
          <w:shd w:fill="auto" w:val="clear"/>
          <w:lang w:val="pt-BR"/>
        </w:rPr>
      </w:pPr>
      <w:r>
        <w:rPr>
          <w:rFonts w:cs="Arial"/>
          <w:strike w:val="false"/>
          <w:dstrike w:val="false"/>
          <w:color w:val="111111"/>
          <w:sz w:val="24"/>
          <w:szCs w:val="24"/>
          <w:shd w:fill="auto" w:val="clear"/>
          <w:lang w:val="pt-BR"/>
        </w:rPr>
        <w:t>a) “Ficha” de Registro de Trabalho, autenticado junto a DRT – Delegacia Regional do Trabalho, acompanhado da guia do último mês de recolhimento do FGTS – Fundo de Garantia por Tempo de Serviço, que conste o(s) nome(s) do(s) profissional(is);</w:t>
      </w:r>
    </w:p>
    <w:p>
      <w:pPr>
        <w:pStyle w:val="Normal"/>
        <w:spacing w:lineRule="auto" w:line="240" w:before="0" w:after="200"/>
        <w:jc w:val="both"/>
        <w:rPr>
          <w:rFonts w:ascii="Calibri" w:hAnsi="Calibri" w:cs="Arial"/>
          <w:strike w:val="false"/>
          <w:dstrike w:val="false"/>
          <w:color w:val="111111"/>
          <w:sz w:val="24"/>
          <w:szCs w:val="24"/>
          <w:shd w:fill="auto" w:val="clear"/>
          <w:lang w:val="pt-BR"/>
        </w:rPr>
      </w:pPr>
      <w:r>
        <w:rPr>
          <w:rFonts w:cs="Arial"/>
          <w:strike w:val="false"/>
          <w:dstrike w:val="false"/>
          <w:color w:val="111111"/>
          <w:sz w:val="24"/>
          <w:szCs w:val="24"/>
          <w:shd w:fill="auto" w:val="clear"/>
          <w:lang w:val="pt-BR"/>
        </w:rPr>
        <w:t>b) Contrato de Trabalho registrado em CTPS – (Carteira de Trabalho e Previdência Social);</w:t>
      </w:r>
    </w:p>
    <w:p>
      <w:pPr>
        <w:pStyle w:val="Normal"/>
        <w:spacing w:lineRule="auto" w:line="240" w:before="0" w:after="200"/>
        <w:jc w:val="both"/>
        <w:rPr>
          <w:rFonts w:ascii="Calibri" w:hAnsi="Calibri"/>
          <w:sz w:val="24"/>
          <w:szCs w:val="24"/>
        </w:rPr>
      </w:pPr>
      <w:r>
        <w:rPr>
          <w:rFonts w:eastAsia="Times New Roman" w:cs="Arial"/>
          <w:strike w:val="false"/>
          <w:dstrike w:val="false"/>
          <w:color w:val="111111"/>
          <w:sz w:val="24"/>
          <w:szCs w:val="24"/>
          <w:shd w:fill="auto" w:val="clear"/>
          <w:lang w:val="pt-BR" w:eastAsia="zh-CN" w:bidi="ar-SA"/>
        </w:rPr>
        <w:t>c</w:t>
      </w:r>
      <w:r>
        <w:rPr>
          <w:rFonts w:cs="Arial"/>
          <w:strike w:val="false"/>
          <w:dstrike w:val="false"/>
          <w:color w:val="111111"/>
          <w:sz w:val="24"/>
          <w:szCs w:val="24"/>
          <w:shd w:fill="auto" w:val="clear"/>
          <w:lang w:val="pt-BR"/>
        </w:rPr>
        <w:t>) Quando se tratar de dirigente ou sócio da empresa licitante, tal comprovação será realizada mediante a apresentação do Contrato Social ou Certidão da Junta Comercial ou Ato Constitutivo devidamente atualizados, registrado no órgão competente.</w:t>
      </w:r>
    </w:p>
    <w:p>
      <w:pPr>
        <w:pStyle w:val="Normal"/>
        <w:spacing w:lineRule="auto" w:line="240" w:before="0" w:after="200"/>
        <w:jc w:val="both"/>
        <w:rPr/>
      </w:pPr>
      <w:r>
        <w:rPr>
          <w:rFonts w:eastAsia="Times New Roman" w:cs="Arial"/>
          <w:strike w:val="false"/>
          <w:dstrike w:val="false"/>
          <w:color w:val="111111"/>
          <w:sz w:val="24"/>
          <w:szCs w:val="24"/>
          <w:shd w:fill="auto" w:val="clear"/>
          <w:lang w:val="pt-BR" w:eastAsia="zh-CN" w:bidi="ar-SA"/>
        </w:rPr>
        <w:t>d</w:t>
      </w:r>
      <w:r>
        <w:rPr>
          <w:rFonts w:cs="Arial"/>
          <w:strike w:val="false"/>
          <w:dstrike w:val="false"/>
          <w:color w:val="111111"/>
          <w:sz w:val="24"/>
          <w:szCs w:val="24"/>
          <w:shd w:fill="auto" w:val="clear"/>
          <w:lang w:val="pt-BR"/>
        </w:rPr>
        <w:t>) através de Contrato de prestação de serviço firmado entre o Profissional e a Licitante, vigente na data do certame.</w:t>
      </w:r>
    </w:p>
    <w:p>
      <w:pPr>
        <w:pStyle w:val="Normal"/>
        <w:widowControl/>
        <w:suppressAutoHyphens w:val="true"/>
        <w:bidi w:val="0"/>
        <w:spacing w:lineRule="auto" w:line="240" w:before="0" w:after="200"/>
        <w:ind w:left="-567" w:right="0" w:hanging="0"/>
        <w:jc w:val="both"/>
        <w:rPr/>
      </w:pPr>
      <w:r>
        <w:rPr>
          <w:rFonts w:eastAsia="Times New Roman" w:cs="Arial"/>
          <w:strike w:val="false"/>
          <w:dstrike w:val="false"/>
          <w:color w:val="111111"/>
          <w:kern w:val="0"/>
          <w:sz w:val="24"/>
          <w:szCs w:val="24"/>
          <w:shd w:fill="auto" w:val="clear"/>
          <w:lang w:val="pt-BR" w:eastAsia="zh-CN" w:bidi="ar-SA"/>
        </w:rPr>
        <w:t>7</w:t>
      </w:r>
      <w:r>
        <w:rPr>
          <w:rFonts w:eastAsia="Times New Roman" w:cs="Arial"/>
          <w:strike w:val="false"/>
          <w:dstrike w:val="false"/>
          <w:color w:val="111111"/>
          <w:sz w:val="24"/>
          <w:szCs w:val="24"/>
          <w:shd w:fill="auto" w:val="clear"/>
          <w:lang w:val="pt-BR" w:eastAsia="zh-CN" w:bidi="ar-SA"/>
        </w:rPr>
        <w:t>.5.3.</w:t>
      </w:r>
      <w:r>
        <w:rPr>
          <w:rFonts w:cs="Arial"/>
          <w:strike w:val="false"/>
          <w:dstrike w:val="false"/>
          <w:color w:val="111111"/>
          <w:sz w:val="24"/>
          <w:szCs w:val="24"/>
          <w:shd w:fill="auto" w:val="clear"/>
          <w:lang w:val="pt-BR"/>
        </w:rPr>
        <w:t xml:space="preserve"> Apresentar Licença Ambiental de Operação expedida pela Secretaria Municipal de Meio Ambiente do Município onde está sediado ou pelo INEA – RJ (Instituto Estadual do Ambiente), referente ao objeto desta licitação.</w:t>
      </w:r>
    </w:p>
    <w:p>
      <w:pPr>
        <w:pStyle w:val="Normal"/>
        <w:widowControl/>
        <w:suppressAutoHyphens w:val="true"/>
        <w:bidi w:val="0"/>
        <w:spacing w:lineRule="auto" w:line="240" w:before="0" w:after="200"/>
        <w:ind w:left="-567" w:right="0" w:hanging="0"/>
        <w:jc w:val="both"/>
        <w:rPr>
          <w:rFonts w:ascii="Calibri" w:hAnsi="Calibri"/>
          <w:sz w:val="24"/>
          <w:szCs w:val="24"/>
        </w:rPr>
      </w:pPr>
      <w:r>
        <w:rPr>
          <w:rFonts w:cs="Arial"/>
          <w:b w:val="false"/>
          <w:bCs w:val="false"/>
          <w:strike w:val="false"/>
          <w:dstrike w:val="false"/>
          <w:color w:val="000000"/>
          <w:sz w:val="24"/>
          <w:szCs w:val="24"/>
          <w:shd w:fill="auto" w:val="clear"/>
        </w:rPr>
        <w:t>7.5.</w:t>
      </w:r>
      <w:r>
        <w:rPr>
          <w:rFonts w:eastAsia="" w:cs="Arial"/>
          <w:b w:val="false"/>
          <w:bCs w:val="false"/>
          <w:strike w:val="false"/>
          <w:dstrike w:val="false"/>
          <w:color w:val="000000"/>
          <w:kern w:val="0"/>
          <w:sz w:val="24"/>
          <w:szCs w:val="24"/>
          <w:shd w:fill="auto" w:val="clear"/>
          <w:lang w:val="pt-BR" w:eastAsia="pt-BR" w:bidi="ar-SA"/>
        </w:rPr>
        <w:t>4.</w:t>
      </w:r>
      <w:r>
        <w:rPr>
          <w:rFonts w:cs="Arial"/>
          <w:b w:val="false"/>
          <w:bCs w:val="false"/>
          <w:strike w:val="false"/>
          <w:dstrike w:val="false"/>
          <w:color w:val="000000"/>
          <w:sz w:val="24"/>
          <w:szCs w:val="24"/>
          <w:shd w:fill="auto" w:val="clear"/>
        </w:rPr>
        <w:t xml:space="preserve"> A Comissão Permanente de Licitações poderá realizar diligências para sanar dúvidas relativas aos atestados apresentados.</w:t>
      </w:r>
    </w:p>
    <w:p>
      <w:pPr>
        <w:pStyle w:val="Normal"/>
        <w:spacing w:lineRule="auto" w:line="276" w:beforeAutospacing="1" w:after="198"/>
        <w:ind w:left="-567" w:hanging="0"/>
        <w:rPr/>
      </w:pPr>
      <w:r>
        <w:rPr>
          <w:rFonts w:eastAsia="Times New Roman" w:cs="Times New Roman" w:ascii="Times New Roman" w:hAnsi="Times New Roman"/>
          <w:b/>
          <w:bCs/>
          <w:color w:val="000000"/>
          <w:sz w:val="24"/>
          <w:szCs w:val="24"/>
          <w:lang w:eastAsia="pt-BR"/>
        </w:rPr>
        <w:t xml:space="preserve">8. MODELO DE EXECUÇÃO DO OBJETO </w:t>
      </w:r>
    </w:p>
    <w:p>
      <w:pPr>
        <w:pStyle w:val="Normal"/>
        <w:spacing w:lineRule="auto" w:line="276" w:beforeAutospacing="1" w:after="198"/>
        <w:ind w:left="-567" w:hanging="0"/>
        <w:rPr/>
      </w:pPr>
      <w:r>
        <w:rPr>
          <w:rFonts w:eastAsia="Times New Roman" w:cs="Times New Roman"/>
          <w:b/>
          <w:bCs/>
          <w:color w:val="000000"/>
          <w:sz w:val="24"/>
          <w:szCs w:val="24"/>
          <w:lang w:eastAsia="pt-BR"/>
        </w:rPr>
        <w:t xml:space="preserve">8.1. </w:t>
      </w:r>
      <w:r>
        <w:rPr>
          <w:rFonts w:eastAsia="Times New Roman" w:cs="Times New Roman"/>
          <w:color w:val="000000"/>
          <w:sz w:val="24"/>
          <w:szCs w:val="24"/>
          <w:lang w:eastAsia="pt-BR"/>
        </w:rPr>
        <w:t>A execução do objeto seguirá a seguinte dinâmica:</w:t>
      </w:r>
    </w:p>
    <w:p>
      <w:pPr>
        <w:pStyle w:val="Normal"/>
        <w:spacing w:lineRule="auto" w:line="276" w:beforeAutospacing="1" w:after="0"/>
        <w:ind w:left="-142" w:hanging="0"/>
        <w:rPr/>
      </w:pPr>
      <w:r>
        <w:rPr>
          <w:rFonts w:eastAsia="Times New Roman" w:cs="Times New Roman" w:ascii="Times New Roman" w:hAnsi="Times New Roman"/>
          <w:b/>
          <w:bCs/>
          <w:color w:val="000000"/>
          <w:sz w:val="24"/>
          <w:szCs w:val="24"/>
          <w:lang w:eastAsia="pt-BR"/>
        </w:rPr>
        <w:t xml:space="preserve">8.1.1. </w:t>
      </w:r>
      <w:r>
        <w:rPr>
          <w:rFonts w:eastAsia="Times New Roman" w:cs="Times New Roman" w:ascii="Times New Roman" w:hAnsi="Times New Roman"/>
          <w:color w:val="000000"/>
          <w:sz w:val="24"/>
          <w:szCs w:val="24"/>
          <w:lang w:eastAsia="pt-BR"/>
        </w:rPr>
        <w:t>O ÓRGÃO GERENCIADOR e os ÓRGÃOS PARTICIPANTES emitirão a solicitação do serviço ao FORNECEDOR REGISTRADO, que obedecerá aos critérios abaixo discriminados:</w:t>
      </w:r>
    </w:p>
    <w:p>
      <w:pPr>
        <w:pStyle w:val="Normal"/>
        <w:spacing w:lineRule="auto" w:line="276" w:beforeAutospacing="1" w:after="0"/>
        <w:ind w:left="284" w:hanging="0"/>
        <w:rPr/>
      </w:pPr>
      <w:r>
        <w:rPr>
          <w:rFonts w:eastAsia="Times New Roman" w:cs="Times New Roman" w:ascii="Times New Roman" w:hAnsi="Times New Roman"/>
          <w:b/>
          <w:bCs/>
          <w:color w:val="000000"/>
          <w:sz w:val="24"/>
          <w:szCs w:val="24"/>
          <w:lang w:eastAsia="pt-BR"/>
        </w:rPr>
        <w:t xml:space="preserve">8.1.1.1. </w:t>
      </w:r>
      <w:r>
        <w:rPr>
          <w:rFonts w:eastAsia="Times New Roman" w:cs="Times New Roman" w:ascii="Times New Roman" w:hAnsi="Times New Roman"/>
          <w:color w:val="000000"/>
          <w:sz w:val="24"/>
          <w:szCs w:val="24"/>
          <w:lang w:eastAsia="pt-BR"/>
        </w:rPr>
        <w:t>Para cada serviço o FORNECEDOR REGISTRADO apresentará às Secretarias o orçamento prévio, devidamente detalhado, elaborado pelo Forneceor Registrado, explicando a marca/modelo e número de placa do veículo a que se refere à cotação, o nome/referência e quantidade de peças a serem utilizados e o rol de serviços a serem executados e o prazo previsto para a execução e a garantia aplicada sobre os serviços e peças;</w:t>
      </w:r>
    </w:p>
    <w:p>
      <w:pPr>
        <w:pStyle w:val="Normal"/>
        <w:spacing w:lineRule="auto" w:line="276" w:beforeAutospacing="1" w:after="0"/>
        <w:ind w:left="284" w:hanging="0"/>
        <w:rPr/>
      </w:pPr>
      <w:r>
        <w:rPr>
          <w:rFonts w:eastAsia="Times New Roman" w:cs="Times New Roman" w:ascii="Times New Roman" w:hAnsi="Times New Roman"/>
          <w:b/>
          <w:bCs/>
          <w:color w:val="000000"/>
          <w:sz w:val="24"/>
          <w:szCs w:val="24"/>
          <w:lang w:eastAsia="pt-BR"/>
        </w:rPr>
        <w:t>8.1.1.2.</w:t>
      </w:r>
      <w:r>
        <w:rPr>
          <w:rFonts w:eastAsia="Times New Roman" w:cs="Times New Roman" w:ascii="Times New Roman" w:hAnsi="Times New Roman"/>
          <w:color w:val="000000"/>
          <w:sz w:val="24"/>
          <w:szCs w:val="24"/>
          <w:lang w:eastAsia="pt-BR"/>
        </w:rPr>
        <w:t xml:space="preserve"> O orçamento prévio dos serviços a serem executados, deverá ser entregue no prazo máximo de 48 (quarenta e oito) horas, após a retirada do veículo pelo FORNECEDOR REGISTRADO, da garagem das Secretarias ou outro lugar por ela indicado.</w:t>
      </w:r>
    </w:p>
    <w:p>
      <w:pPr>
        <w:pStyle w:val="Normal"/>
        <w:spacing w:lineRule="auto" w:line="276" w:beforeAutospacing="1" w:after="0"/>
        <w:ind w:left="284" w:hanging="0"/>
        <w:rPr/>
      </w:pPr>
      <w:r>
        <w:rPr>
          <w:rFonts w:eastAsia="Times New Roman" w:cs="Times New Roman" w:ascii="Times New Roman" w:hAnsi="Times New Roman"/>
          <w:b/>
          <w:bCs/>
          <w:color w:val="000000"/>
          <w:sz w:val="24"/>
          <w:szCs w:val="24"/>
          <w:lang w:eastAsia="pt-BR"/>
        </w:rPr>
        <w:t xml:space="preserve">8.1.1.3. </w:t>
      </w:r>
      <w:r>
        <w:rPr>
          <w:rFonts w:eastAsia="Times New Roman" w:cs="Times New Roman" w:ascii="Times New Roman" w:hAnsi="Times New Roman"/>
          <w:color w:val="000000"/>
          <w:sz w:val="24"/>
          <w:szCs w:val="24"/>
          <w:lang w:eastAsia="pt-BR"/>
        </w:rPr>
        <w:t>As Secretarias poderão recusar o orçamento de peças, solicitando para tanto sua revisão e/ou reconsideração, nos casos em que o mesmo apresentar valores incompatíveis com os parâmetros estipulados.</w:t>
      </w:r>
    </w:p>
    <w:p>
      <w:pPr>
        <w:pStyle w:val="Normal"/>
        <w:spacing w:lineRule="auto" w:line="276" w:beforeAutospacing="1" w:after="0"/>
        <w:ind w:left="284" w:hanging="0"/>
        <w:rPr/>
      </w:pPr>
      <w:r>
        <w:rPr>
          <w:rFonts w:eastAsia="Times New Roman" w:cs="Times New Roman" w:ascii="Times New Roman" w:hAnsi="Times New Roman"/>
          <w:b/>
          <w:bCs/>
          <w:color w:val="000000"/>
          <w:sz w:val="24"/>
          <w:szCs w:val="24"/>
          <w:lang w:eastAsia="pt-BR"/>
        </w:rPr>
        <w:t xml:space="preserve">8.1.1.4. </w:t>
      </w:r>
      <w:r>
        <w:rPr>
          <w:rFonts w:eastAsia="Times New Roman" w:cs="Times New Roman" w:ascii="Times New Roman" w:hAnsi="Times New Roman"/>
          <w:color w:val="000000"/>
          <w:sz w:val="24"/>
          <w:szCs w:val="24"/>
          <w:lang w:eastAsia="pt-BR"/>
        </w:rPr>
        <w:t>Antes da execução de cada serviço deverá ser enviado e aprovado o orçamento prévio, com discriminação de peças, acessorios, lubrificantes a serem trocados e quantidades de horas dos serviços, utilizando para a tabela o TEMPO PADRÃO DE REPARO (TPR), citando neste orçamento a garantia aplicada sobre serviços e peças. Todos os itens substituídos deverão ser devolvidos as Secretarias em embalagem apropriada.</w:t>
      </w:r>
    </w:p>
    <w:p>
      <w:pPr>
        <w:pStyle w:val="Normal"/>
        <w:spacing w:lineRule="auto" w:line="276" w:beforeAutospacing="1" w:after="198"/>
        <w:ind w:left="-425" w:hanging="0"/>
        <w:rPr/>
      </w:pPr>
      <w:r>
        <w:rPr>
          <w:rFonts w:eastAsia="Times New Roman" w:cs="Times New Roman" w:ascii="Times New Roman" w:hAnsi="Times New Roman"/>
          <w:b/>
          <w:bCs/>
          <w:color w:val="000000"/>
          <w:sz w:val="24"/>
          <w:szCs w:val="24"/>
          <w:lang w:eastAsia="pt-BR"/>
        </w:rPr>
        <w:t>9. DA ENTREGA E GARANTIA DOS SERVIÇOS E DAS PEÇAS</w:t>
      </w:r>
    </w:p>
    <w:p>
      <w:pPr>
        <w:pStyle w:val="Normal"/>
        <w:spacing w:lineRule="auto" w:line="276" w:beforeAutospacing="1" w:after="0"/>
        <w:ind w:left="-425" w:right="-6" w:hanging="0"/>
        <w:rPr/>
      </w:pPr>
      <w:r>
        <w:rPr>
          <w:rFonts w:eastAsia="Times New Roman" w:cs="Times New Roman" w:ascii="Times New Roman" w:hAnsi="Times New Roman"/>
          <w:b/>
          <w:bCs/>
          <w:color w:val="000000"/>
          <w:sz w:val="24"/>
          <w:szCs w:val="24"/>
          <w:lang w:eastAsia="pt-BR"/>
        </w:rPr>
        <w:t>9.1.</w:t>
      </w:r>
      <w:r>
        <w:rPr>
          <w:rFonts w:eastAsia="Times New Roman" w:cs="Times New Roman" w:ascii="Times New Roman" w:hAnsi="Times New Roman"/>
          <w:color w:val="000000"/>
          <w:sz w:val="24"/>
          <w:szCs w:val="24"/>
          <w:lang w:eastAsia="pt-BR"/>
        </w:rPr>
        <w:t xml:space="preserve"> O ÓRGÃO GERENCIADOR deverá oferecer GARANTIA de 06 (seis) meses ou 15.000 km (quinze mil quilômetros) conforme o caso, dos serviços e peças utilizadas, contada a partir do ACEITE DEFINITIVO do veículo para uso, e demais garantias de outros serviços executados e de produtos fornecidos. </w:t>
      </w:r>
    </w:p>
    <w:p>
      <w:pPr>
        <w:pStyle w:val="Normal"/>
        <w:spacing w:lineRule="auto" w:line="276" w:beforeAutospacing="1" w:after="198"/>
        <w:ind w:left="-425" w:hanging="0"/>
        <w:rPr/>
      </w:pPr>
      <w:r>
        <w:rPr>
          <w:rFonts w:eastAsia="Times New Roman" w:cs="Times New Roman" w:ascii="Times New Roman" w:hAnsi="Times New Roman"/>
          <w:b/>
          <w:bCs/>
          <w:color w:val="000000"/>
          <w:sz w:val="24"/>
          <w:szCs w:val="24"/>
          <w:lang w:eastAsia="pt-BR"/>
        </w:rPr>
        <w:t>10.CRITÉRIOS E PRÁTICAS DE SUSTENTABILIDADE</w:t>
      </w:r>
    </w:p>
    <w:p>
      <w:pPr>
        <w:pStyle w:val="Normal"/>
        <w:spacing w:lineRule="auto" w:line="276" w:beforeAutospacing="1" w:after="198"/>
        <w:ind w:left="-425" w:right="119" w:hanging="0"/>
        <w:rPr/>
      </w:pPr>
      <w:r>
        <w:rPr>
          <w:rFonts w:eastAsia="Times New Roman" w:cs="Times New Roman" w:ascii="Times New Roman" w:hAnsi="Times New Roman"/>
          <w:b/>
          <w:bCs/>
          <w:color w:val="000000"/>
          <w:sz w:val="24"/>
          <w:szCs w:val="24"/>
          <w:lang w:eastAsia="pt-BR"/>
        </w:rPr>
        <w:t xml:space="preserve">10.1. </w:t>
      </w:r>
      <w:r>
        <w:rPr>
          <w:rFonts w:eastAsia="Times New Roman" w:cs="Times New Roman" w:ascii="Times New Roman" w:hAnsi="Times New Roman"/>
          <w:color w:val="000000"/>
          <w:sz w:val="24"/>
          <w:szCs w:val="24"/>
          <w:lang w:eastAsia="pt-BR"/>
        </w:rPr>
        <w:t>É de extrema relevância que o FORNECEDOR REGISTRADO sempre observe na contratação, as diretrizes de sustentabilidade ambiental que melhor atendam às exigências ambientais.</w:t>
      </w:r>
    </w:p>
    <w:p>
      <w:pPr>
        <w:pStyle w:val="Normal"/>
        <w:spacing w:lineRule="auto" w:line="276" w:beforeAutospacing="1" w:after="198"/>
        <w:ind w:left="-425" w:right="119" w:hanging="0"/>
        <w:rPr/>
      </w:pPr>
      <w:r>
        <w:rPr>
          <w:rFonts w:eastAsia="Times New Roman" w:cs="Times New Roman" w:ascii="Times New Roman" w:hAnsi="Times New Roman"/>
          <w:b/>
          <w:bCs/>
          <w:color w:val="000000"/>
          <w:sz w:val="24"/>
          <w:szCs w:val="24"/>
          <w:lang w:eastAsia="pt-BR"/>
        </w:rPr>
        <w:t xml:space="preserve">10.2. </w:t>
      </w:r>
      <w:r>
        <w:rPr>
          <w:rFonts w:eastAsia="Times New Roman" w:cs="Times New Roman" w:ascii="Times New Roman" w:hAnsi="Times New Roman"/>
          <w:color w:val="000000"/>
          <w:sz w:val="24"/>
          <w:szCs w:val="24"/>
          <w:lang w:eastAsia="pt-BR"/>
        </w:rPr>
        <w:t>O FORNECEDOR REGISTRADO deve atender, quando couber, à promoção do desenvolvimento nacional sustentável no cumprimento de diretrizes e critérios de sustentabilidade ambiental, de acordo com art. 255 da Constituição Federal/88, e em conformidade com art. da lei 8.666/93 e conforme orientações do Cap. III - DOS BENS E SERVIÇOS - art. 5° da IN n°01/2010 (Compras Sustentáveis).</w:t>
      </w:r>
    </w:p>
    <w:p>
      <w:pPr>
        <w:pStyle w:val="Normal"/>
        <w:spacing w:lineRule="auto" w:line="276" w:beforeAutospacing="1" w:after="198"/>
        <w:ind w:left="-425" w:right="119" w:hanging="0"/>
        <w:rPr/>
      </w:pPr>
      <w:r>
        <w:rPr>
          <w:rFonts w:eastAsia="Times New Roman" w:cs="Times New Roman" w:ascii="Times New Roman" w:hAnsi="Times New Roman"/>
          <w:b/>
          <w:bCs/>
          <w:color w:val="000000"/>
          <w:sz w:val="24"/>
          <w:szCs w:val="24"/>
          <w:lang w:eastAsia="pt-BR"/>
        </w:rPr>
        <w:t>10.3.</w:t>
      </w:r>
      <w:r>
        <w:rPr>
          <w:rFonts w:eastAsia="Times New Roman" w:cs="Times New Roman" w:ascii="Times New Roman" w:hAnsi="Times New Roman"/>
          <w:color w:val="000000"/>
          <w:sz w:val="24"/>
          <w:szCs w:val="24"/>
          <w:lang w:eastAsia="pt-BR"/>
        </w:rPr>
        <w:t xml:space="preserve"> Nos termos do artigo 33, inciso IV, da Lei n° 12.305/2010 – Política Nacional de Resíduos Sólidos e Resolução CONAMA n° 362, de 23/06/2005, o FORNECEDOR REGISTRADO deverá efetuar o recolhimento e o descarte adequado do óleo lubrificante usado ou contaminado originário da contratação, bem como de seus resíduos e embalagens, obedecendo aos seguintes procedimentos:</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10.3.1.</w:t>
      </w:r>
      <w:r>
        <w:rPr>
          <w:rFonts w:eastAsia="Times New Roman" w:cs="Times New Roman" w:ascii="Times New Roman" w:hAnsi="Times New Roman"/>
          <w:color w:val="000000"/>
          <w:sz w:val="24"/>
          <w:szCs w:val="24"/>
          <w:lang w:eastAsia="pt-BR"/>
        </w:rPr>
        <w:t xml:space="preserve"> Recolher o óleo lubrificante usado ou contaminado, armazenando-o em recipientes adequados e resistentes a vazamentos, de modo a não contaminar o meio ambiente, e adotar as medidas necessárias para evitar que venha a ser misturado com produtos químicos, combustíveis, solventes, água e outras substâncias que inviabilizem sua reciclagem, conforme artigo 18, incisos I e II, da Resolução CONAMA n° 362, de 23/06/2005, e legislação correlata;</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10.3.2.</w:t>
      </w:r>
      <w:r>
        <w:rPr>
          <w:rFonts w:eastAsia="Times New Roman" w:cs="Times New Roman" w:ascii="Times New Roman" w:hAnsi="Times New Roman"/>
          <w:color w:val="000000"/>
          <w:sz w:val="24"/>
          <w:szCs w:val="24"/>
          <w:lang w:eastAsia="pt-BR"/>
        </w:rPr>
        <w:t xml:space="preserve"> Providenciar a coleta do óleo lubrificante usado ou contaminado recolhido, através de empresa coletora devidamente autorizada e licenciada pelos órgãos competentes, ou entregá-lo diretamente a um revendedor de óleo lubrificante acabado no atacado ou no varejo, que tem obrigação de recebê-lo e recolhê-lo de forma segura, para fins de sua destinação final ambientalmente adequada, conforme artigo 18, inciso III e § 2°, da Resolução CONAMA n° 362, de 23/06/2005, e legislação correlata; e</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10.3.3.</w:t>
      </w:r>
      <w:r>
        <w:rPr>
          <w:rFonts w:eastAsia="Times New Roman" w:cs="Times New Roman" w:ascii="Times New Roman" w:hAnsi="Times New Roman"/>
          <w:color w:val="000000"/>
          <w:sz w:val="24"/>
          <w:szCs w:val="24"/>
          <w:lang w:eastAsia="pt-BR"/>
        </w:rPr>
        <w:t xml:space="preserve"> Exclusivamente quando se tratar de óleo lubrificante usado ou contaminado não reciclável, dar-lhe a destinação final ambientalmente adequada, devidamente autorizada pelo órgão ambiental competente, conforme artigo 18, inciso VII, da Resolução CONAMA n° 362, de 23/06/2005, e legislação correlata.</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11. OBRIGAÇÕES DO ÓRGÃO GERENCIADOR</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 xml:space="preserve">11.1. </w:t>
      </w:r>
      <w:r>
        <w:rPr>
          <w:rFonts w:eastAsia="Times New Roman" w:cs="Times New Roman" w:ascii="Times New Roman" w:hAnsi="Times New Roman"/>
          <w:color w:val="000000"/>
          <w:sz w:val="24"/>
          <w:szCs w:val="24"/>
          <w:lang w:eastAsia="pt-BR"/>
        </w:rPr>
        <w:t>Exigir o cumprimento de todas as obrigações assumidas pelo FORNECEDOR REGISTRADO, de acordo com as cláusulas contratuais e os termos de sua proposta.</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 xml:space="preserve">11.2. </w:t>
      </w:r>
      <w:r>
        <w:rPr>
          <w:rFonts w:eastAsia="Times New Roman" w:cs="Times New Roman" w:ascii="Times New Roman" w:hAnsi="Times New Roman"/>
          <w:color w:val="000000"/>
          <w:sz w:val="24"/>
          <w:szCs w:val="24"/>
          <w:lang w:eastAsia="pt-BR"/>
        </w:rPr>
        <w:t>Exercer o acompanhamento e a fiscalização dos serviços, por servidor ou comissão especialmente designados, anotando em registro próprio as falhas detectadas, indicando dia, mês e ano, bem como o nome dos empregados eventualmente envolvidos, e encaminhando os apontamentos à autoridade competente para as providências cabíveis.</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 xml:space="preserve">11.3. </w:t>
      </w:r>
      <w:r>
        <w:rPr>
          <w:rFonts w:eastAsia="Times New Roman" w:cs="Times New Roman" w:ascii="Times New Roman" w:hAnsi="Times New Roman"/>
          <w:color w:val="000000"/>
          <w:sz w:val="24"/>
          <w:szCs w:val="24"/>
          <w:lang w:eastAsia="pt-BR"/>
        </w:rPr>
        <w:t>Notificar o FORNECEDOR REGISTRADO por escrito, sobre a ocorrência de eventuais imperfeições, falhas ou irregularidades constatadas no curso da execução dos serviços, fixando prazo para a sua correção, certificando-se que as soluções por ela propostas sejam as mais adequadas.</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 xml:space="preserve">11.4. </w:t>
      </w:r>
      <w:r>
        <w:rPr>
          <w:rFonts w:eastAsia="Times New Roman" w:cs="Times New Roman" w:ascii="Times New Roman" w:hAnsi="Times New Roman"/>
          <w:color w:val="000000"/>
          <w:sz w:val="24"/>
          <w:szCs w:val="24"/>
          <w:lang w:eastAsia="pt-BR"/>
        </w:rPr>
        <w:t>Pagar ao FORNECEDOR REGISTRADO o valor correspondente aos serviços efetivamente prestados e aceitos definitivamente, no prazo e condições estabelecidas neste Termo de Referência.</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 xml:space="preserve">11.5. </w:t>
      </w:r>
      <w:r>
        <w:rPr>
          <w:rFonts w:eastAsia="Times New Roman" w:cs="Times New Roman" w:ascii="Times New Roman" w:hAnsi="Times New Roman"/>
          <w:color w:val="000000"/>
          <w:sz w:val="24"/>
          <w:szCs w:val="24"/>
          <w:lang w:eastAsia="pt-BR"/>
        </w:rPr>
        <w:t>Não praticar atos de ingerência na administração do FORNECEDOR REGISTRADO, tais como:</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 xml:space="preserve">11.6. </w:t>
      </w:r>
      <w:r>
        <w:rPr>
          <w:rFonts w:eastAsia="Times New Roman" w:cs="Times New Roman" w:ascii="Times New Roman" w:hAnsi="Times New Roman"/>
          <w:color w:val="000000"/>
          <w:sz w:val="24"/>
          <w:szCs w:val="24"/>
          <w:lang w:eastAsia="pt-BR"/>
        </w:rPr>
        <w:t>Exercer o poder de mando sobre os empregados do FORNECEDOR REGISTRADO, devendo reportar-se somente aos prepostos ou responsáveis por ela indicados, exceto quando o objeto da contratação previr o atendimento direto, tais como nos serviços de recepção e apoio ao usuário;</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 xml:space="preserve">11.7. </w:t>
      </w:r>
      <w:r>
        <w:rPr>
          <w:rFonts w:eastAsia="Times New Roman" w:cs="Times New Roman" w:ascii="Times New Roman" w:hAnsi="Times New Roman"/>
          <w:color w:val="000000"/>
          <w:sz w:val="24"/>
          <w:szCs w:val="24"/>
          <w:lang w:eastAsia="pt-BR"/>
        </w:rPr>
        <w:t>Direcionar a contratação de pessoas;</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 xml:space="preserve">11.8. </w:t>
      </w:r>
      <w:r>
        <w:rPr>
          <w:rFonts w:eastAsia="Times New Roman" w:cs="Times New Roman" w:ascii="Times New Roman" w:hAnsi="Times New Roman"/>
          <w:color w:val="000000"/>
          <w:sz w:val="24"/>
          <w:szCs w:val="24"/>
          <w:lang w:eastAsia="pt-BR"/>
        </w:rPr>
        <w:t xml:space="preserve">Promover ou aceitar o desvio de funções dos trabalhadores do FORNECEDOR REGISTRADO, mediante a utilização destes em atividades distintas daquelas previstas no objeto da contratação e em relação à função específica para a qual o trabalhador foi contratado; </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 xml:space="preserve">11.9. </w:t>
      </w:r>
      <w:r>
        <w:rPr>
          <w:rFonts w:eastAsia="Times New Roman" w:cs="Times New Roman" w:ascii="Times New Roman" w:hAnsi="Times New Roman"/>
          <w:color w:val="000000"/>
          <w:sz w:val="24"/>
          <w:szCs w:val="24"/>
          <w:lang w:eastAsia="pt-BR"/>
        </w:rPr>
        <w:t>Considerar os trabalhadores do FORNECEDOR REGISTRADO como colaboradores eventuais do próprio órgão ou entidade responsável pela contratação, especialmente para efeito de concessão de diárias e passagens.</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 xml:space="preserve">11.10. </w:t>
      </w:r>
      <w:r>
        <w:rPr>
          <w:rFonts w:eastAsia="Times New Roman" w:cs="Times New Roman" w:ascii="Times New Roman" w:hAnsi="Times New Roman"/>
          <w:color w:val="000000"/>
          <w:sz w:val="24"/>
          <w:szCs w:val="24"/>
          <w:lang w:eastAsia="pt-BR"/>
        </w:rPr>
        <w:t>Fornecer por escrito as informações necessárias para o desenvolvimento dos serviços objeto do contrato.</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 xml:space="preserve">11.11. </w:t>
      </w:r>
      <w:r>
        <w:rPr>
          <w:rFonts w:eastAsia="Times New Roman" w:cs="Times New Roman" w:ascii="Times New Roman" w:hAnsi="Times New Roman"/>
          <w:color w:val="000000"/>
          <w:sz w:val="24"/>
          <w:szCs w:val="24"/>
          <w:lang w:eastAsia="pt-BR"/>
        </w:rPr>
        <w:t>Recusar o orçamento de peças, solicitando para tanto sua revisão e/ou reconsideração, nos casos em que o mesmo apresentar valores incompatíveis com os parâmetros estipulados, ou especificações diversas das estimadas pelos técnicos da Secretaria;</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 xml:space="preserve">11.12. </w:t>
      </w:r>
      <w:r>
        <w:rPr>
          <w:rFonts w:eastAsia="Times New Roman" w:cs="Times New Roman" w:ascii="Times New Roman" w:hAnsi="Times New Roman"/>
          <w:color w:val="000000"/>
          <w:sz w:val="24"/>
          <w:szCs w:val="24"/>
          <w:lang w:eastAsia="pt-BR"/>
        </w:rPr>
        <w:t>Realizar avaliações periódicas da qualidade dos serviços, após seu recebimento.</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12. OBRIGAÇÕES DO FORNECEDOR REGISTRADO</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 xml:space="preserve">12.1. </w:t>
      </w:r>
      <w:r>
        <w:rPr>
          <w:rFonts w:eastAsia="Times New Roman" w:cs="Times New Roman" w:ascii="Times New Roman" w:hAnsi="Times New Roman"/>
          <w:color w:val="000000"/>
          <w:sz w:val="24"/>
          <w:szCs w:val="24"/>
          <w:lang w:eastAsia="pt-BR"/>
        </w:rPr>
        <w:t>Executar os serviços conforme especificações deste Termo de Referência e de sua proposta, com a alocação dos empregados necessários ao perfeito cumprimento das cláusulas contratuais, além de fornecer e utilizar os materiais e equipamentos, ferramentas e utensílios necessários, na qualidade e quantidade mínimas especificadas neste Termo de Referência e em sua proposta.</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12.2</w:t>
      </w:r>
      <w:r>
        <w:rPr>
          <w:rFonts w:eastAsia="Times New Roman" w:cs="Times New Roman" w:ascii="Times New Roman" w:hAnsi="Times New Roman"/>
          <w:color w:val="000000"/>
          <w:sz w:val="24"/>
          <w:szCs w:val="24"/>
          <w:lang w:eastAsia="pt-BR"/>
        </w:rPr>
        <w:t>. Reparar, corrigir, remover ou substituir, às suas expensas, no total ou em parte, no prazo fixado pelo fiscal do contrato, os serviços efetuados em que se verificarem vícios, defeitos ou incorreções resultantes da execução ou dos materiais empregados.</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12</w:t>
      </w:r>
      <w:r>
        <w:rPr>
          <w:rFonts w:eastAsia="Times New Roman" w:cs="Times New Roman" w:ascii="Times New Roman" w:hAnsi="Times New Roman"/>
          <w:color w:val="000000"/>
          <w:sz w:val="24"/>
          <w:szCs w:val="24"/>
          <w:lang w:eastAsia="pt-BR"/>
        </w:rPr>
        <w:t>.</w:t>
      </w:r>
      <w:r>
        <w:rPr>
          <w:rFonts w:eastAsia="Times New Roman" w:cs="Times New Roman" w:ascii="Times New Roman" w:hAnsi="Times New Roman"/>
          <w:b/>
          <w:bCs/>
          <w:color w:val="000000"/>
          <w:sz w:val="24"/>
          <w:szCs w:val="24"/>
          <w:lang w:eastAsia="pt-BR"/>
        </w:rPr>
        <w:t xml:space="preserve">3. </w:t>
      </w:r>
      <w:r>
        <w:rPr>
          <w:rFonts w:eastAsia="Times New Roman" w:cs="Times New Roman" w:ascii="Times New Roman" w:hAnsi="Times New Roman"/>
          <w:color w:val="000000"/>
          <w:sz w:val="24"/>
          <w:szCs w:val="24"/>
          <w:lang w:eastAsia="pt-BR"/>
        </w:rPr>
        <w:t>Responsabilizar-se pelos vícios e danos decorrentes da execução do objeto, bem como por todo e qualquer dano causado ao Município, devendo ressarcir imediatamente a Administração em sua integralidade, ficando o ÓGÃO GERENCIADOR autorizado a descontar da garantia, caso exigida no edital, ou dos pagamentos devidos ao FORNECEDOR REGISTRADO, o valor correspondente aos danos sofridos.</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12</w:t>
      </w:r>
      <w:r>
        <w:rPr>
          <w:rFonts w:eastAsia="Times New Roman" w:cs="Times New Roman" w:ascii="Times New Roman" w:hAnsi="Times New Roman"/>
          <w:color w:val="000000"/>
          <w:sz w:val="24"/>
          <w:szCs w:val="24"/>
          <w:lang w:eastAsia="pt-BR"/>
        </w:rPr>
        <w:t>.</w:t>
      </w:r>
      <w:r>
        <w:rPr>
          <w:rFonts w:eastAsia="Times New Roman" w:cs="Times New Roman" w:ascii="Times New Roman" w:hAnsi="Times New Roman"/>
          <w:b/>
          <w:bCs/>
          <w:color w:val="000000"/>
          <w:sz w:val="24"/>
          <w:szCs w:val="24"/>
          <w:lang w:eastAsia="pt-BR"/>
        </w:rPr>
        <w:t xml:space="preserve">4. </w:t>
      </w:r>
      <w:r>
        <w:rPr>
          <w:rFonts w:eastAsia="Times New Roman" w:cs="Times New Roman" w:ascii="Times New Roman" w:hAnsi="Times New Roman"/>
          <w:color w:val="000000"/>
          <w:sz w:val="24"/>
          <w:szCs w:val="24"/>
          <w:lang w:eastAsia="pt-BR"/>
        </w:rPr>
        <w:t>Utilizar empregados habilitados e com conhecimentos básicos dos serviços a serem executados, em conformidade com as normas e determinações em vigor.</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 xml:space="preserve">12.5. </w:t>
      </w:r>
      <w:r>
        <w:rPr>
          <w:rFonts w:eastAsia="Times New Roman" w:cs="Times New Roman" w:ascii="Times New Roman" w:hAnsi="Times New Roman"/>
          <w:color w:val="000000"/>
          <w:sz w:val="24"/>
          <w:szCs w:val="24"/>
          <w:lang w:eastAsia="pt-BR"/>
        </w:rPr>
        <w:t>Comunicar ao Fiscal do contrato, no prazo de 24 (vinte e quatro) horas, qualquer ocorrência anormal ou acidente que se verifique no local dos serviços.</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 xml:space="preserve">12.6. </w:t>
      </w:r>
      <w:r>
        <w:rPr>
          <w:rFonts w:eastAsia="Times New Roman" w:cs="Times New Roman" w:ascii="Times New Roman" w:hAnsi="Times New Roman"/>
          <w:color w:val="000000"/>
          <w:sz w:val="24"/>
          <w:szCs w:val="24"/>
          <w:lang w:eastAsia="pt-BR"/>
        </w:rPr>
        <w:t>Prestar todo esclarecimento ou informação solicitada pelo ÓRGÃO GERENCIADOR ou por seus prepostos, garantindo-lhes o acesso, a qualquer tempo, ao local dos trabalhos, bem como aos documentos relativos à execução do empreendimento.</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 xml:space="preserve">12.7. </w:t>
      </w:r>
      <w:r>
        <w:rPr>
          <w:rFonts w:eastAsia="Times New Roman" w:cs="Times New Roman" w:ascii="Times New Roman" w:hAnsi="Times New Roman"/>
          <w:color w:val="000000"/>
          <w:sz w:val="24"/>
          <w:szCs w:val="24"/>
          <w:lang w:eastAsia="pt-BR"/>
        </w:rPr>
        <w:t>Paralisar, por determinação do ÓRGÃO GERENCIADOR, qualquer atividade que não esteja sendo executada de acordo com a boa técnica ou que ponha em risco a segurança de pessoas ou bens de terceiros.</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 xml:space="preserve">12.8. </w:t>
      </w:r>
      <w:r>
        <w:rPr>
          <w:rFonts w:eastAsia="Times New Roman" w:cs="Times New Roman" w:ascii="Times New Roman" w:hAnsi="Times New Roman"/>
          <w:color w:val="000000"/>
          <w:sz w:val="24"/>
          <w:szCs w:val="24"/>
          <w:lang w:eastAsia="pt-BR"/>
        </w:rPr>
        <w:t>Não permitir a utilização de qualquer trabalho do menor de dezesseis anos, exceto na condição de aprendiz para os maiores de quatorze anos; nem permitir a utilização do trabalho do menor de dezoito anos em trabalho noturno, perigoso ou insalubre.</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 xml:space="preserve">12.9. </w:t>
      </w:r>
      <w:r>
        <w:rPr>
          <w:rFonts w:eastAsia="Times New Roman" w:cs="Times New Roman" w:ascii="Times New Roman" w:hAnsi="Times New Roman"/>
          <w:color w:val="000000"/>
          <w:sz w:val="24"/>
          <w:szCs w:val="24"/>
          <w:lang w:eastAsia="pt-BR"/>
        </w:rPr>
        <w:t>Manter durante toda a vigência do contrato, em compatibilidade com as obrigações assumidas, todas as condições de habilitação e qualificação exigidas na licitação.</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12.10.</w:t>
      </w:r>
      <w:r>
        <w:rPr>
          <w:rFonts w:eastAsia="Times New Roman" w:cs="Times New Roman" w:ascii="Times New Roman" w:hAnsi="Times New Roman"/>
          <w:color w:val="000000"/>
          <w:sz w:val="24"/>
          <w:szCs w:val="24"/>
          <w:lang w:eastAsia="pt-BR"/>
        </w:rPr>
        <w:t xml:space="preserve"> Responsabilizar-se por eventuais prejuízos causados ao Município de Itaboraí ou a terceiros que resultem em indenização e que forem ocasionados por seus empregados ou prepostos durante a execução dos serviços contratados, bem como quaisquer acidentes que venham a ser vítimas os seus empregados ou prepostos quando em serviço, por tudo quanto as leis trabalhistas, previdenciária e demais exigências legais, isentando o Município de Itaboraí de qualquer responsabilidade;</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12.11.</w:t>
      </w:r>
      <w:r>
        <w:rPr>
          <w:rFonts w:eastAsia="Times New Roman" w:cs="Times New Roman" w:ascii="Times New Roman" w:hAnsi="Times New Roman"/>
          <w:color w:val="000000"/>
          <w:sz w:val="24"/>
          <w:szCs w:val="24"/>
          <w:lang w:eastAsia="pt-BR"/>
        </w:rPr>
        <w:t xml:space="preserve"> O FORNECEDOR REGISTRADO deverá manter seguro de responsabilidade civil, de guarda de veículos de terceiros e de incêndio, de forma a garantir quaisquer prejuízos que porventura vierem a ocorrer nos veículos de propriedade do Município de Itaboraí, quando da execução dos serviços, incluindo o período de realização do orçamento e sua aprovação;</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12.12.</w:t>
      </w:r>
      <w:r>
        <w:rPr>
          <w:rFonts w:eastAsia="Times New Roman" w:cs="Times New Roman" w:ascii="Times New Roman" w:hAnsi="Times New Roman"/>
          <w:color w:val="000000"/>
          <w:sz w:val="24"/>
          <w:szCs w:val="24"/>
          <w:lang w:eastAsia="pt-BR"/>
        </w:rPr>
        <w:t xml:space="preserve"> Para cada serviço, apresentar ao Município de Itaboraí o orçamento prévio, devidamente detalhado, explicando a marca/modelo, quilometragem e número de placa do veículo a que se refere a cotação, o nome/referência e quantidade de peças e os acessórios a serem utilizados, o rol de serviços a serem executados e quantidades de horas dos serviços, utilizando para a Tabela de Tempo Padrão de Reparo (TPR), citando neste orçamento a garantia aplicada sobre serviços e peças;</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12.13.</w:t>
      </w:r>
      <w:r>
        <w:rPr>
          <w:rFonts w:eastAsia="Times New Roman" w:cs="Times New Roman" w:ascii="Times New Roman" w:hAnsi="Times New Roman"/>
          <w:color w:val="000000"/>
          <w:sz w:val="24"/>
          <w:szCs w:val="24"/>
          <w:lang w:eastAsia="pt-BR"/>
        </w:rPr>
        <w:t xml:space="preserve"> Entregar o orçamento prévio dos serviços a serem executados, no prazo máximo de 48 (quarenta e oito) horas, após a retirada do veículo na garagem da Prefeitura Municipal de Itaboraí ou outro local por ela indicado;</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12.14.</w:t>
      </w:r>
      <w:r>
        <w:rPr>
          <w:rFonts w:eastAsia="Times New Roman" w:cs="Times New Roman" w:ascii="Times New Roman" w:hAnsi="Times New Roman"/>
          <w:color w:val="000000"/>
          <w:sz w:val="24"/>
          <w:szCs w:val="24"/>
          <w:lang w:eastAsia="pt-BR"/>
        </w:rPr>
        <w:t xml:space="preserve"> Indicar, obrigatoriamente, no orçamento prévio o prazo para execução dos serviços, constando a data de início e término dos serviços a serem realizados;</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12.15.</w:t>
      </w:r>
      <w:r>
        <w:rPr>
          <w:rFonts w:eastAsia="Times New Roman" w:cs="Times New Roman" w:ascii="Times New Roman" w:hAnsi="Times New Roman"/>
          <w:color w:val="000000"/>
          <w:sz w:val="24"/>
          <w:szCs w:val="24"/>
          <w:lang w:eastAsia="pt-BR"/>
        </w:rPr>
        <w:t xml:space="preserve"> Devolver todos os itens substituídos ao Município de Itaboraí em embalagem apropriada;</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 xml:space="preserve">12.16. </w:t>
      </w:r>
      <w:r>
        <w:rPr>
          <w:rFonts w:eastAsia="Times New Roman" w:cs="Times New Roman" w:ascii="Times New Roman" w:hAnsi="Times New Roman"/>
          <w:color w:val="000000"/>
          <w:sz w:val="24"/>
          <w:szCs w:val="24"/>
          <w:lang w:eastAsia="pt-BR"/>
        </w:rPr>
        <w:t>Indicar preposto para representá-la durante a execução do contrato.</w:t>
      </w:r>
    </w:p>
    <w:p>
      <w:pPr>
        <w:pStyle w:val="Normal"/>
        <w:spacing w:lineRule="auto" w:line="276" w:before="119" w:after="0"/>
        <w:ind w:left="-567" w:right="-567" w:hanging="0"/>
        <w:rPr/>
      </w:pPr>
      <w:r>
        <w:rPr>
          <w:rFonts w:eastAsia="Times New Roman" w:cs="Times New Roman" w:ascii="Times New Roman" w:hAnsi="Times New Roman"/>
          <w:b/>
          <w:bCs/>
          <w:color w:val="000000"/>
          <w:sz w:val="24"/>
          <w:szCs w:val="24"/>
          <w:lang w:eastAsia="pt-BR"/>
        </w:rPr>
        <w:t>13. DA SUBCONTRATAÇÃO</w:t>
      </w:r>
    </w:p>
    <w:p>
      <w:pPr>
        <w:pStyle w:val="Normal"/>
        <w:spacing w:lineRule="auto" w:line="276" w:before="119" w:after="0"/>
        <w:ind w:left="-567" w:right="-567" w:hanging="0"/>
        <w:rPr/>
      </w:pPr>
      <w:r>
        <w:rPr>
          <w:rFonts w:eastAsia="Times New Roman" w:cs="Times New Roman" w:ascii="Times New Roman" w:hAnsi="Times New Roman"/>
          <w:b/>
          <w:bCs/>
          <w:color w:val="000000"/>
          <w:sz w:val="24"/>
          <w:szCs w:val="24"/>
          <w:lang w:eastAsia="pt-BR"/>
        </w:rPr>
        <w:t>13.1.</w:t>
      </w:r>
      <w:r>
        <w:rPr>
          <w:rFonts w:eastAsia="Times New Roman" w:cs="Times New Roman" w:ascii="Times New Roman" w:hAnsi="Times New Roman"/>
          <w:color w:val="000000"/>
          <w:sz w:val="24"/>
          <w:szCs w:val="24"/>
          <w:lang w:eastAsia="pt-BR"/>
        </w:rPr>
        <w:t xml:space="preserve"> Não será admitida a subcontratação do objeto licitatório.</w:t>
      </w:r>
    </w:p>
    <w:p>
      <w:pPr>
        <w:pStyle w:val="Normal"/>
        <w:spacing w:lineRule="auto" w:line="276" w:before="119" w:after="0"/>
        <w:ind w:left="-567" w:right="-567" w:hanging="0"/>
        <w:rPr/>
      </w:pPr>
      <w:r>
        <w:rPr>
          <w:rFonts w:eastAsia="Times New Roman" w:cs="Times New Roman" w:ascii="Times New Roman" w:hAnsi="Times New Roman"/>
          <w:b/>
          <w:bCs/>
          <w:color w:val="000000"/>
          <w:sz w:val="24"/>
          <w:szCs w:val="24"/>
          <w:lang w:eastAsia="pt-BR"/>
        </w:rPr>
        <w:t>14. ALTERAÇÃO SUBJETIVA</w:t>
      </w:r>
    </w:p>
    <w:p>
      <w:pPr>
        <w:pStyle w:val="Normal"/>
        <w:spacing w:lineRule="auto" w:line="276" w:before="119" w:after="0"/>
        <w:ind w:left="-567" w:right="142" w:hanging="0"/>
        <w:rPr/>
      </w:pPr>
      <w:r>
        <w:rPr>
          <w:rFonts w:eastAsia="Times New Roman" w:cs="Times New Roman" w:ascii="Times New Roman" w:hAnsi="Times New Roman"/>
          <w:b/>
          <w:bCs/>
          <w:color w:val="000000"/>
          <w:sz w:val="24"/>
          <w:szCs w:val="24"/>
          <w:lang w:eastAsia="pt-BR"/>
        </w:rPr>
        <w:t>14.1.</w:t>
      </w:r>
      <w:r>
        <w:rPr>
          <w:rFonts w:eastAsia="Times New Roman" w:cs="Times New Roman" w:ascii="Times New Roman" w:hAnsi="Times New Roman"/>
          <w:color w:val="000000"/>
          <w:sz w:val="24"/>
          <w:szCs w:val="24"/>
          <w:lang w:eastAsia="pt-BR"/>
        </w:rPr>
        <w:t xml:space="preserve"> É admissível a fusão, cisão ou incorporação do FORNECEDOR REGISTRADO com/em outra pessoa jurídica, desde que sejam observados pela nova pessoa todos os requisitos de habilitação exigidos na licitação original; sejam mantidas as demais cláusulas e condições do contrato; não haja prejuízo à execução do objeto pactuado, e haja anuência expressa da Administração Pública quanto à continuidade do contrato administrativo.</w:t>
      </w:r>
    </w:p>
    <w:p>
      <w:pPr>
        <w:pStyle w:val="Normal"/>
        <w:spacing w:lineRule="auto" w:line="276" w:before="119" w:after="0"/>
        <w:ind w:left="-567" w:right="-567" w:hanging="0"/>
        <w:rPr/>
      </w:pPr>
      <w:r>
        <w:rPr>
          <w:rFonts w:eastAsia="Times New Roman" w:cs="Times New Roman" w:ascii="Times New Roman" w:hAnsi="Times New Roman"/>
          <w:b/>
          <w:bCs/>
          <w:color w:val="000000"/>
          <w:sz w:val="24"/>
          <w:szCs w:val="24"/>
          <w:lang w:eastAsia="pt-BR"/>
        </w:rPr>
        <w:t>15. DO CONTROLE E FISCALIZAÇÃO DA EXECUÇÃO</w:t>
      </w:r>
    </w:p>
    <w:p>
      <w:pPr>
        <w:pStyle w:val="Normal"/>
        <w:spacing w:lineRule="auto" w:line="276" w:before="119" w:after="0"/>
        <w:ind w:left="-567" w:right="142" w:hanging="0"/>
        <w:rPr/>
      </w:pPr>
      <w:r>
        <w:rPr>
          <w:rFonts w:eastAsia="Times New Roman" w:cs="Times New Roman" w:ascii="Times New Roman" w:hAnsi="Times New Roman"/>
          <w:b/>
          <w:bCs/>
          <w:color w:val="000000"/>
          <w:sz w:val="24"/>
          <w:szCs w:val="24"/>
          <w:lang w:eastAsia="pt-BR"/>
        </w:rPr>
        <w:t xml:space="preserve">15.1. </w:t>
      </w:r>
      <w:r>
        <w:rPr>
          <w:rFonts w:eastAsia="Times New Roman" w:cs="Times New Roman" w:ascii="Times New Roman" w:hAnsi="Times New Roman"/>
          <w:color w:val="000000"/>
          <w:sz w:val="24"/>
          <w:szCs w:val="24"/>
          <w:lang w:eastAsia="pt-BR"/>
        </w:rPr>
        <w:t xml:space="preserve">Nos termos do art. 67 Lei nº 8.666, de 1993 será designado representante para acompanhar e fiscalizar a entregada prestação de serviço, anotando em registro próprio todas as ocorrências relacionadas com a execução e determinando o que for necessário à regularização de falhas ou defeitos observados. </w:t>
      </w:r>
    </w:p>
    <w:p>
      <w:pPr>
        <w:pStyle w:val="Normal"/>
        <w:spacing w:lineRule="auto" w:line="276" w:before="119" w:after="0"/>
        <w:ind w:left="-567" w:right="142" w:hanging="0"/>
        <w:rPr/>
      </w:pPr>
      <w:r>
        <w:rPr>
          <w:rFonts w:eastAsia="Times New Roman" w:cs="Times New Roman" w:ascii="Times New Roman" w:hAnsi="Times New Roman"/>
          <w:b/>
          <w:bCs/>
          <w:color w:val="000000"/>
          <w:sz w:val="24"/>
          <w:szCs w:val="24"/>
          <w:lang w:eastAsia="pt-BR"/>
        </w:rPr>
        <w:t xml:space="preserve">15.2. </w:t>
      </w:r>
      <w:r>
        <w:rPr>
          <w:rFonts w:eastAsia="Times New Roman" w:cs="Times New Roman" w:ascii="Times New Roman" w:hAnsi="Times New Roman"/>
          <w:color w:val="000000"/>
          <w:sz w:val="24"/>
          <w:szCs w:val="24"/>
          <w:lang w:eastAsia="pt-BR"/>
        </w:rPr>
        <w:t>O recebimento de material de valor superior a R$ 176.000,00 (cento e setenta e seis mil reais) será confiado a uma comissão de, no mínimo, 03 (três) membros, designados pela autoridade competente.</w:t>
      </w:r>
    </w:p>
    <w:p>
      <w:pPr>
        <w:pStyle w:val="Normal"/>
        <w:spacing w:lineRule="auto" w:line="276" w:before="119" w:after="0"/>
        <w:ind w:left="-567" w:right="142" w:hanging="0"/>
        <w:rPr/>
      </w:pPr>
      <w:r>
        <w:rPr>
          <w:rFonts w:eastAsia="Times New Roman" w:cs="Times New Roman" w:ascii="Times New Roman" w:hAnsi="Times New Roman"/>
          <w:b/>
          <w:bCs/>
          <w:color w:val="000000"/>
          <w:sz w:val="24"/>
          <w:szCs w:val="24"/>
          <w:lang w:eastAsia="pt-BR"/>
        </w:rPr>
        <w:t>15.3.</w:t>
      </w:r>
      <w:r>
        <w:rPr>
          <w:rFonts w:eastAsia="Times New Roman" w:cs="Times New Roman" w:ascii="Times New Roman" w:hAnsi="Times New Roman"/>
          <w:color w:val="000000"/>
          <w:sz w:val="24"/>
          <w:szCs w:val="24"/>
          <w:lang w:eastAsia="pt-BR"/>
        </w:rPr>
        <w:t xml:space="preserve"> A fiscalização de que trata este item não exclui nem reduz a responsabilidade do FORNECEDOR REGISTRADO, inclusive perante terceiros, por qualquer irregularidade, ainda que resultante de imperfeições técnicas ou vícios redibitórios, e, não ocorrência desta, não implica em corresponsabilidade da Administração ou de seus agentes e prepostos, de conformidade com o art.70 da Lei nº 8.666, de 1993.</w:t>
      </w:r>
    </w:p>
    <w:p>
      <w:pPr>
        <w:pStyle w:val="Normal"/>
        <w:spacing w:lineRule="auto" w:line="276" w:before="119" w:after="0"/>
        <w:ind w:left="-567" w:right="142" w:hanging="0"/>
        <w:rPr/>
      </w:pPr>
      <w:r>
        <w:rPr>
          <w:rFonts w:eastAsia="Times New Roman" w:cs="Times New Roman" w:ascii="Times New Roman" w:hAnsi="Times New Roman"/>
          <w:b/>
          <w:bCs/>
          <w:color w:val="000000"/>
          <w:sz w:val="24"/>
          <w:szCs w:val="24"/>
          <w:lang w:eastAsia="pt-BR"/>
        </w:rPr>
        <w:t>15.4.</w:t>
      </w:r>
      <w:r>
        <w:rPr>
          <w:rFonts w:eastAsia="Times New Roman" w:cs="Times New Roman" w:ascii="Times New Roman" w:hAnsi="Times New Roman"/>
          <w:color w:val="000000"/>
          <w:sz w:val="24"/>
          <w:szCs w:val="24"/>
          <w:lang w:eastAsia="pt-BR"/>
        </w:rPr>
        <w:t xml:space="preserve">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pPr>
        <w:pStyle w:val="Normal"/>
        <w:spacing w:lineRule="auto" w:line="276" w:before="119" w:after="0"/>
        <w:ind w:left="-567" w:right="142" w:hanging="0"/>
        <w:rPr/>
      </w:pPr>
      <w:r>
        <w:rPr>
          <w:rFonts w:eastAsia="Times New Roman" w:cs="Times New Roman" w:ascii="Times New Roman" w:hAnsi="Times New Roman"/>
          <w:b/>
          <w:bCs/>
          <w:color w:val="000000"/>
          <w:sz w:val="24"/>
          <w:szCs w:val="24"/>
          <w:lang w:eastAsia="pt-BR"/>
        </w:rPr>
        <w:t>16. DO PAGAMENTO</w:t>
      </w:r>
    </w:p>
    <w:p>
      <w:pPr>
        <w:pStyle w:val="Normal"/>
        <w:spacing w:lineRule="auto" w:line="276" w:before="119" w:after="0"/>
        <w:ind w:left="-567" w:right="142" w:hanging="0"/>
        <w:rPr/>
      </w:pPr>
      <w:r>
        <w:rPr>
          <w:rFonts w:eastAsia="Times New Roman" w:cs="Times New Roman" w:ascii="Times New Roman" w:hAnsi="Times New Roman"/>
          <w:b/>
          <w:bCs/>
          <w:color w:val="000000"/>
          <w:sz w:val="24"/>
          <w:szCs w:val="24"/>
          <w:lang w:eastAsia="pt-BR"/>
        </w:rPr>
        <w:t>16.1.</w:t>
      </w:r>
      <w:r>
        <w:rPr>
          <w:rFonts w:eastAsia="Times New Roman" w:cs="Times New Roman" w:ascii="Times New Roman" w:hAnsi="Times New Roman"/>
          <w:color w:val="000000"/>
          <w:sz w:val="24"/>
          <w:szCs w:val="24"/>
          <w:lang w:eastAsia="pt-BR"/>
        </w:rPr>
        <w:t xml:space="preserve"> A emissão da Nota Fiscal/Fatura será precedida do recebimento definitivo do serviço, conforme este Termo de Referência.</w:t>
      </w:r>
    </w:p>
    <w:p>
      <w:pPr>
        <w:pStyle w:val="Normal"/>
        <w:spacing w:lineRule="auto" w:line="276" w:before="119" w:after="0"/>
        <w:ind w:left="-567" w:right="142" w:hanging="0"/>
        <w:rPr/>
      </w:pPr>
      <w:r>
        <w:rPr>
          <w:rFonts w:eastAsia="Times New Roman" w:cs="Times New Roman" w:ascii="Times New Roman" w:hAnsi="Times New Roman"/>
          <w:b/>
          <w:bCs/>
          <w:color w:val="000000"/>
          <w:sz w:val="24"/>
          <w:szCs w:val="24"/>
          <w:lang w:eastAsia="pt-BR"/>
        </w:rPr>
        <w:t>16.2.</w:t>
      </w:r>
      <w:r>
        <w:rPr>
          <w:rFonts w:eastAsia="Times New Roman" w:cs="Times New Roman" w:ascii="Times New Roman" w:hAnsi="Times New Roman"/>
          <w:color w:val="000000"/>
          <w:sz w:val="24"/>
          <w:szCs w:val="24"/>
          <w:lang w:eastAsia="pt-BR"/>
        </w:rPr>
        <w:t xml:space="preserve"> O pagamento será efetuado pelo ÓRGÃO GERENCIADOR no prazo de 30 (trinta) dias, contados do protocolo do pedido do pagamento junto a Administração Municipal, instruído com a nota fiscal devidamente atestada, acompanhada das certidões de regularidade fiscal, tributária, trabalhista e previdenciária da Fornecedora Registrada.</w:t>
      </w:r>
    </w:p>
    <w:p>
      <w:pPr>
        <w:pStyle w:val="Normal"/>
        <w:spacing w:lineRule="auto" w:line="276" w:before="119" w:after="0"/>
        <w:ind w:left="-567" w:right="142" w:hanging="0"/>
        <w:rPr/>
      </w:pPr>
      <w:r>
        <w:rPr>
          <w:rFonts w:eastAsia="Times New Roman" w:cs="Times New Roman" w:ascii="Times New Roman" w:hAnsi="Times New Roman"/>
          <w:b/>
          <w:bCs/>
          <w:color w:val="000000"/>
          <w:sz w:val="24"/>
          <w:szCs w:val="24"/>
          <w:lang w:eastAsia="pt-BR"/>
        </w:rPr>
        <w:t>16.3.</w:t>
      </w:r>
      <w:r>
        <w:rPr>
          <w:rFonts w:eastAsia="Times New Roman" w:cs="Times New Roman" w:ascii="Times New Roman" w:hAnsi="Times New Roman"/>
          <w:color w:val="000000"/>
          <w:sz w:val="24"/>
          <w:szCs w:val="24"/>
          <w:lang w:eastAsia="pt-BR"/>
        </w:rPr>
        <w:t xml:space="preserve"> O setor competente para proceder o pagamento deve verificar se a Nota Fiscal ou Fatura apresentada expressa os elementos necessários e essenciais do documento, tais como: </w:t>
      </w:r>
    </w:p>
    <w:p>
      <w:pPr>
        <w:pStyle w:val="Normal"/>
        <w:numPr>
          <w:ilvl w:val="0"/>
          <w:numId w:val="3"/>
        </w:numPr>
        <w:spacing w:lineRule="auto" w:line="276" w:before="119" w:after="119"/>
        <w:rPr/>
      </w:pPr>
      <w:r>
        <w:rPr>
          <w:rFonts w:eastAsia="Times New Roman" w:cs="Times New Roman" w:ascii="Times New Roman" w:hAnsi="Times New Roman"/>
          <w:color w:val="000000"/>
          <w:sz w:val="24"/>
          <w:szCs w:val="24"/>
          <w:lang w:eastAsia="pt-BR"/>
        </w:rPr>
        <w:t xml:space="preserve">O prazo de validade; </w:t>
      </w:r>
    </w:p>
    <w:p>
      <w:pPr>
        <w:pStyle w:val="Normal"/>
        <w:numPr>
          <w:ilvl w:val="0"/>
          <w:numId w:val="3"/>
        </w:numPr>
        <w:spacing w:lineRule="auto" w:line="276" w:before="119" w:after="119"/>
        <w:rPr/>
      </w:pPr>
      <w:r>
        <w:rPr>
          <w:rFonts w:eastAsia="Times New Roman" w:cs="Times New Roman" w:ascii="Times New Roman" w:hAnsi="Times New Roman"/>
          <w:color w:val="000000"/>
          <w:sz w:val="24"/>
          <w:szCs w:val="24"/>
          <w:lang w:eastAsia="pt-BR"/>
        </w:rPr>
        <w:t xml:space="preserve">A data da emissão; </w:t>
      </w:r>
    </w:p>
    <w:p>
      <w:pPr>
        <w:pStyle w:val="Normal"/>
        <w:numPr>
          <w:ilvl w:val="0"/>
          <w:numId w:val="3"/>
        </w:numPr>
        <w:spacing w:lineRule="auto" w:line="276" w:before="119" w:after="119"/>
        <w:rPr/>
      </w:pPr>
      <w:r>
        <w:rPr>
          <w:rFonts w:eastAsia="Times New Roman" w:cs="Times New Roman" w:ascii="Times New Roman" w:hAnsi="Times New Roman"/>
          <w:color w:val="000000"/>
          <w:sz w:val="24"/>
          <w:szCs w:val="24"/>
          <w:lang w:eastAsia="pt-BR"/>
        </w:rPr>
        <w:t xml:space="preserve">Os dados do contrato e do órgão contratante; </w:t>
      </w:r>
    </w:p>
    <w:p>
      <w:pPr>
        <w:pStyle w:val="Normal"/>
        <w:numPr>
          <w:ilvl w:val="0"/>
          <w:numId w:val="3"/>
        </w:numPr>
        <w:spacing w:lineRule="auto" w:line="276" w:before="119" w:after="119"/>
        <w:rPr/>
      </w:pPr>
      <w:r>
        <w:rPr>
          <w:rFonts w:eastAsia="Times New Roman" w:cs="Times New Roman" w:ascii="Times New Roman" w:hAnsi="Times New Roman"/>
          <w:color w:val="000000"/>
          <w:sz w:val="24"/>
          <w:szCs w:val="24"/>
          <w:lang w:eastAsia="pt-BR"/>
        </w:rPr>
        <w:t xml:space="preserve">O período de prestação dos serviços; </w:t>
      </w:r>
    </w:p>
    <w:p>
      <w:pPr>
        <w:pStyle w:val="Normal"/>
        <w:numPr>
          <w:ilvl w:val="0"/>
          <w:numId w:val="3"/>
        </w:numPr>
        <w:spacing w:lineRule="auto" w:line="276" w:before="119" w:after="119"/>
        <w:rPr/>
      </w:pPr>
      <w:r>
        <w:rPr>
          <w:rFonts w:eastAsia="Times New Roman" w:cs="Times New Roman" w:ascii="Times New Roman" w:hAnsi="Times New Roman"/>
          <w:color w:val="000000"/>
          <w:sz w:val="24"/>
          <w:szCs w:val="24"/>
          <w:lang w:eastAsia="pt-BR"/>
        </w:rPr>
        <w:t xml:space="preserve">O valor a pagar; e </w:t>
      </w:r>
    </w:p>
    <w:p>
      <w:pPr>
        <w:pStyle w:val="Normal"/>
        <w:numPr>
          <w:ilvl w:val="0"/>
          <w:numId w:val="3"/>
        </w:numPr>
        <w:spacing w:lineRule="auto" w:line="276" w:before="119" w:after="119"/>
        <w:rPr/>
      </w:pPr>
      <w:r>
        <w:rPr>
          <w:rFonts w:eastAsia="Times New Roman" w:cs="Times New Roman" w:ascii="Times New Roman" w:hAnsi="Times New Roman"/>
          <w:color w:val="000000"/>
          <w:sz w:val="24"/>
          <w:szCs w:val="24"/>
          <w:lang w:eastAsia="pt-BR"/>
        </w:rPr>
        <w:t>Eventual destaque do valor de retenções tributárias cabíveis.</w:t>
      </w:r>
    </w:p>
    <w:p>
      <w:pPr>
        <w:pStyle w:val="Normal"/>
        <w:widowControl/>
        <w:numPr>
          <w:ilvl w:val="0"/>
          <w:numId w:val="0"/>
        </w:numPr>
        <w:suppressAutoHyphens w:val="true"/>
        <w:bidi w:val="0"/>
        <w:spacing w:lineRule="auto" w:line="276" w:before="119" w:after="119"/>
        <w:ind w:left="153" w:right="0" w:hanging="0"/>
        <w:jc w:val="both"/>
        <w:rPr/>
      </w:pPr>
      <w:r>
        <w:rPr>
          <w:rFonts w:eastAsia="Times New Roman" w:cs="Times New Roman" w:ascii="Times New Roman" w:hAnsi="Times New Roman"/>
          <w:b/>
          <w:bCs/>
          <w:color w:val="000000"/>
          <w:sz w:val="24"/>
          <w:szCs w:val="24"/>
          <w:lang w:eastAsia="pt-BR"/>
        </w:rPr>
        <w:t xml:space="preserve">16.4. </w:t>
      </w:r>
      <w:r>
        <w:rPr>
          <w:rFonts w:eastAsia="Times New Roman" w:cs="Times New Roman" w:ascii="Times New Roman" w:hAnsi="Times New Roman"/>
          <w:color w:val="000000"/>
          <w:sz w:val="24"/>
          <w:szCs w:val="24"/>
          <w:lang w:eastAsia="pt-BR"/>
        </w:rPr>
        <w:t>Havendo erro na apresentação da Nota Fiscal/Fatura, ou circunstância que impeça a liquidação da despesa, o pagamento ficará sobrestado até que o FORNECEDOR REGISTRADO providencie as medidas saneadoras. Nesta hipótese, o prazo para pagamento iniciar-se-á após a comprovação da regularização da situação, não acarretando qualquer ônus para o ÓRGÃO GERENCIADOR.</w:t>
      </w:r>
    </w:p>
    <w:p>
      <w:pPr>
        <w:pStyle w:val="Normal"/>
        <w:widowControl/>
        <w:numPr>
          <w:ilvl w:val="0"/>
          <w:numId w:val="0"/>
        </w:numPr>
        <w:suppressAutoHyphens w:val="true"/>
        <w:bidi w:val="0"/>
        <w:spacing w:lineRule="auto" w:line="276" w:before="119" w:after="119"/>
        <w:ind w:left="153" w:right="0" w:hanging="0"/>
        <w:jc w:val="both"/>
        <w:rPr/>
      </w:pPr>
      <w:r>
        <w:rPr>
          <w:rFonts w:eastAsia="Times New Roman" w:cs="Times New Roman" w:ascii="Times New Roman" w:hAnsi="Times New Roman"/>
          <w:b/>
          <w:bCs/>
          <w:color w:val="000000"/>
          <w:sz w:val="24"/>
          <w:szCs w:val="24"/>
          <w:lang w:eastAsia="pt-BR"/>
        </w:rPr>
        <w:t xml:space="preserve">16.5. </w:t>
      </w:r>
      <w:r>
        <w:rPr>
          <w:rFonts w:eastAsia="Times New Roman" w:cs="Times New Roman" w:ascii="Times New Roman" w:hAnsi="Times New Roman"/>
          <w:color w:val="000000"/>
          <w:sz w:val="24"/>
          <w:szCs w:val="24"/>
          <w:lang w:eastAsia="pt-BR"/>
        </w:rPr>
        <w:t>Será considerada data do pagamento o dia em que constar como emitida a ordem bancária para pagamento.</w:t>
      </w:r>
    </w:p>
    <w:p>
      <w:pPr>
        <w:pStyle w:val="Normal"/>
        <w:widowControl/>
        <w:numPr>
          <w:ilvl w:val="0"/>
          <w:numId w:val="0"/>
        </w:numPr>
        <w:suppressAutoHyphens w:val="true"/>
        <w:bidi w:val="0"/>
        <w:spacing w:lineRule="auto" w:line="276" w:before="119" w:after="119"/>
        <w:ind w:left="153" w:right="0" w:hanging="0"/>
        <w:jc w:val="both"/>
        <w:rPr/>
      </w:pPr>
      <w:r>
        <w:rPr>
          <w:rFonts w:eastAsia="Times New Roman" w:cs="Times New Roman" w:ascii="Times New Roman" w:hAnsi="Times New Roman"/>
          <w:b/>
          <w:bCs/>
          <w:color w:val="000000"/>
          <w:sz w:val="24"/>
          <w:szCs w:val="24"/>
          <w:lang w:eastAsia="pt-BR"/>
        </w:rPr>
        <w:t xml:space="preserve">16.6. </w:t>
      </w:r>
      <w:r>
        <w:rPr>
          <w:rFonts w:eastAsia="Times New Roman" w:cs="Times New Roman" w:ascii="Times New Roman" w:hAnsi="Times New Roman"/>
          <w:color w:val="000000"/>
          <w:sz w:val="24"/>
          <w:szCs w:val="24"/>
          <w:lang w:eastAsia="pt-BR"/>
        </w:rPr>
        <w:t xml:space="preserve">Não havendo regularização ou sendo a justificativa considerada improcedente, o ÓRGÃO GERENCIADOR deverá comunicar aos órgãos responsáveis pela fiscalização da regularidade fiscal quanto à inadimplência do FORNECEDOR REGISTRADO, bem como quanto à existência de pagamento a ser efetuado, para que sejam acionados os meios pertinentes e necessários para garantir o recebimento de seus créditos. </w:t>
      </w:r>
    </w:p>
    <w:p>
      <w:pPr>
        <w:pStyle w:val="Normal"/>
        <w:widowControl/>
        <w:numPr>
          <w:ilvl w:val="0"/>
          <w:numId w:val="0"/>
        </w:numPr>
        <w:suppressAutoHyphens w:val="true"/>
        <w:bidi w:val="0"/>
        <w:spacing w:lineRule="auto" w:line="276" w:before="119" w:after="119"/>
        <w:ind w:left="153" w:right="0" w:hanging="0"/>
        <w:jc w:val="both"/>
        <w:rPr/>
      </w:pPr>
      <w:r>
        <w:rPr>
          <w:rFonts w:eastAsia="Times New Roman" w:cs="Times New Roman" w:ascii="Times New Roman" w:hAnsi="Times New Roman"/>
          <w:b/>
          <w:bCs/>
          <w:color w:val="000000"/>
          <w:sz w:val="24"/>
          <w:szCs w:val="24"/>
          <w:lang w:eastAsia="pt-BR"/>
        </w:rPr>
        <w:t xml:space="preserve">16.7. </w:t>
      </w:r>
      <w:r>
        <w:rPr>
          <w:rFonts w:eastAsia="Times New Roman" w:cs="Times New Roman" w:ascii="Times New Roman" w:hAnsi="Times New Roman"/>
          <w:color w:val="000000"/>
          <w:sz w:val="24"/>
          <w:szCs w:val="24"/>
          <w:lang w:eastAsia="pt-BR"/>
        </w:rPr>
        <w:t>Persistindo a irregularidade, o órgão gerenciador deverá adotar as medidas necessárias à rescisão contratual nos autos do processo administrativo correspondente, assegurada ao FORNECEDOR REGISTRADO a ampla defesa.</w:t>
      </w:r>
    </w:p>
    <w:p>
      <w:pPr>
        <w:pStyle w:val="Normal"/>
        <w:widowControl/>
        <w:numPr>
          <w:ilvl w:val="0"/>
          <w:numId w:val="0"/>
        </w:numPr>
        <w:suppressAutoHyphens w:val="true"/>
        <w:bidi w:val="0"/>
        <w:spacing w:lineRule="auto" w:line="276" w:before="119" w:after="119"/>
        <w:ind w:left="153" w:right="0" w:hanging="0"/>
        <w:jc w:val="both"/>
        <w:rPr/>
      </w:pPr>
      <w:r>
        <w:rPr>
          <w:rFonts w:eastAsia="Times New Roman" w:cs="Times New Roman" w:ascii="Times New Roman" w:hAnsi="Times New Roman"/>
          <w:b/>
          <w:bCs/>
          <w:color w:val="000000"/>
          <w:sz w:val="24"/>
          <w:szCs w:val="24"/>
          <w:lang w:eastAsia="pt-BR"/>
        </w:rPr>
        <w:t>16.8.</w:t>
      </w:r>
      <w:r>
        <w:rPr>
          <w:rFonts w:eastAsia="Times New Roman" w:cs="Times New Roman" w:ascii="Times New Roman" w:hAnsi="Times New Roman"/>
          <w:color w:val="000000"/>
          <w:sz w:val="24"/>
          <w:szCs w:val="24"/>
          <w:lang w:eastAsia="pt-BR"/>
        </w:rPr>
        <w:t xml:space="preserve"> Nos casos de eventuais atrasos de pagamento, desde que o FORNECEDOR REGISTRADO não tenha concorrido, de alguma forma, para tanto, o valor devido deverá ser acrescido de atualização financeira, e sua apuração se fará desde a data de seu vencimento até a data do efetivo pagamento, em que os juros de mora serão calculados à taxa de 0,5% (meio por cento) ao mês, ou 6% (seis por cento) ao ano, mediante aplicação das seguintes fórmulas:</w:t>
      </w:r>
    </w:p>
    <w:p>
      <w:pPr>
        <w:pStyle w:val="Normal"/>
        <w:spacing w:lineRule="auto" w:line="276" w:before="119" w:after="119"/>
        <w:ind w:left="482" w:right="51" w:hanging="0"/>
        <w:rPr/>
      </w:pPr>
      <w:r>
        <w:rPr>
          <w:rFonts w:eastAsia="Times New Roman" w:cs="Times New Roman" w:ascii="Times New Roman" w:hAnsi="Times New Roman"/>
          <w:color w:val="000000"/>
          <w:sz w:val="24"/>
          <w:szCs w:val="24"/>
          <w:lang w:eastAsia="pt-BR"/>
        </w:rPr>
        <w:t>EM = I x N x VP, sendo:</w:t>
      </w:r>
    </w:p>
    <w:p>
      <w:pPr>
        <w:pStyle w:val="Normal"/>
        <w:spacing w:lineRule="auto" w:line="276" w:before="119" w:after="119"/>
        <w:ind w:left="482" w:right="51" w:hanging="0"/>
        <w:rPr/>
      </w:pPr>
      <w:r>
        <w:rPr>
          <w:rFonts w:eastAsia="Times New Roman" w:cs="Times New Roman" w:ascii="Times New Roman" w:hAnsi="Times New Roman"/>
          <w:color w:val="000000"/>
          <w:sz w:val="24"/>
          <w:szCs w:val="24"/>
          <w:lang w:eastAsia="pt-BR"/>
        </w:rPr>
        <w:t>EM = Encargos moratórios;</w:t>
      </w:r>
    </w:p>
    <w:p>
      <w:pPr>
        <w:pStyle w:val="Normal"/>
        <w:spacing w:lineRule="auto" w:line="276" w:before="119" w:after="119"/>
        <w:ind w:left="482" w:right="51" w:hanging="0"/>
        <w:rPr/>
      </w:pPr>
      <w:r>
        <w:rPr>
          <w:rFonts w:eastAsia="Times New Roman" w:cs="Times New Roman" w:ascii="Times New Roman" w:hAnsi="Times New Roman"/>
          <w:color w:val="000000"/>
          <w:sz w:val="24"/>
          <w:szCs w:val="24"/>
          <w:lang w:eastAsia="pt-BR"/>
        </w:rPr>
        <w:t>N = Número de dias entre a data prevista para o pagamento e a do efetivo pagamento;</w:t>
      </w:r>
    </w:p>
    <w:p>
      <w:pPr>
        <w:pStyle w:val="Normal"/>
        <w:spacing w:lineRule="auto" w:line="276" w:before="119" w:after="119"/>
        <w:ind w:left="482" w:right="51" w:hanging="0"/>
        <w:rPr/>
      </w:pPr>
      <w:r>
        <w:rPr>
          <w:rFonts w:eastAsia="Times New Roman" w:cs="Times New Roman" w:ascii="Times New Roman" w:hAnsi="Times New Roman"/>
          <w:color w:val="000000"/>
          <w:sz w:val="24"/>
          <w:szCs w:val="24"/>
          <w:lang w:eastAsia="pt-BR"/>
        </w:rPr>
        <w:t>VP = Valor da parcela a ser paga.</w:t>
      </w:r>
    </w:p>
    <w:p>
      <w:pPr>
        <w:pStyle w:val="Normal"/>
        <w:spacing w:lineRule="auto" w:line="276" w:before="119" w:after="119"/>
        <w:ind w:left="482" w:hanging="0"/>
        <w:rPr/>
      </w:pPr>
      <w:r>
        <w:rPr>
          <w:rFonts w:eastAsia="Times New Roman" w:cs="Times New Roman" w:ascii="Times New Roman" w:hAnsi="Times New Roman"/>
          <w:color w:val="000000"/>
          <w:sz w:val="24"/>
          <w:szCs w:val="24"/>
          <w:lang w:eastAsia="pt-BR"/>
        </w:rPr>
        <w:t>I = Índice de compensação financeira = 0,00016438, assim apurado:</w:t>
      </w:r>
    </w:p>
    <w:tbl>
      <w:tblPr>
        <w:tblW w:w="8640" w:type="dxa"/>
        <w:jc w:val="left"/>
        <w:tblInd w:w="3" w:type="dxa"/>
        <w:tblLayout w:type="fixed"/>
        <w:tblCellMar>
          <w:top w:w="0" w:type="dxa"/>
          <w:left w:w="108" w:type="dxa"/>
          <w:bottom w:w="0" w:type="dxa"/>
          <w:right w:w="108" w:type="dxa"/>
        </w:tblCellMar>
        <w:tblLook w:val="04a0"/>
      </w:tblPr>
      <w:tblGrid>
        <w:gridCol w:w="31"/>
        <w:gridCol w:w="36"/>
        <w:gridCol w:w="1292"/>
        <w:gridCol w:w="32"/>
        <w:gridCol w:w="747"/>
        <w:gridCol w:w="422"/>
        <w:gridCol w:w="1143"/>
        <w:gridCol w:w="4937"/>
      </w:tblGrid>
      <w:tr>
        <w:trPr/>
        <w:tc>
          <w:tcPr>
            <w:tcW w:w="2138" w:type="dxa"/>
            <w:gridSpan w:val="5"/>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119" w:after="119"/>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I = (TX)</w:t>
            </w:r>
          </w:p>
        </w:tc>
        <w:tc>
          <w:tcPr>
            <w:tcW w:w="42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119" w:after="119"/>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I =</w:t>
            </w:r>
          </w:p>
        </w:tc>
        <w:tc>
          <w:tcPr>
            <w:tcW w:w="1143"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119" w:after="119"/>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( 6 / 100 )</w:t>
            </w:r>
          </w:p>
          <w:p>
            <w:pPr>
              <w:pStyle w:val="Normal"/>
              <w:widowControl w:val="false"/>
              <w:spacing w:lineRule="auto" w:line="276" w:before="119" w:after="119"/>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365</w:t>
            </w:r>
          </w:p>
        </w:tc>
        <w:tc>
          <w:tcPr>
            <w:tcW w:w="493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119" w:after="119"/>
              <w:ind w:left="743" w:hanging="0"/>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I = 0,00016438</w:t>
            </w:r>
          </w:p>
          <w:p>
            <w:pPr>
              <w:pStyle w:val="Normal"/>
              <w:widowControl w:val="false"/>
              <w:spacing w:lineRule="auto" w:line="276" w:before="119" w:after="119"/>
              <w:ind w:left="743" w:hanging="0"/>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TX = Percentual da taxa anual = 6%</w:t>
            </w:r>
          </w:p>
        </w:tc>
      </w:tr>
      <w:tr>
        <w:trPr>
          <w:trHeight w:val="90" w:hRule="exact"/>
        </w:trPr>
        <w:tc>
          <w:tcPr>
            <w:tcW w:w="31" w:type="dxa"/>
            <w:tcBorders/>
            <w:shd w:color="auto" w:fill="FFFFFF" w:val="clear"/>
            <w:tcMar>
              <w:left w:w="0" w:type="dxa"/>
              <w:right w:w="0" w:type="dxa"/>
            </w:tcMar>
          </w:tcPr>
          <w:p>
            <w:pPr>
              <w:pStyle w:val="Normal"/>
              <w:widowControl w:val="false"/>
              <w:spacing w:lineRule="auto" w:line="276" w:beforeAutospacing="1" w:after="119"/>
              <w:rPr>
                <w:rFonts w:ascii="Times New Roman" w:hAnsi="Times New Roman" w:eastAsia="Times New Roman" w:cs="Times New Roman"/>
                <w:sz w:val="10"/>
                <w:szCs w:val="24"/>
                <w:lang w:eastAsia="pt-BR"/>
              </w:rPr>
            </w:pPr>
            <w:r>
              <w:rPr>
                <w:rFonts w:eastAsia="Times New Roman" w:cs="Times New Roman" w:ascii="Times New Roman" w:hAnsi="Times New Roman"/>
                <w:sz w:val="10"/>
                <w:szCs w:val="24"/>
                <w:lang w:eastAsia="pt-BR"/>
              </w:rPr>
            </w:r>
          </w:p>
        </w:tc>
        <w:tc>
          <w:tcPr>
            <w:tcW w:w="36" w:type="dxa"/>
            <w:tcBorders/>
            <w:shd w:color="auto" w:fill="FFFFFF" w:val="clear"/>
            <w:tcMar>
              <w:left w:w="0" w:type="dxa"/>
              <w:right w:w="0" w:type="dxa"/>
            </w:tcMar>
          </w:tcPr>
          <w:p>
            <w:pPr>
              <w:pStyle w:val="Normal"/>
              <w:widowControl w:val="false"/>
              <w:spacing w:lineRule="auto" w:line="276" w:beforeAutospacing="1" w:after="119"/>
              <w:rPr>
                <w:rFonts w:ascii="Times New Roman" w:hAnsi="Times New Roman" w:eastAsia="Times New Roman" w:cs="Times New Roman"/>
                <w:sz w:val="10"/>
                <w:szCs w:val="24"/>
                <w:lang w:eastAsia="pt-BR"/>
              </w:rPr>
            </w:pPr>
            <w:r>
              <w:rPr>
                <w:rFonts w:eastAsia="Times New Roman" w:cs="Times New Roman" w:ascii="Times New Roman" w:hAnsi="Times New Roman"/>
                <w:sz w:val="10"/>
                <w:szCs w:val="24"/>
                <w:lang w:eastAsia="pt-BR"/>
              </w:rPr>
            </w:r>
          </w:p>
        </w:tc>
        <w:tc>
          <w:tcPr>
            <w:tcW w:w="1292" w:type="dxa"/>
            <w:tcBorders>
              <w:top w:val="single" w:sz="6" w:space="0" w:color="000000"/>
            </w:tcBorders>
            <w:shd w:color="auto" w:fill="FFFFFF" w:val="clear"/>
            <w:tcMar>
              <w:left w:w="0" w:type="dxa"/>
              <w:right w:w="0" w:type="dxa"/>
            </w:tcMar>
          </w:tcPr>
          <w:p>
            <w:pPr>
              <w:pStyle w:val="Normal"/>
              <w:widowControl w:val="false"/>
              <w:spacing w:lineRule="auto" w:line="276" w:beforeAutospacing="1" w:after="119"/>
              <w:rPr>
                <w:rFonts w:ascii="Times New Roman" w:hAnsi="Times New Roman" w:eastAsia="Times New Roman" w:cs="Times New Roman"/>
                <w:sz w:val="10"/>
                <w:szCs w:val="24"/>
                <w:lang w:eastAsia="pt-BR"/>
              </w:rPr>
            </w:pPr>
            <w:r>
              <w:rPr>
                <w:rFonts w:eastAsia="Times New Roman" w:cs="Times New Roman" w:ascii="Times New Roman" w:hAnsi="Times New Roman"/>
                <w:sz w:val="10"/>
                <w:szCs w:val="24"/>
                <w:lang w:eastAsia="pt-BR"/>
              </w:rPr>
            </w:r>
          </w:p>
        </w:tc>
        <w:tc>
          <w:tcPr>
            <w:tcW w:w="32" w:type="dxa"/>
            <w:tcBorders/>
            <w:shd w:color="auto" w:fill="FFFFFF" w:val="clear"/>
            <w:tcMar>
              <w:left w:w="0" w:type="dxa"/>
              <w:right w:w="0" w:type="dxa"/>
            </w:tcMar>
          </w:tcPr>
          <w:p>
            <w:pPr>
              <w:pStyle w:val="Normal"/>
              <w:widowControl w:val="false"/>
              <w:spacing w:lineRule="auto" w:line="276" w:beforeAutospacing="1" w:after="119"/>
              <w:rPr>
                <w:rFonts w:ascii="Times New Roman" w:hAnsi="Times New Roman" w:eastAsia="Times New Roman" w:cs="Times New Roman"/>
                <w:sz w:val="10"/>
                <w:szCs w:val="24"/>
                <w:lang w:eastAsia="pt-BR"/>
              </w:rPr>
            </w:pPr>
            <w:r>
              <w:rPr>
                <w:rFonts w:eastAsia="Times New Roman" w:cs="Times New Roman" w:ascii="Times New Roman" w:hAnsi="Times New Roman"/>
                <w:sz w:val="10"/>
                <w:szCs w:val="24"/>
                <w:lang w:eastAsia="pt-BR"/>
              </w:rPr>
            </w:r>
          </w:p>
        </w:tc>
        <w:tc>
          <w:tcPr>
            <w:tcW w:w="7249" w:type="dxa"/>
            <w:gridSpan w:val="4"/>
            <w:tcBorders/>
            <w:tcMar>
              <w:left w:w="0" w:type="dxa"/>
              <w:right w:w="0" w:type="dxa"/>
            </w:tcMar>
          </w:tcPr>
          <w:p>
            <w:pPr>
              <w:pStyle w:val="Normal"/>
              <w:widowControl w:val="false"/>
              <w:spacing w:lineRule="auto" w:line="276" w:beforeAutospacing="1" w:after="119"/>
              <w:rPr>
                <w:rFonts w:ascii="Times New Roman" w:hAnsi="Times New Roman" w:eastAsia="Times New Roman" w:cs="Times New Roman"/>
                <w:sz w:val="10"/>
                <w:szCs w:val="24"/>
                <w:lang w:eastAsia="pt-BR"/>
              </w:rPr>
            </w:pPr>
            <w:r>
              <w:rPr>
                <w:rFonts w:eastAsia="Times New Roman" w:cs="Times New Roman" w:ascii="Times New Roman" w:hAnsi="Times New Roman"/>
                <w:sz w:val="10"/>
                <w:szCs w:val="24"/>
                <w:lang w:eastAsia="pt-BR"/>
              </w:rPr>
            </w:r>
          </w:p>
        </w:tc>
      </w:tr>
    </w:tbl>
    <w:p>
      <w:pPr>
        <w:pStyle w:val="Normal"/>
        <w:spacing w:lineRule="auto" w:line="276" w:before="119" w:after="0"/>
        <w:ind w:left="-567" w:right="-567" w:hanging="0"/>
        <w:rPr/>
      </w:pPr>
      <w:r>
        <w:rPr>
          <w:rFonts w:eastAsia="Times New Roman" w:cs="Times New Roman" w:ascii="Times New Roman" w:hAnsi="Times New Roman"/>
          <w:b/>
          <w:bCs/>
          <w:color w:val="000000"/>
          <w:sz w:val="24"/>
          <w:szCs w:val="24"/>
          <w:lang w:eastAsia="pt-BR"/>
        </w:rPr>
        <w:t>17. DA ANTECIPAÇÃO DO PAGAMENTO</w:t>
      </w:r>
    </w:p>
    <w:p>
      <w:pPr>
        <w:pStyle w:val="Normal"/>
        <w:spacing w:lineRule="auto" w:line="276" w:beforeAutospacing="1" w:after="198"/>
        <w:ind w:left="-567" w:right="119" w:hanging="0"/>
        <w:rPr/>
      </w:pPr>
      <w:r>
        <w:rPr>
          <w:rFonts w:eastAsia="Times New Roman" w:cs="Times New Roman" w:ascii="Times New Roman" w:hAnsi="Times New Roman"/>
          <w:b/>
          <w:bCs/>
          <w:color w:val="000000"/>
          <w:sz w:val="24"/>
          <w:szCs w:val="24"/>
          <w:lang w:eastAsia="pt-BR"/>
        </w:rPr>
        <w:t>17.1.</w:t>
      </w:r>
      <w:r>
        <w:rPr>
          <w:rFonts w:eastAsia="Times New Roman" w:cs="Times New Roman" w:ascii="Times New Roman" w:hAnsi="Times New Roman"/>
          <w:color w:val="000000"/>
          <w:sz w:val="24"/>
          <w:szCs w:val="24"/>
          <w:lang w:eastAsia="pt-BR"/>
        </w:rPr>
        <w:t xml:space="preserve"> Não se aplica o presente processo de contratação.</w:t>
      </w:r>
    </w:p>
    <w:p>
      <w:pPr>
        <w:pStyle w:val="Normal"/>
        <w:spacing w:lineRule="auto" w:line="276" w:before="119" w:after="0"/>
        <w:ind w:left="-567" w:hanging="0"/>
        <w:rPr/>
      </w:pPr>
      <w:r>
        <w:rPr>
          <w:rFonts w:eastAsia="Times New Roman" w:cs="Times New Roman" w:ascii="Times New Roman" w:hAnsi="Times New Roman"/>
          <w:b/>
          <w:bCs/>
          <w:color w:val="000000"/>
          <w:sz w:val="24"/>
          <w:szCs w:val="24"/>
          <w:lang w:eastAsia="pt-BR"/>
        </w:rPr>
        <w:t>18. DO REAJUSTE</w:t>
      </w:r>
    </w:p>
    <w:p>
      <w:pPr>
        <w:pStyle w:val="Normal"/>
        <w:spacing w:lineRule="auto" w:line="276" w:before="119" w:after="0"/>
        <w:ind w:left="-567" w:hanging="0"/>
        <w:rPr/>
      </w:pPr>
      <w:r>
        <w:rPr>
          <w:rFonts w:eastAsia="Times New Roman" w:cs="Times New Roman" w:ascii="Times New Roman" w:hAnsi="Times New Roman"/>
          <w:b/>
          <w:bCs/>
          <w:color w:val="000000"/>
          <w:sz w:val="24"/>
          <w:szCs w:val="24"/>
          <w:lang w:eastAsia="pt-BR"/>
        </w:rPr>
        <w:t xml:space="preserve">18.1. </w:t>
      </w:r>
      <w:r>
        <w:rPr>
          <w:rFonts w:eastAsia="Times New Roman" w:cs="Times New Roman" w:ascii="Times New Roman" w:hAnsi="Times New Roman"/>
          <w:color w:val="000000"/>
          <w:sz w:val="24"/>
          <w:szCs w:val="24"/>
          <w:lang w:eastAsia="pt-BR"/>
        </w:rPr>
        <w:t>Os preços são fixos e irreajustáveis no prazo de um ano contado da data limite para a apresentação das propostas.</w:t>
      </w:r>
    </w:p>
    <w:p>
      <w:pPr>
        <w:pStyle w:val="Normal"/>
        <w:spacing w:lineRule="auto" w:line="276" w:before="119" w:after="119"/>
        <w:ind w:left="-567" w:right="397" w:hanging="0"/>
        <w:rPr/>
      </w:pPr>
      <w:r>
        <w:rPr>
          <w:rFonts w:eastAsia="Times New Roman" w:cs="Times New Roman" w:ascii="Times New Roman" w:hAnsi="Times New Roman"/>
          <w:b/>
          <w:bCs/>
          <w:color w:val="000000"/>
          <w:sz w:val="24"/>
          <w:szCs w:val="24"/>
          <w:lang w:eastAsia="pt-BR"/>
        </w:rPr>
        <w:t>19. DAS SANÇÕES ADMINISTRATIVAS</w:t>
      </w:r>
    </w:p>
    <w:p>
      <w:pPr>
        <w:pStyle w:val="Normal"/>
        <w:spacing w:lineRule="auto" w:line="276" w:before="119" w:after="119"/>
        <w:ind w:left="-567" w:right="397" w:hanging="0"/>
        <w:rPr/>
      </w:pPr>
      <w:r>
        <w:rPr>
          <w:rFonts w:eastAsia="Times New Roman" w:cs="Times New Roman" w:ascii="Times New Roman" w:hAnsi="Times New Roman"/>
          <w:b/>
          <w:bCs/>
          <w:color w:val="000000"/>
          <w:sz w:val="24"/>
          <w:szCs w:val="24"/>
          <w:lang w:eastAsia="pt-BR"/>
        </w:rPr>
        <w:t>19.1.</w:t>
      </w:r>
      <w:r>
        <w:rPr>
          <w:rFonts w:eastAsia="Times New Roman" w:cs="Times New Roman" w:ascii="Times New Roman" w:hAnsi="Times New Roman"/>
          <w:color w:val="000000"/>
          <w:sz w:val="24"/>
          <w:szCs w:val="24"/>
          <w:lang w:eastAsia="pt-BR"/>
        </w:rPr>
        <w:t xml:space="preserve"> Comete infração administrativa, o FORNECEDOR REGISTRADO que:</w:t>
      </w:r>
    </w:p>
    <w:p>
      <w:pPr>
        <w:pStyle w:val="Normal"/>
        <w:spacing w:lineRule="auto" w:line="276" w:before="119" w:after="119"/>
        <w:rPr/>
      </w:pPr>
      <w:r>
        <w:rPr>
          <w:rFonts w:eastAsia="Times New Roman" w:cs="Times New Roman" w:ascii="Times New Roman" w:hAnsi="Times New Roman"/>
          <w:b/>
          <w:bCs/>
          <w:color w:val="000000"/>
          <w:sz w:val="24"/>
          <w:szCs w:val="24"/>
          <w:lang w:eastAsia="pt-BR"/>
        </w:rPr>
        <w:t>19.1.1.</w:t>
      </w:r>
      <w:r>
        <w:rPr>
          <w:rFonts w:eastAsia="Times New Roman" w:cs="Times New Roman" w:ascii="Times New Roman" w:hAnsi="Times New Roman"/>
          <w:color w:val="000000"/>
          <w:sz w:val="24"/>
          <w:szCs w:val="24"/>
          <w:lang w:eastAsia="pt-BR"/>
        </w:rPr>
        <w:t xml:space="preserve"> Inexecutar total ou parcialmente quaisquer das obrigações assumidas em decorrência da contratação;</w:t>
      </w:r>
    </w:p>
    <w:p>
      <w:pPr>
        <w:pStyle w:val="Normal"/>
        <w:spacing w:lineRule="auto" w:line="276" w:before="119" w:after="119"/>
        <w:rPr/>
      </w:pPr>
      <w:r>
        <w:rPr>
          <w:rFonts w:eastAsia="Times New Roman" w:cs="Times New Roman" w:ascii="Times New Roman" w:hAnsi="Times New Roman"/>
          <w:b/>
          <w:bCs/>
          <w:color w:val="000000"/>
          <w:sz w:val="24"/>
          <w:szCs w:val="24"/>
          <w:lang w:eastAsia="pt-BR"/>
        </w:rPr>
        <w:t>19.1.2.</w:t>
      </w:r>
      <w:r>
        <w:rPr>
          <w:rFonts w:eastAsia="Times New Roman" w:cs="Times New Roman" w:ascii="Times New Roman" w:hAnsi="Times New Roman"/>
          <w:color w:val="000000"/>
          <w:sz w:val="24"/>
          <w:szCs w:val="24"/>
          <w:lang w:eastAsia="pt-BR"/>
        </w:rPr>
        <w:t xml:space="preserve"> Ensejar o retardamento da execução do objeto;</w:t>
      </w:r>
    </w:p>
    <w:p>
      <w:pPr>
        <w:pStyle w:val="Normal"/>
        <w:spacing w:lineRule="auto" w:line="276" w:before="119" w:after="119"/>
        <w:rPr/>
      </w:pPr>
      <w:r>
        <w:rPr>
          <w:rFonts w:eastAsia="Times New Roman" w:cs="Times New Roman" w:ascii="Times New Roman" w:hAnsi="Times New Roman"/>
          <w:b/>
          <w:bCs/>
          <w:color w:val="000000"/>
          <w:sz w:val="24"/>
          <w:szCs w:val="24"/>
          <w:lang w:eastAsia="pt-BR"/>
        </w:rPr>
        <w:t>19.1.3.</w:t>
      </w:r>
      <w:r>
        <w:rPr>
          <w:rFonts w:eastAsia="Times New Roman" w:cs="Times New Roman" w:ascii="Times New Roman" w:hAnsi="Times New Roman"/>
          <w:color w:val="000000"/>
          <w:sz w:val="24"/>
          <w:szCs w:val="24"/>
          <w:lang w:eastAsia="pt-BR"/>
        </w:rPr>
        <w:t xml:space="preserve"> Falhar ou fraudar na execução do contrato;</w:t>
      </w:r>
    </w:p>
    <w:p>
      <w:pPr>
        <w:pStyle w:val="Normal"/>
        <w:spacing w:lineRule="auto" w:line="276" w:before="119" w:after="119"/>
        <w:rPr/>
      </w:pPr>
      <w:r>
        <w:rPr>
          <w:rFonts w:eastAsia="Times New Roman" w:cs="Times New Roman" w:ascii="Times New Roman" w:hAnsi="Times New Roman"/>
          <w:b/>
          <w:bCs/>
          <w:color w:val="000000"/>
          <w:sz w:val="24"/>
          <w:szCs w:val="24"/>
          <w:lang w:eastAsia="pt-BR"/>
        </w:rPr>
        <w:t>19.1.4.</w:t>
      </w:r>
      <w:r>
        <w:rPr>
          <w:rFonts w:eastAsia="Times New Roman" w:cs="Times New Roman" w:ascii="Times New Roman" w:hAnsi="Times New Roman"/>
          <w:color w:val="000000"/>
          <w:sz w:val="24"/>
          <w:szCs w:val="24"/>
          <w:lang w:eastAsia="pt-BR"/>
        </w:rPr>
        <w:t xml:space="preserve"> Comportar-se de modo inidôneo; e</w:t>
      </w:r>
    </w:p>
    <w:p>
      <w:pPr>
        <w:pStyle w:val="Normal"/>
        <w:spacing w:lineRule="auto" w:line="276" w:before="119" w:after="119"/>
        <w:rPr/>
      </w:pPr>
      <w:r>
        <w:rPr>
          <w:rFonts w:eastAsia="Times New Roman" w:cs="Times New Roman" w:ascii="Times New Roman" w:hAnsi="Times New Roman"/>
          <w:b/>
          <w:bCs/>
          <w:color w:val="000000"/>
          <w:sz w:val="24"/>
          <w:szCs w:val="24"/>
          <w:lang w:eastAsia="pt-BR"/>
        </w:rPr>
        <w:t>19.1.5.</w:t>
      </w:r>
      <w:r>
        <w:rPr>
          <w:rFonts w:eastAsia="Times New Roman" w:cs="Times New Roman" w:ascii="Times New Roman" w:hAnsi="Times New Roman"/>
          <w:color w:val="000000"/>
          <w:sz w:val="24"/>
          <w:szCs w:val="24"/>
          <w:lang w:eastAsia="pt-BR"/>
        </w:rPr>
        <w:t xml:space="preserve"> Cometer fraude fiscal;</w:t>
      </w:r>
    </w:p>
    <w:p>
      <w:pPr>
        <w:pStyle w:val="Normal"/>
        <w:spacing w:lineRule="auto" w:line="276" w:before="119" w:after="119"/>
        <w:ind w:left="-567" w:hanging="0"/>
        <w:rPr/>
      </w:pPr>
      <w:r>
        <w:rPr>
          <w:rFonts w:eastAsia="Times New Roman" w:cs="Times New Roman" w:ascii="Times New Roman" w:hAnsi="Times New Roman"/>
          <w:b/>
          <w:bCs/>
          <w:color w:val="000000"/>
          <w:sz w:val="24"/>
          <w:szCs w:val="24"/>
          <w:lang w:eastAsia="pt-BR"/>
        </w:rPr>
        <w:t>19.2.</w:t>
      </w:r>
      <w:r>
        <w:rPr>
          <w:rFonts w:eastAsia="Times New Roman" w:cs="Times New Roman" w:ascii="Times New Roman" w:hAnsi="Times New Roman"/>
          <w:color w:val="000000"/>
          <w:sz w:val="24"/>
          <w:szCs w:val="24"/>
          <w:lang w:eastAsia="pt-BR"/>
        </w:rPr>
        <w:t xml:space="preserve"> Pela inexecução total ou parcial do objeto deste contrato, a Administração pode aplicar ao FORNECEDOR REGISTRADO as seguintes sanções:</w:t>
      </w:r>
    </w:p>
    <w:p>
      <w:pPr>
        <w:pStyle w:val="Normal"/>
        <w:spacing w:lineRule="auto" w:line="276" w:before="119" w:after="119"/>
        <w:ind w:right="232" w:hanging="0"/>
        <w:rPr/>
      </w:pPr>
      <w:r>
        <w:rPr>
          <w:rFonts w:eastAsia="Times New Roman" w:cs="Times New Roman" w:ascii="Times New Roman" w:hAnsi="Times New Roman"/>
          <w:b/>
          <w:bCs/>
          <w:color w:val="000000"/>
          <w:sz w:val="24"/>
          <w:szCs w:val="24"/>
          <w:lang w:eastAsia="pt-BR"/>
        </w:rPr>
        <w:t xml:space="preserve">19.2.1. Advertência, </w:t>
      </w:r>
      <w:r>
        <w:rPr>
          <w:rFonts w:eastAsia="Times New Roman" w:cs="Times New Roman" w:ascii="Times New Roman" w:hAnsi="Times New Roman"/>
          <w:color w:val="000000"/>
          <w:sz w:val="24"/>
          <w:szCs w:val="24"/>
          <w:lang w:eastAsia="pt-BR"/>
        </w:rPr>
        <w:t>por faltas leves, assim entendidas aquelas que não acarretem prejuízos significativos para o ÓRGÃO GERENCIADOR;</w:t>
      </w:r>
    </w:p>
    <w:p>
      <w:pPr>
        <w:pStyle w:val="Normal"/>
        <w:spacing w:lineRule="auto" w:line="276" w:before="119" w:after="119"/>
        <w:ind w:right="244" w:hanging="0"/>
        <w:rPr/>
      </w:pPr>
      <w:r>
        <w:rPr>
          <w:rFonts w:eastAsia="Times New Roman" w:cs="Times New Roman" w:ascii="Times New Roman" w:hAnsi="Times New Roman"/>
          <w:b/>
          <w:bCs/>
          <w:color w:val="000000"/>
          <w:sz w:val="24"/>
          <w:szCs w:val="24"/>
          <w:lang w:eastAsia="pt-BR"/>
        </w:rPr>
        <w:t>19.2.2.Multa moratória</w:t>
      </w:r>
      <w:r>
        <w:rPr>
          <w:rFonts w:eastAsia="Times New Roman" w:cs="Times New Roman" w:ascii="Times New Roman" w:hAnsi="Times New Roman"/>
          <w:color w:val="000000"/>
          <w:sz w:val="24"/>
          <w:szCs w:val="24"/>
          <w:lang w:eastAsia="pt-BR"/>
        </w:rPr>
        <w:t xml:space="preserve"> de 0,2% (zero vírgula dois por cento) por dia de atraso injustificado sobre o valor do pedido inadimplido, até o limite de 30 (trinta) dias de atraso; Multa moratória de 0,4%(zero vírgula quatro por cento) por dia de atraso injustificado sobre o valor do pedido inadimplido, do 31º (trigésimo primeiro) ao 60º (sexagésimo) dia de atraso. Multa moratória de 0,6% (zero vírgula seis por cento) por dia de atraso injustificado sobre o valor do pedido inadimplido, do 61º (sexagésimo primeiro) dia em diante, até o limite máximo de 150 (cento e cinquenta) dias, sem prejuízo das demais penalidades;</w:t>
      </w:r>
    </w:p>
    <w:p>
      <w:pPr>
        <w:pStyle w:val="Normal"/>
        <w:spacing w:lineRule="auto" w:line="276" w:before="119" w:after="119"/>
        <w:ind w:right="244" w:hanging="0"/>
        <w:rPr/>
      </w:pPr>
      <w:r>
        <w:rPr>
          <w:rFonts w:eastAsia="Times New Roman" w:cs="Times New Roman" w:ascii="Times New Roman" w:hAnsi="Times New Roman"/>
          <w:b/>
          <w:bCs/>
          <w:color w:val="000000"/>
          <w:sz w:val="24"/>
          <w:szCs w:val="24"/>
          <w:lang w:eastAsia="pt-BR"/>
        </w:rPr>
        <w:t>19.2.3.Multa compensatória</w:t>
      </w:r>
      <w:r>
        <w:rPr>
          <w:rFonts w:eastAsia="Times New Roman" w:cs="Times New Roman" w:ascii="Times New Roman" w:hAnsi="Times New Roman"/>
          <w:color w:val="000000"/>
          <w:sz w:val="24"/>
          <w:szCs w:val="24"/>
          <w:lang w:eastAsia="pt-BR"/>
        </w:rPr>
        <w:t xml:space="preserve"> de 5% (cinco por cento) sobre o valor total do contrato, no caso de inexecução total do objeto;</w:t>
      </w:r>
    </w:p>
    <w:p>
      <w:pPr>
        <w:pStyle w:val="Normal"/>
        <w:spacing w:lineRule="auto" w:line="276" w:before="119" w:after="119"/>
        <w:ind w:left="425" w:right="244" w:hanging="0"/>
        <w:rPr/>
      </w:pPr>
      <w:r>
        <w:rPr>
          <w:rFonts w:eastAsia="Times New Roman" w:cs="Times New Roman" w:ascii="Times New Roman" w:hAnsi="Times New Roman"/>
          <w:b/>
          <w:bCs/>
          <w:color w:val="000000"/>
          <w:sz w:val="24"/>
          <w:szCs w:val="24"/>
          <w:lang w:eastAsia="pt-BR"/>
        </w:rPr>
        <w:t>19.2.3.1.</w:t>
      </w:r>
      <w:r>
        <w:rPr>
          <w:rFonts w:eastAsia="Times New Roman" w:cs="Times New Roman" w:ascii="Times New Roman" w:hAnsi="Times New Roman"/>
          <w:color w:val="000000"/>
          <w:sz w:val="24"/>
          <w:szCs w:val="24"/>
          <w:lang w:eastAsia="pt-BR"/>
        </w:rPr>
        <w:t xml:space="preserve"> Em caso de inexecução parcial, a multa compensatória, no mesmo percentual do subitem acima, será aplicada de forma proporcional à obrigação inadimplida;</w:t>
      </w:r>
    </w:p>
    <w:p>
      <w:pPr>
        <w:pStyle w:val="Normal"/>
        <w:spacing w:lineRule="auto" w:line="276" w:before="119" w:after="119"/>
        <w:ind w:right="227" w:hanging="0"/>
        <w:rPr/>
      </w:pPr>
      <w:r>
        <w:rPr>
          <w:rFonts w:eastAsia="Times New Roman" w:cs="Times New Roman" w:ascii="Times New Roman" w:hAnsi="Times New Roman"/>
          <w:b/>
          <w:bCs/>
          <w:color w:val="000000"/>
          <w:sz w:val="24"/>
          <w:szCs w:val="24"/>
          <w:lang w:eastAsia="pt-BR"/>
        </w:rPr>
        <w:t>19.2.4. Suspensão de licitar e impedimento de contratar</w:t>
      </w:r>
      <w:r>
        <w:rPr>
          <w:rFonts w:eastAsia="Times New Roman" w:cs="Times New Roman" w:ascii="Times New Roman" w:hAnsi="Times New Roman"/>
          <w:color w:val="000000"/>
          <w:sz w:val="24"/>
          <w:szCs w:val="24"/>
          <w:lang w:eastAsia="pt-BR"/>
        </w:rPr>
        <w:t xml:space="preserve"> com o órgão, entidade ou unidade administrativa pela qual a Administração Pública opera e atua concretamente, pelo prazo de até dois anos;</w:t>
      </w:r>
    </w:p>
    <w:p>
      <w:pPr>
        <w:pStyle w:val="Normal"/>
        <w:spacing w:lineRule="auto" w:line="276" w:before="119" w:after="119"/>
        <w:ind w:right="227" w:hanging="0"/>
        <w:rPr/>
      </w:pPr>
      <w:r>
        <w:rPr>
          <w:rFonts w:eastAsia="Times New Roman" w:cs="Times New Roman" w:ascii="Times New Roman" w:hAnsi="Times New Roman"/>
          <w:b/>
          <w:bCs/>
          <w:color w:val="000000"/>
          <w:sz w:val="24"/>
          <w:szCs w:val="24"/>
          <w:lang w:eastAsia="pt-BR"/>
        </w:rPr>
        <w:t>19.2.5. Declaração de inidoneidade para licitar ou contratar</w:t>
      </w:r>
      <w:r>
        <w:rPr>
          <w:rFonts w:eastAsia="Times New Roman" w:cs="Times New Roman" w:ascii="Times New Roman" w:hAnsi="Times New Roman"/>
          <w:color w:val="000000"/>
          <w:sz w:val="24"/>
          <w:szCs w:val="24"/>
          <w:lang w:eastAsia="pt-BR"/>
        </w:rPr>
        <w:t xml:space="preserve"> com a Administração Pública, enquanto perdurarem os motivos determinantes da punição ou até que seja promovida a reabilitação perante a própria autoridade que aplicou a penalidade, que será concedida sempre que o FORNECEDOR REGISTRADO ressarcir o ÓRGÃO GERENCIADOR pelos prejuízos causados.</w:t>
      </w:r>
    </w:p>
    <w:p>
      <w:pPr>
        <w:pStyle w:val="Normal"/>
        <w:spacing w:lineRule="auto" w:line="276" w:before="119" w:after="119"/>
        <w:ind w:left="-567" w:right="227" w:hanging="0"/>
        <w:rPr/>
      </w:pPr>
      <w:r>
        <w:rPr>
          <w:rFonts w:eastAsia="Times New Roman" w:cs="Times New Roman" w:ascii="Times New Roman" w:hAnsi="Times New Roman"/>
          <w:b/>
          <w:bCs/>
          <w:color w:val="000000"/>
          <w:sz w:val="24"/>
          <w:szCs w:val="24"/>
          <w:lang w:eastAsia="pt-BR"/>
        </w:rPr>
        <w:t>19.3.</w:t>
      </w:r>
      <w:r>
        <w:rPr>
          <w:rFonts w:eastAsia="Times New Roman" w:cs="Times New Roman" w:ascii="Times New Roman" w:hAnsi="Times New Roman"/>
          <w:color w:val="000000"/>
          <w:sz w:val="24"/>
          <w:szCs w:val="24"/>
          <w:lang w:eastAsia="pt-BR"/>
        </w:rPr>
        <w:t xml:space="preserve"> As sanções previstas nos subitens </w:t>
      </w:r>
      <w:r>
        <w:rPr>
          <w:rFonts w:eastAsia="Times New Roman" w:cs="Times New Roman" w:ascii="Times New Roman" w:hAnsi="Times New Roman"/>
          <w:b/>
          <w:bCs/>
          <w:color w:val="000000"/>
          <w:sz w:val="24"/>
          <w:szCs w:val="24"/>
          <w:lang w:eastAsia="pt-BR"/>
        </w:rPr>
        <w:t xml:space="preserve">19.2.1, 19.2.4 </w:t>
      </w:r>
      <w:r>
        <w:rPr>
          <w:rFonts w:eastAsia="Times New Roman" w:cs="Times New Roman" w:ascii="Times New Roman" w:hAnsi="Times New Roman"/>
          <w:color w:val="000000"/>
          <w:sz w:val="24"/>
          <w:szCs w:val="24"/>
          <w:lang w:eastAsia="pt-BR"/>
        </w:rPr>
        <w:t xml:space="preserve">e </w:t>
      </w:r>
      <w:r>
        <w:rPr>
          <w:rFonts w:eastAsia="Times New Roman" w:cs="Times New Roman" w:ascii="Times New Roman" w:hAnsi="Times New Roman"/>
          <w:b/>
          <w:bCs/>
          <w:color w:val="000000"/>
          <w:sz w:val="24"/>
          <w:szCs w:val="24"/>
          <w:lang w:eastAsia="pt-BR"/>
        </w:rPr>
        <w:t>19.2.5</w:t>
      </w:r>
      <w:r>
        <w:rPr>
          <w:rFonts w:eastAsia="Times New Roman" w:cs="Times New Roman" w:ascii="Times New Roman" w:hAnsi="Times New Roman"/>
          <w:color w:val="000000"/>
          <w:sz w:val="24"/>
          <w:szCs w:val="24"/>
          <w:lang w:eastAsia="pt-BR"/>
        </w:rPr>
        <w:t>, poderão ser aplicadas ao FORNECEDOR REGISTRADO juntamente com as de multa, descontando-a dos pagamentos a serem efetuados.</w:t>
      </w:r>
    </w:p>
    <w:p>
      <w:pPr>
        <w:pStyle w:val="Normal"/>
        <w:spacing w:lineRule="auto" w:line="276" w:before="119" w:after="119"/>
        <w:ind w:left="-567" w:right="227" w:hanging="0"/>
        <w:rPr/>
      </w:pPr>
      <w:r>
        <w:rPr>
          <w:rFonts w:eastAsia="Times New Roman" w:cs="Times New Roman" w:ascii="Times New Roman" w:hAnsi="Times New Roman"/>
          <w:b/>
          <w:bCs/>
          <w:color w:val="000000"/>
          <w:sz w:val="24"/>
          <w:szCs w:val="24"/>
          <w:lang w:eastAsia="pt-BR"/>
        </w:rPr>
        <w:t>19.4.</w:t>
      </w:r>
      <w:r>
        <w:rPr>
          <w:rFonts w:eastAsia="Times New Roman" w:cs="Times New Roman" w:ascii="Times New Roman" w:hAnsi="Times New Roman"/>
          <w:color w:val="000000"/>
          <w:sz w:val="24"/>
          <w:szCs w:val="24"/>
          <w:lang w:eastAsia="pt-BR"/>
        </w:rPr>
        <w:t xml:space="preserve"> Também ficam sujeitas às penalidades do art. 87, III e IV da Lei nº 8.666, de 1993, as empresas ou profissionais que:</w:t>
      </w:r>
    </w:p>
    <w:p>
      <w:pPr>
        <w:pStyle w:val="Normal"/>
        <w:spacing w:lineRule="auto" w:line="276" w:before="119" w:after="119"/>
        <w:ind w:right="227" w:hanging="0"/>
        <w:rPr/>
      </w:pPr>
      <w:r>
        <w:rPr>
          <w:rFonts w:eastAsia="Times New Roman" w:cs="Times New Roman" w:ascii="Times New Roman" w:hAnsi="Times New Roman"/>
          <w:b/>
          <w:bCs/>
          <w:color w:val="000000"/>
          <w:sz w:val="24"/>
          <w:szCs w:val="24"/>
          <w:lang w:eastAsia="pt-BR"/>
        </w:rPr>
        <w:t>19.4.1.</w:t>
      </w:r>
      <w:r>
        <w:rPr>
          <w:rFonts w:eastAsia="Times New Roman" w:cs="Times New Roman" w:ascii="Times New Roman" w:hAnsi="Times New Roman"/>
          <w:color w:val="000000"/>
          <w:sz w:val="24"/>
          <w:szCs w:val="24"/>
          <w:lang w:eastAsia="pt-BR"/>
        </w:rPr>
        <w:t xml:space="preserve"> Tenham sofrido condenação definitiva por praticar, por meio dolosos, fraude fiscal no recolhimento de quaisquer tributos;</w:t>
      </w:r>
    </w:p>
    <w:p>
      <w:pPr>
        <w:pStyle w:val="Normal"/>
        <w:spacing w:lineRule="auto" w:line="276" w:before="119" w:after="119"/>
        <w:ind w:right="227" w:hanging="0"/>
        <w:rPr/>
      </w:pPr>
      <w:r>
        <w:rPr>
          <w:rFonts w:eastAsia="Times New Roman" w:cs="Times New Roman" w:ascii="Times New Roman" w:hAnsi="Times New Roman"/>
          <w:b/>
          <w:bCs/>
          <w:color w:val="000000"/>
          <w:sz w:val="24"/>
          <w:szCs w:val="24"/>
          <w:lang w:eastAsia="pt-BR"/>
        </w:rPr>
        <w:t xml:space="preserve">19.4.2. </w:t>
      </w:r>
      <w:r>
        <w:rPr>
          <w:rFonts w:eastAsia="Times New Roman" w:cs="Times New Roman" w:ascii="Times New Roman" w:hAnsi="Times New Roman"/>
          <w:color w:val="000000"/>
          <w:sz w:val="24"/>
          <w:szCs w:val="24"/>
          <w:lang w:eastAsia="pt-BR"/>
        </w:rPr>
        <w:t>Tenham praticado atos ilícitos visando a frustrar os objetivos da licitação; e</w:t>
      </w:r>
    </w:p>
    <w:p>
      <w:pPr>
        <w:pStyle w:val="Normal"/>
        <w:spacing w:lineRule="auto" w:line="276" w:before="119" w:after="119"/>
        <w:ind w:right="227" w:hanging="0"/>
        <w:rPr/>
      </w:pPr>
      <w:r>
        <w:rPr>
          <w:rFonts w:eastAsia="Times New Roman" w:cs="Times New Roman" w:ascii="Times New Roman" w:hAnsi="Times New Roman"/>
          <w:b/>
          <w:bCs/>
          <w:color w:val="000000"/>
          <w:sz w:val="24"/>
          <w:szCs w:val="24"/>
          <w:lang w:eastAsia="pt-BR"/>
        </w:rPr>
        <w:t>19.4.3.</w:t>
      </w:r>
      <w:r>
        <w:rPr>
          <w:rFonts w:eastAsia="Times New Roman" w:cs="Times New Roman" w:ascii="Times New Roman" w:hAnsi="Times New Roman"/>
          <w:color w:val="000000"/>
          <w:sz w:val="24"/>
          <w:szCs w:val="24"/>
          <w:lang w:eastAsia="pt-BR"/>
        </w:rPr>
        <w:t xml:space="preserve"> Demonstrem não possuir idoneidade para contratar com a Administração em virtude de atos ilícitos praticados.</w:t>
      </w:r>
    </w:p>
    <w:p>
      <w:pPr>
        <w:pStyle w:val="Normal"/>
        <w:spacing w:lineRule="auto" w:line="276" w:before="119" w:after="119"/>
        <w:ind w:left="-567" w:right="227" w:hanging="0"/>
        <w:rPr/>
      </w:pPr>
      <w:r>
        <w:rPr>
          <w:rFonts w:eastAsia="Times New Roman" w:cs="Times New Roman" w:ascii="Times New Roman" w:hAnsi="Times New Roman"/>
          <w:b/>
          <w:bCs/>
          <w:color w:val="000000"/>
          <w:sz w:val="24"/>
          <w:szCs w:val="24"/>
          <w:lang w:eastAsia="pt-BR"/>
        </w:rPr>
        <w:t>19.5.</w:t>
      </w:r>
      <w:r>
        <w:rPr>
          <w:rFonts w:eastAsia="Times New Roman" w:cs="Times New Roman" w:ascii="Times New Roman" w:hAnsi="Times New Roman"/>
          <w:color w:val="000000"/>
          <w:sz w:val="24"/>
          <w:szCs w:val="24"/>
          <w:lang w:eastAsia="pt-BR"/>
        </w:rPr>
        <w:t xml:space="preserve"> A aplicação de qualquer das penalidades previstas realizar-se-á em processo administrativo que assegurará o contraditório e a ampla defesa o fornecedor registrado, observando-se o procedimento previsto na Lei n 8.666/93.</w:t>
      </w:r>
    </w:p>
    <w:p>
      <w:pPr>
        <w:pStyle w:val="Normal"/>
        <w:spacing w:lineRule="auto" w:line="276" w:before="119" w:after="119"/>
        <w:ind w:left="-567" w:right="227" w:hanging="0"/>
        <w:rPr/>
      </w:pPr>
      <w:r>
        <w:rPr>
          <w:rFonts w:eastAsia="Times New Roman" w:cs="Times New Roman" w:ascii="Times New Roman" w:hAnsi="Times New Roman"/>
          <w:b/>
          <w:bCs/>
          <w:color w:val="000000"/>
          <w:sz w:val="24"/>
          <w:szCs w:val="24"/>
          <w:lang w:eastAsia="pt-BR"/>
        </w:rPr>
        <w:t>19.6.</w:t>
      </w:r>
      <w:r>
        <w:rPr>
          <w:rFonts w:eastAsia="Times New Roman" w:cs="Times New Roman" w:ascii="Times New Roman" w:hAnsi="Times New Roman"/>
          <w:color w:val="000000"/>
          <w:sz w:val="24"/>
          <w:szCs w:val="24"/>
          <w:lang w:eastAsia="pt-BR"/>
        </w:rPr>
        <w:t xml:space="preserve"> Caso o ÓRGÃO GERENCIADOR determine, a multa deverá ser recolhida no prazo máximo de 30 (trinta) dias corridos, a contar da data do recebimento da comunicação enviada pela autoridade competente.</w:t>
      </w:r>
    </w:p>
    <w:p>
      <w:pPr>
        <w:pStyle w:val="Normal"/>
        <w:spacing w:lineRule="auto" w:line="276" w:before="119" w:after="119"/>
        <w:ind w:left="-567" w:right="227" w:hanging="0"/>
        <w:rPr/>
      </w:pPr>
      <w:r>
        <w:rPr>
          <w:rFonts w:eastAsia="Times New Roman" w:cs="Times New Roman" w:ascii="Times New Roman" w:hAnsi="Times New Roman"/>
          <w:b/>
          <w:bCs/>
          <w:color w:val="000000"/>
          <w:sz w:val="24"/>
          <w:szCs w:val="24"/>
          <w:lang w:eastAsia="pt-BR"/>
        </w:rPr>
        <w:t>19.7.</w:t>
      </w:r>
      <w:r>
        <w:rPr>
          <w:rFonts w:eastAsia="Times New Roman" w:cs="Times New Roman" w:ascii="Times New Roman" w:hAnsi="Times New Roman"/>
          <w:color w:val="000000"/>
          <w:sz w:val="24"/>
          <w:szCs w:val="24"/>
          <w:lang w:eastAsia="pt-BR"/>
        </w:rPr>
        <w:t xml:space="preserve"> A autoridade competente, na aplicação das sanções, levará em consideração a gravidade da conduta do infrator, o caráter educativo da pena, bem como o dano causado à Administração, observado o princípio da proporcionalidade.</w:t>
      </w:r>
    </w:p>
    <w:p>
      <w:pPr>
        <w:pStyle w:val="Normal"/>
        <w:spacing w:lineRule="auto" w:line="276" w:before="119" w:after="119"/>
        <w:ind w:left="-567" w:right="227" w:hanging="0"/>
        <w:rPr/>
      </w:pPr>
      <w:r>
        <w:rPr>
          <w:rFonts w:eastAsia="Times New Roman" w:cs="Times New Roman" w:ascii="Times New Roman" w:hAnsi="Times New Roman"/>
          <w:b/>
          <w:bCs/>
          <w:color w:val="000000"/>
          <w:sz w:val="24"/>
          <w:szCs w:val="24"/>
          <w:lang w:eastAsia="pt-BR"/>
        </w:rPr>
        <w:t>19.8.</w:t>
      </w:r>
      <w:r>
        <w:rPr>
          <w:rFonts w:eastAsia="Times New Roman" w:cs="Times New Roman" w:ascii="Times New Roman" w:hAnsi="Times New Roman"/>
          <w:color w:val="000000"/>
          <w:sz w:val="24"/>
          <w:szCs w:val="24"/>
          <w:lang w:eastAsia="pt-BR"/>
        </w:rPr>
        <w:t xml:space="preserve"> As penalidades serão obrigatoriamente registradas no Tribunal de Contas do Estado do Rio de Janeiro.</w:t>
      </w:r>
    </w:p>
    <w:p>
      <w:pPr>
        <w:pStyle w:val="Normal"/>
        <w:spacing w:lineRule="auto" w:line="276" w:before="119" w:after="119"/>
        <w:ind w:left="-567" w:right="227" w:hanging="0"/>
        <w:rPr/>
      </w:pPr>
      <w:r>
        <w:rPr>
          <w:rFonts w:eastAsia="Times New Roman" w:cs="Times New Roman" w:ascii="Times New Roman" w:hAnsi="Times New Roman"/>
          <w:b/>
          <w:bCs/>
          <w:color w:val="000000"/>
          <w:sz w:val="24"/>
          <w:szCs w:val="24"/>
          <w:lang w:eastAsia="pt-BR"/>
        </w:rPr>
        <w:t>20. ESTIMATIVA DE PREÇOS E PREÇOS REFERENCIAIS.</w:t>
      </w:r>
    </w:p>
    <w:p>
      <w:pPr>
        <w:pStyle w:val="Normal"/>
        <w:spacing w:lineRule="auto" w:line="276" w:before="119" w:after="119"/>
        <w:ind w:left="-567" w:right="-28" w:hanging="0"/>
        <w:rPr/>
      </w:pPr>
      <w:r>
        <w:rPr>
          <w:rFonts w:eastAsia="Times New Roman" w:cs="Times New Roman" w:ascii="Times New Roman" w:hAnsi="Times New Roman"/>
          <w:b/>
          <w:bCs/>
          <w:color w:val="000000"/>
          <w:sz w:val="24"/>
          <w:szCs w:val="24"/>
          <w:lang w:eastAsia="pt-BR"/>
        </w:rPr>
        <w:t>20.1.</w:t>
      </w:r>
      <w:r>
        <w:rPr>
          <w:rFonts w:eastAsia="Times New Roman" w:cs="Times New Roman" w:ascii="Times New Roman" w:hAnsi="Times New Roman"/>
          <w:color w:val="000000"/>
          <w:sz w:val="24"/>
          <w:szCs w:val="24"/>
          <w:lang w:eastAsia="pt-BR"/>
        </w:rPr>
        <w:t xml:space="preserve"> Fornecimento de peças para manutenção preventiva e corretiva para os veículos: </w:t>
      </w:r>
      <w:r>
        <w:rPr>
          <w:rFonts w:eastAsia="Times New Roman" w:cs="Times New Roman" w:ascii="Times New Roman" w:hAnsi="Times New Roman"/>
          <w:b/>
          <w:bCs/>
          <w:color w:val="000000"/>
          <w:sz w:val="24"/>
          <w:szCs w:val="24"/>
          <w:lang w:eastAsia="pt-BR"/>
        </w:rPr>
        <w:t>O critério de julgamento da proposta é o maior percentual de desconto por item.</w:t>
      </w:r>
    </w:p>
    <w:p>
      <w:pPr>
        <w:pStyle w:val="Normal"/>
        <w:spacing w:lineRule="auto" w:line="276" w:before="119" w:after="119"/>
        <w:ind w:left="-567" w:right="-28" w:hanging="0"/>
        <w:rPr/>
      </w:pPr>
      <w:r>
        <w:rPr>
          <w:rFonts w:eastAsia="Times New Roman" w:cs="Times New Roman" w:ascii="Times New Roman" w:hAnsi="Times New Roman"/>
          <w:b/>
          <w:bCs/>
          <w:color w:val="000000"/>
          <w:sz w:val="24"/>
          <w:szCs w:val="24"/>
          <w:lang w:eastAsia="pt-BR"/>
        </w:rPr>
        <w:t>20.2.</w:t>
      </w:r>
      <w:r>
        <w:rPr>
          <w:rFonts w:eastAsia="Times New Roman" w:cs="Times New Roman" w:ascii="Times New Roman" w:hAnsi="Times New Roman"/>
          <w:color w:val="000000"/>
          <w:sz w:val="24"/>
          <w:szCs w:val="24"/>
          <w:lang w:eastAsia="pt-BR"/>
        </w:rPr>
        <w:t xml:space="preserve"> Fornecimento de serviços homem/hora: </w:t>
      </w:r>
      <w:r>
        <w:rPr>
          <w:rFonts w:eastAsia="Times New Roman" w:cs="Times New Roman" w:ascii="Times New Roman" w:hAnsi="Times New Roman"/>
          <w:b/>
          <w:bCs/>
          <w:color w:val="000000"/>
          <w:sz w:val="24"/>
          <w:szCs w:val="24"/>
          <w:lang w:eastAsia="pt-BR"/>
        </w:rPr>
        <w:t>o critério será o menor valor.</w:t>
      </w:r>
    </w:p>
    <w:p>
      <w:pPr>
        <w:pStyle w:val="Normal"/>
        <w:spacing w:lineRule="auto" w:line="276" w:before="119" w:after="119"/>
        <w:ind w:left="-567" w:right="-28" w:hanging="0"/>
        <w:rPr/>
      </w:pPr>
      <w:r>
        <w:rPr>
          <w:rFonts w:eastAsia="Times New Roman" w:cs="Times New Roman" w:ascii="Times New Roman" w:hAnsi="Times New Roman"/>
          <w:b/>
          <w:bCs/>
          <w:color w:val="000000"/>
          <w:sz w:val="24"/>
          <w:szCs w:val="24"/>
          <w:lang w:eastAsia="pt-BR"/>
        </w:rPr>
        <w:t>20.3.</w:t>
      </w:r>
      <w:r>
        <w:rPr>
          <w:rFonts w:eastAsia="Times New Roman" w:cs="Times New Roman" w:ascii="Times New Roman" w:hAnsi="Times New Roman"/>
          <w:color w:val="000000"/>
          <w:sz w:val="24"/>
          <w:szCs w:val="24"/>
          <w:lang w:eastAsia="pt-BR"/>
        </w:rPr>
        <w:t xml:space="preserve"> As regras de desempate entre propostas são as discriminadas no edital</w:t>
      </w:r>
    </w:p>
    <w:p>
      <w:pPr>
        <w:pStyle w:val="Normal"/>
        <w:spacing w:lineRule="auto" w:line="276" w:beforeAutospacing="1" w:after="198"/>
        <w:ind w:left="-567" w:hanging="0"/>
        <w:rPr/>
      </w:pPr>
      <w:r>
        <w:rPr>
          <w:rFonts w:eastAsia="Times New Roman" w:cs="Times New Roman" w:ascii="Times New Roman" w:hAnsi="Times New Roman"/>
          <w:b/>
          <w:bCs/>
          <w:color w:val="000000"/>
          <w:sz w:val="24"/>
          <w:szCs w:val="24"/>
          <w:lang w:eastAsia="pt-BR"/>
        </w:rPr>
        <w:t>21. DA DOTAÇÃO ORÇAMENTÁRIA.</w:t>
      </w:r>
    </w:p>
    <w:p>
      <w:pPr>
        <w:pStyle w:val="Normal"/>
        <w:spacing w:lineRule="auto" w:line="276" w:beforeAutospacing="1" w:after="0"/>
        <w:rPr/>
      </w:pPr>
      <w:r>
        <w:rPr>
          <w:rFonts w:eastAsia="Times New Roman" w:cs="Times New Roman" w:ascii="Times New Roman" w:hAnsi="Times New Roman"/>
          <w:b/>
          <w:bCs/>
          <w:color w:val="000000"/>
          <w:sz w:val="24"/>
          <w:szCs w:val="24"/>
          <w:lang w:eastAsia="pt-BR"/>
        </w:rPr>
        <w:t>21.1. SECRETARIA MUNICIPAL DE SERVIÇOS PÚBLICOS e FUNDO MUNICIPAL DE ILUMINAÇÃO PÚBLICA</w:t>
      </w:r>
    </w:p>
    <w:p>
      <w:pPr>
        <w:pStyle w:val="Normal"/>
        <w:spacing w:lineRule="auto" w:line="276" w:beforeAutospacing="1" w:after="0"/>
        <w:rPr/>
      </w:pPr>
      <w:r>
        <w:rPr>
          <w:rFonts w:eastAsia="Times New Roman" w:cs="Times New Roman" w:ascii="Times New Roman" w:hAnsi="Times New Roman"/>
          <w:color w:val="000000"/>
          <w:sz w:val="24"/>
          <w:szCs w:val="24"/>
          <w:lang w:eastAsia="pt-BR"/>
        </w:rPr>
        <w:t>PROGRAMAS DE TRABALHOS: 15.451.0012.2195 / 04.122.0012.2838</w:t>
      </w:r>
    </w:p>
    <w:p>
      <w:pPr>
        <w:pStyle w:val="Normal"/>
        <w:spacing w:lineRule="auto" w:line="276" w:beforeAutospacing="1" w:after="0"/>
        <w:rPr/>
      </w:pPr>
      <w:r>
        <w:rPr>
          <w:rFonts w:eastAsia="Times New Roman" w:cs="Times New Roman" w:ascii="Times New Roman" w:hAnsi="Times New Roman"/>
          <w:color w:val="000000"/>
          <w:sz w:val="24"/>
          <w:szCs w:val="24"/>
          <w:lang w:eastAsia="pt-BR"/>
        </w:rPr>
        <w:t>ELEMENTOS DE DESPESAS: </w:t>
      </w:r>
    </w:p>
    <w:p>
      <w:pPr>
        <w:pStyle w:val="Normal"/>
        <w:spacing w:lineRule="auto" w:line="276" w:beforeAutospacing="1" w:after="0"/>
        <w:rPr/>
      </w:pPr>
      <w:r>
        <w:rPr>
          <w:rFonts w:eastAsia="Times New Roman" w:cs="Times New Roman" w:ascii="Times New Roman" w:hAnsi="Times New Roman"/>
          <w:color w:val="000000"/>
          <w:sz w:val="24"/>
          <w:szCs w:val="24"/>
          <w:lang w:eastAsia="pt-BR"/>
        </w:rPr>
        <w:t>3.3.90.39.16.00  – MANUTENÇÃO E CONSERVAÇÃO DE VEÍCULOS </w:t>
      </w:r>
    </w:p>
    <w:p>
      <w:pPr>
        <w:pStyle w:val="Normal"/>
        <w:spacing w:lineRule="auto" w:line="276" w:beforeAutospacing="1" w:after="0"/>
        <w:rPr/>
      </w:pPr>
      <w:r>
        <w:rPr>
          <w:rFonts w:eastAsia="Times New Roman" w:cs="Times New Roman" w:ascii="Times New Roman" w:hAnsi="Times New Roman"/>
          <w:color w:val="000000"/>
          <w:sz w:val="24"/>
          <w:szCs w:val="24"/>
          <w:lang w:eastAsia="pt-BR"/>
        </w:rPr>
        <w:t>3.3.90.30.37.00  – MATERIAL PARA CONSERVAÇÃO DE VEÍCULOS</w:t>
      </w:r>
    </w:p>
    <w:p>
      <w:pPr>
        <w:pStyle w:val="Normal"/>
        <w:spacing w:lineRule="auto" w:line="276" w:beforeAutospacing="1" w:after="0"/>
        <w:rPr/>
      </w:pPr>
      <w:r>
        <w:rPr>
          <w:rFonts w:eastAsia="Times New Roman" w:cs="Times New Roman" w:ascii="Times New Roman" w:hAnsi="Times New Roman"/>
          <w:b/>
          <w:bCs/>
          <w:color w:val="000000"/>
          <w:sz w:val="24"/>
          <w:szCs w:val="24"/>
          <w:lang w:eastAsia="pt-BR"/>
        </w:rPr>
        <w:t>21.2. SECRETARIA MUNICIPAL DE DESENVOLVIMENTO SOCIAL E FUNDO MUNICIPAL DE ASSISTÊNCIA SOCIAL</w:t>
      </w:r>
    </w:p>
    <w:p>
      <w:pPr>
        <w:pStyle w:val="Normal"/>
        <w:spacing w:lineRule="auto" w:line="276" w:beforeAutospacing="1" w:after="0"/>
        <w:rPr/>
      </w:pPr>
      <w:r>
        <w:rPr>
          <w:rFonts w:eastAsia="Times New Roman" w:cs="Times New Roman" w:ascii="Times New Roman" w:hAnsi="Times New Roman"/>
          <w:color w:val="000000"/>
          <w:sz w:val="24"/>
          <w:szCs w:val="24"/>
          <w:lang w:eastAsia="pt-BR"/>
        </w:rPr>
        <w:t>PROGRAMAS DE TRABALHOS: 08.244.0094.2267 / 08.243.0094.2826 / 15.452.0094.2273 / 08.244.0094.1296</w:t>
      </w:r>
    </w:p>
    <w:p>
      <w:pPr>
        <w:pStyle w:val="Normal"/>
        <w:spacing w:lineRule="auto" w:line="276" w:beforeAutospacing="1" w:after="0"/>
        <w:rPr/>
      </w:pPr>
      <w:r>
        <w:rPr>
          <w:rFonts w:eastAsia="Times New Roman" w:cs="Times New Roman" w:ascii="Times New Roman" w:hAnsi="Times New Roman"/>
          <w:color w:val="000000"/>
          <w:sz w:val="24"/>
          <w:szCs w:val="24"/>
          <w:lang w:eastAsia="pt-BR"/>
        </w:rPr>
        <w:t>ELEMENTOS DE DESPESAS: </w:t>
      </w:r>
    </w:p>
    <w:p>
      <w:pPr>
        <w:pStyle w:val="Normal"/>
        <w:spacing w:lineRule="auto" w:line="276" w:beforeAutospacing="1" w:after="0"/>
        <w:rPr/>
      </w:pPr>
      <w:r>
        <w:rPr>
          <w:rFonts w:eastAsia="Times New Roman" w:cs="Times New Roman" w:ascii="Times New Roman" w:hAnsi="Times New Roman"/>
          <w:color w:val="000000"/>
          <w:sz w:val="24"/>
          <w:szCs w:val="24"/>
          <w:lang w:eastAsia="pt-BR"/>
        </w:rPr>
        <w:t>3.3.90.39.16.00  – MANUTENÇÃO E CONSERVAÇÃO DE VEÍCULOS </w:t>
      </w:r>
    </w:p>
    <w:p>
      <w:pPr>
        <w:pStyle w:val="Normal"/>
        <w:spacing w:lineRule="auto" w:line="276" w:beforeAutospacing="1" w:after="0"/>
        <w:rPr/>
      </w:pPr>
      <w:r>
        <w:rPr>
          <w:rFonts w:eastAsia="Times New Roman" w:cs="Times New Roman" w:ascii="Times New Roman" w:hAnsi="Times New Roman"/>
          <w:color w:val="000000"/>
          <w:sz w:val="24"/>
          <w:szCs w:val="24"/>
          <w:lang w:eastAsia="pt-BR"/>
        </w:rPr>
        <w:t>3.3.90.30.37.00  – MATERIAL PARA CONSERVAÇÃO DE VEÍCULOS</w:t>
      </w:r>
    </w:p>
    <w:p>
      <w:pPr>
        <w:pStyle w:val="Normal"/>
        <w:spacing w:lineRule="auto" w:line="276" w:beforeAutospacing="1" w:after="0"/>
        <w:rPr/>
      </w:pPr>
      <w:r>
        <w:rPr>
          <w:rFonts w:eastAsia="Times New Roman" w:cs="Times New Roman" w:ascii="Times New Roman" w:hAnsi="Times New Roman"/>
          <w:b/>
          <w:bCs/>
          <w:color w:val="000000"/>
          <w:sz w:val="24"/>
          <w:szCs w:val="24"/>
          <w:lang w:eastAsia="pt-BR"/>
        </w:rPr>
        <w:t>21.3. SECRETARIA MUNICIPAL DE SAÚDE E FUNDO MUNICIPAL DE SAÚDE</w:t>
      </w:r>
    </w:p>
    <w:p>
      <w:pPr>
        <w:pStyle w:val="Normal"/>
        <w:spacing w:lineRule="auto" w:line="276" w:beforeAutospacing="1" w:after="0"/>
        <w:rPr/>
      </w:pPr>
      <w:r>
        <w:rPr>
          <w:rFonts w:eastAsia="Times New Roman" w:cs="Times New Roman" w:ascii="Times New Roman" w:hAnsi="Times New Roman"/>
          <w:color w:val="000000"/>
          <w:sz w:val="24"/>
          <w:szCs w:val="24"/>
          <w:lang w:eastAsia="pt-BR"/>
        </w:rPr>
        <w:t>PROGRAMAS DE TRABALHOS: 10.301.0032.2152 / 10.302.0038.2165 / 10.305.0044.2164</w:t>
      </w:r>
    </w:p>
    <w:p>
      <w:pPr>
        <w:pStyle w:val="Normal"/>
        <w:spacing w:lineRule="auto" w:line="276" w:beforeAutospacing="1" w:after="0"/>
        <w:rPr/>
      </w:pPr>
      <w:r>
        <w:rPr>
          <w:rFonts w:eastAsia="Times New Roman" w:cs="Times New Roman" w:ascii="Times New Roman" w:hAnsi="Times New Roman"/>
          <w:color w:val="000000"/>
          <w:sz w:val="24"/>
          <w:szCs w:val="24"/>
          <w:lang w:eastAsia="pt-BR"/>
        </w:rPr>
        <w:t>ELEMENTOS DE DESPESAS: </w:t>
      </w:r>
    </w:p>
    <w:p>
      <w:pPr>
        <w:pStyle w:val="Normal"/>
        <w:spacing w:lineRule="auto" w:line="276" w:beforeAutospacing="1" w:after="0"/>
        <w:rPr/>
      </w:pPr>
      <w:r>
        <w:rPr>
          <w:rFonts w:eastAsia="Times New Roman" w:cs="Times New Roman" w:ascii="Times New Roman" w:hAnsi="Times New Roman"/>
          <w:color w:val="000000"/>
          <w:sz w:val="24"/>
          <w:szCs w:val="24"/>
          <w:lang w:eastAsia="pt-BR"/>
        </w:rPr>
        <w:t>3.3.90.39.16.00  – MANUTENÇÃO E CONSERVAÇÃO DE VEÍCULOS </w:t>
      </w:r>
    </w:p>
    <w:p>
      <w:pPr>
        <w:pStyle w:val="Normal"/>
        <w:spacing w:lineRule="auto" w:line="276" w:beforeAutospacing="1" w:after="0"/>
        <w:rPr/>
      </w:pPr>
      <w:r>
        <w:rPr>
          <w:rFonts w:eastAsia="Times New Roman" w:cs="Times New Roman" w:ascii="Times New Roman" w:hAnsi="Times New Roman"/>
          <w:color w:val="000000"/>
          <w:sz w:val="24"/>
          <w:szCs w:val="24"/>
          <w:lang w:eastAsia="pt-BR"/>
        </w:rPr>
        <w:t>3.3.90.30.37.00  – MATERIAL PARA CONSERVAÇÃO DE VEÍCULOS</w:t>
      </w:r>
    </w:p>
    <w:p>
      <w:pPr>
        <w:pStyle w:val="Normal"/>
        <w:spacing w:lineRule="auto" w:line="276" w:beforeAutospacing="1" w:after="0"/>
        <w:rPr/>
      </w:pPr>
      <w:r>
        <w:rPr>
          <w:rFonts w:eastAsia="Times New Roman" w:cs="Times New Roman" w:ascii="Times New Roman" w:hAnsi="Times New Roman"/>
          <w:b/>
          <w:bCs/>
          <w:color w:val="000000"/>
          <w:sz w:val="24"/>
          <w:szCs w:val="24"/>
          <w:lang w:eastAsia="pt-BR"/>
        </w:rPr>
        <w:t>21.4. SECRETARIA MUNICIPAL DE EDUCAÇÃO E FUNDO MUNICIPAL DE EDUCAÇÃO</w:t>
      </w:r>
    </w:p>
    <w:p>
      <w:pPr>
        <w:pStyle w:val="Normal"/>
        <w:spacing w:lineRule="auto" w:line="276" w:beforeAutospacing="1" w:after="0"/>
        <w:rPr/>
      </w:pPr>
      <w:r>
        <w:rPr>
          <w:rFonts w:eastAsia="Times New Roman" w:cs="Times New Roman" w:ascii="Times New Roman" w:hAnsi="Times New Roman"/>
          <w:color w:val="000000"/>
          <w:sz w:val="24"/>
          <w:szCs w:val="24"/>
          <w:lang w:eastAsia="pt-BR"/>
        </w:rPr>
        <w:t>PROGRAMAS DE TRABALHOS: 12.122.0012.2112 / 12.361.0018.2119</w:t>
      </w:r>
    </w:p>
    <w:p>
      <w:pPr>
        <w:pStyle w:val="Normal"/>
        <w:spacing w:lineRule="auto" w:line="276" w:beforeAutospacing="1" w:after="0"/>
        <w:rPr/>
      </w:pPr>
      <w:r>
        <w:rPr>
          <w:rFonts w:eastAsia="Times New Roman" w:cs="Times New Roman" w:ascii="Times New Roman" w:hAnsi="Times New Roman"/>
          <w:color w:val="000000"/>
          <w:sz w:val="24"/>
          <w:szCs w:val="24"/>
          <w:lang w:eastAsia="pt-BR"/>
        </w:rPr>
        <w:t>ELEMENTOS DE DESPESAS: </w:t>
      </w:r>
    </w:p>
    <w:p>
      <w:pPr>
        <w:pStyle w:val="Normal"/>
        <w:spacing w:lineRule="auto" w:line="276" w:beforeAutospacing="1" w:after="0"/>
        <w:rPr/>
      </w:pPr>
      <w:r>
        <w:rPr>
          <w:rFonts w:eastAsia="Times New Roman" w:cs="Times New Roman" w:ascii="Times New Roman" w:hAnsi="Times New Roman"/>
          <w:color w:val="000000"/>
          <w:sz w:val="24"/>
          <w:szCs w:val="24"/>
          <w:lang w:eastAsia="pt-BR"/>
        </w:rPr>
        <w:t>3.3.90.39.16.00  – MANUTENÇÃO E CONSERVAÇÃO DE VEÍCULOS </w:t>
      </w:r>
    </w:p>
    <w:p>
      <w:pPr>
        <w:pStyle w:val="Normal"/>
        <w:spacing w:lineRule="auto" w:line="276" w:beforeAutospacing="1" w:after="0"/>
        <w:rPr/>
      </w:pPr>
      <w:r>
        <w:rPr>
          <w:rFonts w:eastAsia="Times New Roman" w:cs="Times New Roman" w:ascii="Times New Roman" w:hAnsi="Times New Roman"/>
          <w:color w:val="000000"/>
          <w:sz w:val="24"/>
          <w:szCs w:val="24"/>
          <w:lang w:eastAsia="pt-BR"/>
        </w:rPr>
        <w:t>3.3.90.30.37.00  – MATERIAL PARA CONSERVAÇÃO DE VEÍCULOS</w:t>
      </w:r>
    </w:p>
    <w:p>
      <w:pPr>
        <w:pStyle w:val="Normal"/>
        <w:spacing w:lineRule="auto" w:line="276" w:beforeAutospacing="1" w:after="0"/>
        <w:rPr/>
      </w:pPr>
      <w:r>
        <w:rPr>
          <w:rFonts w:eastAsia="Times New Roman" w:cs="Times New Roman" w:ascii="Times New Roman" w:hAnsi="Times New Roman"/>
          <w:b/>
          <w:bCs/>
          <w:color w:val="000000"/>
          <w:sz w:val="24"/>
          <w:szCs w:val="24"/>
          <w:lang w:eastAsia="pt-BR"/>
        </w:rPr>
        <w:t>21.5. SECRETARIA MUNICIPAL DE TRANSPORTES E FUNDO MUNICIPAL DE TRÂNSITO</w:t>
      </w:r>
    </w:p>
    <w:p>
      <w:pPr>
        <w:pStyle w:val="Normal"/>
        <w:spacing w:lineRule="auto" w:line="276" w:beforeAutospacing="1" w:after="0"/>
        <w:rPr/>
      </w:pPr>
      <w:r>
        <w:rPr>
          <w:rFonts w:eastAsia="Times New Roman" w:cs="Times New Roman" w:ascii="Times New Roman" w:hAnsi="Times New Roman"/>
          <w:color w:val="000000"/>
          <w:sz w:val="24"/>
          <w:szCs w:val="24"/>
          <w:lang w:eastAsia="pt-BR"/>
        </w:rPr>
        <w:t>PROGRAMA DE TRABALHO: 26.451.0012.2195</w:t>
      </w:r>
    </w:p>
    <w:p>
      <w:pPr>
        <w:pStyle w:val="Normal"/>
        <w:spacing w:lineRule="auto" w:line="276" w:beforeAutospacing="1" w:after="0"/>
        <w:rPr/>
      </w:pPr>
      <w:r>
        <w:rPr>
          <w:rFonts w:eastAsia="Times New Roman" w:cs="Times New Roman" w:ascii="Times New Roman" w:hAnsi="Times New Roman"/>
          <w:color w:val="000000"/>
          <w:sz w:val="24"/>
          <w:szCs w:val="24"/>
          <w:lang w:eastAsia="pt-BR"/>
        </w:rPr>
        <w:t>ELEMENTOS DE DESPESAS: </w:t>
      </w:r>
    </w:p>
    <w:p>
      <w:pPr>
        <w:pStyle w:val="Normal"/>
        <w:spacing w:lineRule="auto" w:line="276" w:beforeAutospacing="1" w:after="0"/>
        <w:rPr/>
      </w:pPr>
      <w:r>
        <w:rPr>
          <w:rFonts w:eastAsia="Times New Roman" w:cs="Times New Roman" w:ascii="Times New Roman" w:hAnsi="Times New Roman"/>
          <w:color w:val="000000"/>
          <w:sz w:val="24"/>
          <w:szCs w:val="24"/>
          <w:lang w:eastAsia="pt-BR"/>
        </w:rPr>
        <w:t>3.3.90.39.16.00  – MANUTENÇÃO E CONSERVAÇÃO DE VEÍCULOS </w:t>
      </w:r>
    </w:p>
    <w:p>
      <w:pPr>
        <w:pStyle w:val="Normal"/>
        <w:spacing w:lineRule="auto" w:line="276" w:beforeAutospacing="1" w:after="0"/>
        <w:rPr/>
      </w:pPr>
      <w:r>
        <w:rPr>
          <w:rFonts w:eastAsia="Times New Roman" w:cs="Times New Roman" w:ascii="Times New Roman" w:hAnsi="Times New Roman"/>
          <w:color w:val="000000"/>
          <w:sz w:val="24"/>
          <w:szCs w:val="24"/>
          <w:lang w:eastAsia="pt-BR"/>
        </w:rPr>
        <w:t>3.3.90.30.37.00 – MATERIAL PARA CONSERVAÇÃO DE VEÍCULOS</w:t>
      </w:r>
    </w:p>
    <w:p>
      <w:pPr>
        <w:pStyle w:val="Normal"/>
        <w:spacing w:lineRule="auto" w:line="276" w:beforeAutospacing="1" w:after="0"/>
        <w:rPr/>
      </w:pPr>
      <w:r>
        <w:rPr>
          <w:rFonts w:eastAsia="Times New Roman" w:cs="Times New Roman" w:ascii="Times New Roman" w:hAnsi="Times New Roman"/>
          <w:b/>
          <w:bCs/>
          <w:color w:val="000000"/>
          <w:sz w:val="24"/>
          <w:szCs w:val="24"/>
          <w:lang w:eastAsia="pt-BR"/>
        </w:rPr>
        <w:t>21.6. SECRETARIA MUNICIPAL DE AGRICULTURA ABASTECIMENTO E PESCA</w:t>
      </w:r>
    </w:p>
    <w:p>
      <w:pPr>
        <w:pStyle w:val="Normal"/>
        <w:spacing w:lineRule="auto" w:line="276" w:beforeAutospacing="1" w:after="0"/>
        <w:rPr/>
      </w:pPr>
      <w:r>
        <w:rPr>
          <w:rFonts w:eastAsia="Times New Roman" w:cs="Times New Roman" w:ascii="Times New Roman" w:hAnsi="Times New Roman"/>
          <w:color w:val="000000"/>
          <w:sz w:val="24"/>
          <w:szCs w:val="24"/>
          <w:lang w:eastAsia="pt-BR"/>
        </w:rPr>
        <w:t>PROGRAMA DE TRABALHO: 04.122.0012.2250</w:t>
      </w:r>
    </w:p>
    <w:p>
      <w:pPr>
        <w:pStyle w:val="Normal"/>
        <w:spacing w:lineRule="auto" w:line="276" w:beforeAutospacing="1" w:after="0"/>
        <w:rPr/>
      </w:pPr>
      <w:r>
        <w:rPr>
          <w:rFonts w:eastAsia="Times New Roman" w:cs="Times New Roman" w:ascii="Times New Roman" w:hAnsi="Times New Roman"/>
          <w:color w:val="000000"/>
          <w:sz w:val="24"/>
          <w:szCs w:val="24"/>
          <w:lang w:eastAsia="pt-BR"/>
        </w:rPr>
        <w:t>ELEMENTOS DE DESPESAS: </w:t>
      </w:r>
    </w:p>
    <w:p>
      <w:pPr>
        <w:pStyle w:val="Normal"/>
        <w:spacing w:lineRule="auto" w:line="276" w:beforeAutospacing="1" w:after="0"/>
        <w:rPr/>
      </w:pPr>
      <w:r>
        <w:rPr>
          <w:rFonts w:eastAsia="Times New Roman" w:cs="Times New Roman" w:ascii="Times New Roman" w:hAnsi="Times New Roman"/>
          <w:color w:val="000000"/>
          <w:sz w:val="24"/>
          <w:szCs w:val="24"/>
          <w:lang w:eastAsia="pt-BR"/>
        </w:rPr>
        <w:t>3.3.90.39.16.00  – MANUTENÇÃO E CONSERVAÇÃO DE VEÍCULOS </w:t>
      </w:r>
    </w:p>
    <w:p>
      <w:pPr>
        <w:pStyle w:val="Normal"/>
        <w:spacing w:lineRule="auto" w:line="276" w:beforeAutospacing="1" w:after="0"/>
        <w:rPr/>
      </w:pPr>
      <w:r>
        <w:rPr>
          <w:rFonts w:eastAsia="Times New Roman" w:cs="Times New Roman" w:ascii="Times New Roman" w:hAnsi="Times New Roman"/>
          <w:color w:val="000000"/>
          <w:sz w:val="24"/>
          <w:szCs w:val="24"/>
          <w:lang w:eastAsia="pt-BR"/>
        </w:rPr>
        <w:t>3.3.90.30.37.00  – MATERIAL PARA CONSERVAÇÃO DE VEÍCULOS</w:t>
      </w:r>
    </w:p>
    <w:p>
      <w:pPr>
        <w:pStyle w:val="Normal"/>
        <w:spacing w:lineRule="auto" w:line="276" w:before="119" w:after="119"/>
        <w:rPr/>
      </w:pPr>
      <w:r>
        <w:rPr>
          <w:rFonts w:eastAsia="Times New Roman" w:cs="Times New Roman" w:ascii="Times New Roman" w:hAnsi="Times New Roman"/>
          <w:b/>
          <w:bCs/>
          <w:color w:val="000000"/>
          <w:sz w:val="24"/>
          <w:szCs w:val="24"/>
          <w:lang w:eastAsia="pt-BR"/>
        </w:rPr>
        <w:t>22. DAS DISPOSIÇÕES GERAIS</w:t>
      </w:r>
    </w:p>
    <w:p>
      <w:pPr>
        <w:pStyle w:val="Normal"/>
        <w:spacing w:lineRule="auto" w:line="276" w:before="119" w:after="119"/>
        <w:rPr/>
      </w:pPr>
      <w:r>
        <w:rPr>
          <w:rFonts w:eastAsia="Times New Roman" w:cs="Times New Roman" w:ascii="Times New Roman" w:hAnsi="Times New Roman"/>
          <w:b/>
          <w:bCs/>
          <w:color w:val="000000"/>
          <w:sz w:val="24"/>
          <w:szCs w:val="24"/>
          <w:lang w:eastAsia="pt-BR"/>
        </w:rPr>
        <w:t>22.1.</w:t>
      </w:r>
      <w:r>
        <w:rPr>
          <w:rFonts w:eastAsia="Times New Roman" w:cs="Times New Roman" w:ascii="Times New Roman" w:hAnsi="Times New Roman"/>
          <w:color w:val="000000"/>
          <w:sz w:val="24"/>
          <w:szCs w:val="24"/>
          <w:lang w:eastAsia="pt-BR"/>
        </w:rPr>
        <w:t xml:space="preserve"> O presente Termo de Referência (TR) seguirá devidamente aprovado pela autoridade competente (ordenador de despesas), por meio de despacho, em atenção a Resolução Conjunta CGM/PGM/SEMGOV/SEMPLA de 12 de abril de 2021.</w:t>
      </w:r>
    </w:p>
    <w:p>
      <w:pPr>
        <w:pStyle w:val="Normal"/>
        <w:spacing w:lineRule="auto" w:line="276" w:before="119" w:after="119"/>
        <w:ind w:right="510" w:hanging="0"/>
        <w:rPr>
          <w:rFonts w:ascii="Times New Roman" w:hAnsi="Times New Roman" w:eastAsia="Times New Roman" w:cs="Times New Roman"/>
          <w:color w:val="000000"/>
          <w:sz w:val="24"/>
          <w:szCs w:val="24"/>
          <w:lang w:eastAsia="pt-BR"/>
        </w:rPr>
      </w:pPr>
      <w:r>
        <w:rPr>
          <w:rFonts w:eastAsia="Times New Roman" w:cs="Times New Roman" w:ascii="Times New Roman" w:hAnsi="Times New Roman"/>
          <w:color w:val="000000"/>
          <w:sz w:val="24"/>
          <w:szCs w:val="24"/>
          <w:lang w:eastAsia="pt-BR"/>
        </w:rPr>
      </w:r>
    </w:p>
    <w:p>
      <w:pPr>
        <w:pStyle w:val="Normal"/>
        <w:spacing w:lineRule="auto" w:line="276" w:before="119" w:after="119"/>
        <w:ind w:right="510" w:hanging="0"/>
        <w:rPr>
          <w:rFonts w:ascii="Times New Roman" w:hAnsi="Times New Roman" w:eastAsia="Times New Roman" w:cs="Times New Roman"/>
          <w:color w:val="000000"/>
          <w:sz w:val="24"/>
          <w:szCs w:val="24"/>
          <w:lang w:eastAsia="pt-BR"/>
        </w:rPr>
      </w:pPr>
      <w:r>
        <w:rPr>
          <w:rFonts w:eastAsia="Times New Roman" w:cs="Times New Roman" w:ascii="Times New Roman" w:hAnsi="Times New Roman"/>
          <w:color w:val="000000"/>
          <w:sz w:val="24"/>
          <w:szCs w:val="24"/>
          <w:lang w:eastAsia="pt-BR"/>
        </w:rPr>
      </w:r>
    </w:p>
    <w:p>
      <w:pPr>
        <w:pStyle w:val="Normal"/>
        <w:spacing w:lineRule="auto" w:line="276" w:before="119" w:after="119"/>
        <w:ind w:right="510" w:hanging="0"/>
        <w:rPr>
          <w:rFonts w:ascii="Times New Roman" w:hAnsi="Times New Roman" w:eastAsia="Times New Roman" w:cs="Times New Roman"/>
          <w:color w:val="000000"/>
          <w:sz w:val="24"/>
          <w:szCs w:val="24"/>
          <w:lang w:eastAsia="pt-BR"/>
        </w:rPr>
      </w:pPr>
      <w:r>
        <w:rPr>
          <w:rFonts w:eastAsia="Times New Roman" w:cs="Times New Roman" w:ascii="Times New Roman" w:hAnsi="Times New Roman"/>
          <w:color w:val="000000"/>
          <w:sz w:val="24"/>
          <w:szCs w:val="24"/>
          <w:lang w:eastAsia="pt-BR"/>
        </w:rPr>
      </w:r>
    </w:p>
    <w:p>
      <w:pPr>
        <w:pStyle w:val="Normal"/>
        <w:spacing w:lineRule="auto" w:line="276" w:before="119" w:after="119"/>
        <w:ind w:right="510" w:hanging="0"/>
        <w:rPr>
          <w:rFonts w:ascii="Times New Roman" w:hAnsi="Times New Roman" w:eastAsia="Times New Roman" w:cs="Times New Roman"/>
          <w:color w:val="000000"/>
          <w:sz w:val="24"/>
          <w:szCs w:val="24"/>
          <w:lang w:eastAsia="pt-BR"/>
        </w:rPr>
      </w:pPr>
      <w:r>
        <w:rPr>
          <w:rFonts w:eastAsia="Times New Roman" w:cs="Times New Roman" w:ascii="Times New Roman" w:hAnsi="Times New Roman"/>
          <w:color w:val="000000"/>
          <w:sz w:val="24"/>
          <w:szCs w:val="24"/>
          <w:lang w:eastAsia="pt-BR"/>
        </w:rPr>
      </w:r>
    </w:p>
    <w:p>
      <w:pPr>
        <w:pStyle w:val="Normal"/>
        <w:spacing w:lineRule="auto" w:line="276" w:before="119" w:after="119"/>
        <w:ind w:right="510" w:hanging="0"/>
        <w:rPr>
          <w:rFonts w:ascii="Times New Roman" w:hAnsi="Times New Roman" w:eastAsia="Times New Roman" w:cs="Times New Roman"/>
          <w:color w:val="000000"/>
          <w:sz w:val="24"/>
          <w:szCs w:val="24"/>
          <w:lang w:eastAsia="pt-BR"/>
        </w:rPr>
      </w:pPr>
      <w:r>
        <w:rPr>
          <w:rFonts w:eastAsia="Times New Roman" w:cs="Times New Roman" w:ascii="Times New Roman" w:hAnsi="Times New Roman"/>
          <w:color w:val="000000"/>
          <w:sz w:val="24"/>
          <w:szCs w:val="24"/>
          <w:lang w:eastAsia="pt-BR"/>
        </w:rPr>
      </w:r>
    </w:p>
    <w:p>
      <w:pPr>
        <w:pStyle w:val="Normal"/>
        <w:spacing w:lineRule="auto" w:line="276" w:before="119" w:after="119"/>
        <w:ind w:right="510" w:hanging="0"/>
        <w:rPr>
          <w:rFonts w:ascii="Times New Roman" w:hAnsi="Times New Roman" w:eastAsia="Times New Roman" w:cs="Times New Roman"/>
          <w:color w:val="000000"/>
          <w:sz w:val="24"/>
          <w:szCs w:val="24"/>
          <w:lang w:eastAsia="pt-BR"/>
        </w:rPr>
      </w:pPr>
      <w:r>
        <w:rPr>
          <w:rFonts w:eastAsia="Times New Roman" w:cs="Times New Roman" w:ascii="Times New Roman" w:hAnsi="Times New Roman"/>
          <w:color w:val="000000"/>
          <w:sz w:val="24"/>
          <w:szCs w:val="24"/>
          <w:lang w:eastAsia="pt-BR"/>
        </w:rPr>
      </w:r>
    </w:p>
    <w:p>
      <w:pPr>
        <w:pStyle w:val="Normal"/>
        <w:spacing w:lineRule="auto" w:line="276" w:before="119" w:after="119"/>
        <w:ind w:right="510" w:hanging="0"/>
        <w:rPr>
          <w:rFonts w:ascii="Times New Roman" w:hAnsi="Times New Roman" w:eastAsia="Times New Roman" w:cs="Times New Roman"/>
          <w:color w:val="000000"/>
          <w:sz w:val="24"/>
          <w:szCs w:val="24"/>
          <w:lang w:eastAsia="pt-BR"/>
        </w:rPr>
      </w:pPr>
      <w:r>
        <w:rPr>
          <w:rFonts w:eastAsia="Times New Roman" w:cs="Times New Roman" w:ascii="Times New Roman" w:hAnsi="Times New Roman"/>
          <w:color w:val="000000"/>
          <w:sz w:val="24"/>
          <w:szCs w:val="24"/>
          <w:lang w:eastAsia="pt-BR"/>
        </w:rPr>
      </w:r>
    </w:p>
    <w:p>
      <w:pPr>
        <w:pStyle w:val="Normal"/>
        <w:spacing w:lineRule="auto" w:line="276" w:before="119" w:after="119"/>
        <w:ind w:right="510" w:hanging="0"/>
        <w:rPr>
          <w:rFonts w:ascii="Times New Roman" w:hAnsi="Times New Roman" w:eastAsia="Times New Roman" w:cs="Times New Roman"/>
          <w:color w:val="000000"/>
          <w:sz w:val="24"/>
          <w:szCs w:val="24"/>
          <w:lang w:eastAsia="pt-BR"/>
        </w:rPr>
      </w:pPr>
      <w:r>
        <w:rPr>
          <w:rFonts w:eastAsia="Times New Roman" w:cs="Times New Roman" w:ascii="Times New Roman" w:hAnsi="Times New Roman"/>
          <w:color w:val="000000"/>
          <w:sz w:val="24"/>
          <w:szCs w:val="24"/>
          <w:lang w:eastAsia="pt-BR"/>
        </w:rPr>
      </w:r>
    </w:p>
    <w:p>
      <w:pPr>
        <w:pStyle w:val="Normal"/>
        <w:spacing w:lineRule="auto" w:line="276" w:before="119" w:after="119"/>
        <w:ind w:right="510" w:hanging="0"/>
        <w:rPr>
          <w:rFonts w:ascii="Times New Roman" w:hAnsi="Times New Roman" w:eastAsia="Times New Roman" w:cs="Times New Roman"/>
          <w:color w:val="000000"/>
          <w:sz w:val="24"/>
          <w:szCs w:val="24"/>
          <w:lang w:eastAsia="pt-BR"/>
        </w:rPr>
      </w:pPr>
      <w:r>
        <w:rPr>
          <w:rFonts w:eastAsia="Times New Roman" w:cs="Times New Roman" w:ascii="Times New Roman" w:hAnsi="Times New Roman"/>
          <w:color w:val="000000"/>
          <w:sz w:val="24"/>
          <w:szCs w:val="24"/>
          <w:lang w:eastAsia="pt-BR"/>
        </w:rPr>
      </w:r>
    </w:p>
    <w:p>
      <w:pPr>
        <w:pStyle w:val="Normal"/>
        <w:spacing w:lineRule="auto" w:line="276" w:before="119" w:after="119"/>
        <w:ind w:right="510" w:hanging="0"/>
        <w:rPr>
          <w:rFonts w:ascii="Times New Roman" w:hAnsi="Times New Roman" w:eastAsia="Times New Roman" w:cs="Times New Roman"/>
          <w:color w:val="000000"/>
          <w:sz w:val="24"/>
          <w:szCs w:val="24"/>
          <w:lang w:eastAsia="pt-BR"/>
        </w:rPr>
      </w:pPr>
      <w:r>
        <w:rPr>
          <w:rFonts w:eastAsia="Times New Roman" w:cs="Times New Roman" w:ascii="Times New Roman" w:hAnsi="Times New Roman"/>
          <w:color w:val="000000"/>
          <w:sz w:val="24"/>
          <w:szCs w:val="24"/>
          <w:lang w:eastAsia="pt-BR"/>
        </w:rPr>
      </w:r>
    </w:p>
    <w:p>
      <w:pPr>
        <w:pStyle w:val="Normal"/>
        <w:spacing w:lineRule="auto" w:line="276" w:before="119" w:after="119"/>
        <w:ind w:right="510" w:hanging="0"/>
        <w:rPr>
          <w:rFonts w:ascii="Times New Roman" w:hAnsi="Times New Roman" w:eastAsia="Times New Roman" w:cs="Times New Roman"/>
          <w:color w:val="000000"/>
          <w:sz w:val="24"/>
          <w:szCs w:val="24"/>
          <w:lang w:eastAsia="pt-BR"/>
        </w:rPr>
      </w:pPr>
      <w:r>
        <w:rPr>
          <w:rFonts w:eastAsia="Times New Roman" w:cs="Times New Roman" w:ascii="Times New Roman" w:hAnsi="Times New Roman"/>
          <w:color w:val="000000"/>
          <w:sz w:val="24"/>
          <w:szCs w:val="24"/>
          <w:lang w:eastAsia="pt-BR"/>
        </w:rPr>
      </w:r>
    </w:p>
    <w:p>
      <w:pPr>
        <w:pStyle w:val="Normal"/>
        <w:spacing w:lineRule="auto" w:line="276" w:beforeAutospacing="1" w:after="0"/>
        <w:ind w:right="-493" w:firstLine="709"/>
        <w:jc w:val="right"/>
        <w:rPr>
          <w:rFonts w:ascii="Times New Roman" w:hAnsi="Times New Roman" w:eastAsia="Times New Roman" w:cs="Times New Roman"/>
          <w:b/>
          <w:b/>
          <w:bCs/>
          <w:color w:val="000000"/>
          <w:sz w:val="24"/>
          <w:szCs w:val="24"/>
          <w:lang w:eastAsia="pt-BR"/>
        </w:rPr>
      </w:pPr>
      <w:r>
        <w:rPr>
          <w:rFonts w:eastAsia="Times New Roman" w:cs="Times New Roman" w:ascii="Times New Roman" w:hAnsi="Times New Roman"/>
          <w:b/>
          <w:bCs/>
          <w:color w:val="000000"/>
          <w:sz w:val="24"/>
          <w:szCs w:val="24"/>
          <w:lang w:eastAsia="pt-BR"/>
        </w:rPr>
      </w:r>
    </w:p>
    <w:p>
      <w:pPr>
        <w:pStyle w:val="Normal"/>
        <w:spacing w:lineRule="auto" w:line="276" w:beforeAutospacing="1" w:after="0"/>
        <w:ind w:left="-567" w:right="-493" w:hanging="0"/>
        <w:jc w:val="center"/>
        <w:rPr/>
      </w:pPr>
      <w:r>
        <w:rPr>
          <w:rFonts w:eastAsia="Times New Roman" w:cs="Times New Roman" w:ascii="Times New Roman" w:hAnsi="Times New Roman"/>
          <w:b/>
          <w:bCs/>
          <w:color w:val="000000"/>
          <w:sz w:val="24"/>
          <w:szCs w:val="24"/>
          <w:lang w:eastAsia="pt-BR"/>
        </w:rPr>
        <w:t xml:space="preserve">RELAÇÃO DOS VEÍCULOS POR SECRETARIA </w:t>
      </w:r>
    </w:p>
    <w:p>
      <w:pPr>
        <w:pStyle w:val="Normal"/>
        <w:spacing w:lineRule="auto" w:line="276" w:beforeAutospacing="1" w:after="0"/>
        <w:ind w:left="-567" w:right="-493" w:hanging="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spacing w:lineRule="auto" w:line="276" w:beforeAutospacing="1" w:after="0"/>
        <w:ind w:left="-567" w:right="-567" w:hanging="0"/>
        <w:jc w:val="left"/>
        <w:rPr/>
      </w:pPr>
      <w:r>
        <w:rPr>
          <w:rFonts w:eastAsia="Times New Roman" w:cs="Times New Roman" w:ascii="Times New Roman" w:hAnsi="Times New Roman"/>
          <w:b/>
          <w:bCs/>
          <w:color w:val="000000"/>
          <w:sz w:val="24"/>
          <w:szCs w:val="24"/>
          <w:lang w:eastAsia="pt-BR"/>
        </w:rPr>
        <w:t>Veículo do órgão Gerenciador: Secretaria Municipal de Serviços Públicos (SEMSERP)</w:t>
      </w:r>
    </w:p>
    <w:tbl>
      <w:tblPr>
        <w:tblW w:w="10438" w:type="dxa"/>
        <w:jc w:val="left"/>
        <w:tblInd w:w="-1120" w:type="dxa"/>
        <w:tblLayout w:type="fixed"/>
        <w:tblCellMar>
          <w:top w:w="0" w:type="dxa"/>
          <w:left w:w="68" w:type="dxa"/>
          <w:bottom w:w="0" w:type="dxa"/>
          <w:right w:w="68" w:type="dxa"/>
        </w:tblCellMar>
        <w:tblLook w:val="04a0"/>
      </w:tblPr>
      <w:tblGrid>
        <w:gridCol w:w="626"/>
        <w:gridCol w:w="2657"/>
        <w:gridCol w:w="1141"/>
        <w:gridCol w:w="1252"/>
        <w:gridCol w:w="2711"/>
        <w:gridCol w:w="916"/>
        <w:gridCol w:w="1134"/>
      </w:tblGrid>
      <w:tr>
        <w:trPr>
          <w:trHeight w:val="435" w:hRule="atLeast"/>
        </w:trPr>
        <w:tc>
          <w:tcPr>
            <w:tcW w:w="626" w:type="dxa"/>
            <w:tcBorders>
              <w:top w:val="single" w:sz="6" w:space="0" w:color="000000"/>
              <w:left w:val="single" w:sz="6" w:space="0" w:color="000000"/>
              <w:right w:val="single" w:sz="6" w:space="0" w:color="000000"/>
            </w:tcBorders>
            <w:shd w:color="auto" w:fill="D8D8D8" w:val="clear"/>
          </w:tcPr>
          <w:p>
            <w:pPr>
              <w:pStyle w:val="Normal"/>
              <w:widowControl w:val="false"/>
              <w:spacing w:lineRule="auto" w:line="276" w:beforeAutospacing="1" w:after="119"/>
              <w:jc w:val="center"/>
              <w:rPr>
                <w:rFonts w:ascii="Times New Roman" w:hAnsi="Times New Roman" w:eastAsia="Times New Roman" w:cs="Times New Roman"/>
                <w:sz w:val="21"/>
                <w:szCs w:val="21"/>
                <w:lang w:eastAsia="pt-BR"/>
              </w:rPr>
            </w:pPr>
            <w:r>
              <w:rPr>
                <w:rFonts w:eastAsia="Times New Roman" w:cs="Times New Roman" w:ascii="Times New Roman" w:hAnsi="Times New Roman"/>
                <w:b/>
                <w:bCs/>
                <w:color w:val="000000"/>
                <w:sz w:val="21"/>
                <w:szCs w:val="21"/>
                <w:lang w:eastAsia="pt-BR"/>
              </w:rPr>
              <w:t>N°</w:t>
            </w:r>
          </w:p>
        </w:tc>
        <w:tc>
          <w:tcPr>
            <w:tcW w:w="2657" w:type="dxa"/>
            <w:tcBorders>
              <w:top w:val="single" w:sz="6" w:space="0" w:color="000000"/>
              <w:right w:val="single" w:sz="6" w:space="0" w:color="000000"/>
            </w:tcBorders>
            <w:shd w:color="auto" w:fill="D8D8D8" w:val="clear"/>
            <w:tcMar>
              <w:left w:w="0" w:type="dxa"/>
            </w:tcMar>
          </w:tcPr>
          <w:p>
            <w:pPr>
              <w:pStyle w:val="Normal"/>
              <w:widowControl w:val="false"/>
              <w:spacing w:lineRule="auto" w:line="276" w:beforeAutospacing="1" w:after="119"/>
              <w:jc w:val="center"/>
              <w:rPr>
                <w:rFonts w:ascii="Times New Roman" w:hAnsi="Times New Roman" w:eastAsia="Times New Roman" w:cs="Times New Roman"/>
                <w:sz w:val="21"/>
                <w:szCs w:val="21"/>
                <w:lang w:eastAsia="pt-BR"/>
              </w:rPr>
            </w:pPr>
            <w:r>
              <w:rPr>
                <w:rFonts w:eastAsia="Times New Roman" w:cs="Times New Roman" w:ascii="Times New Roman" w:hAnsi="Times New Roman"/>
                <w:b/>
                <w:bCs/>
                <w:color w:val="000000"/>
                <w:sz w:val="21"/>
                <w:szCs w:val="21"/>
                <w:lang w:eastAsia="pt-BR"/>
              </w:rPr>
              <w:t>VEÍCULO</w:t>
            </w:r>
          </w:p>
        </w:tc>
        <w:tc>
          <w:tcPr>
            <w:tcW w:w="1141" w:type="dxa"/>
            <w:tcBorders>
              <w:top w:val="single" w:sz="6" w:space="0" w:color="000000"/>
            </w:tcBorders>
            <w:shd w:color="auto" w:fill="D8D8D8" w:val="clear"/>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1"/>
                <w:szCs w:val="21"/>
                <w:lang w:eastAsia="pt-BR"/>
              </w:rPr>
            </w:pPr>
            <w:r>
              <w:rPr>
                <w:rFonts w:eastAsia="Times New Roman" w:cs="Times New Roman" w:ascii="Times New Roman" w:hAnsi="Times New Roman"/>
                <w:b/>
                <w:bCs/>
                <w:color w:val="000000"/>
                <w:sz w:val="21"/>
                <w:szCs w:val="21"/>
                <w:lang w:eastAsia="pt-BR"/>
              </w:rPr>
              <w:t>TOMBO</w:t>
            </w:r>
          </w:p>
        </w:tc>
        <w:tc>
          <w:tcPr>
            <w:tcW w:w="1252" w:type="dxa"/>
            <w:tcBorders>
              <w:top w:val="single" w:sz="6" w:space="0" w:color="000000"/>
              <w:left w:val="single" w:sz="6" w:space="0" w:color="000000"/>
              <w:right w:val="single" w:sz="6" w:space="0" w:color="000000"/>
            </w:tcBorders>
            <w:shd w:color="auto" w:fill="D8D8D8" w:val="clear"/>
          </w:tcPr>
          <w:p>
            <w:pPr>
              <w:pStyle w:val="Normal"/>
              <w:widowControl w:val="false"/>
              <w:spacing w:lineRule="auto" w:line="276" w:beforeAutospacing="1" w:after="119"/>
              <w:jc w:val="center"/>
              <w:rPr>
                <w:rFonts w:ascii="Times New Roman" w:hAnsi="Times New Roman" w:eastAsia="Times New Roman" w:cs="Times New Roman"/>
                <w:sz w:val="21"/>
                <w:szCs w:val="21"/>
                <w:lang w:eastAsia="pt-BR"/>
              </w:rPr>
            </w:pPr>
            <w:r>
              <w:rPr>
                <w:rFonts w:eastAsia="Times New Roman" w:cs="Times New Roman" w:ascii="Times New Roman" w:hAnsi="Times New Roman"/>
                <w:b/>
                <w:bCs/>
                <w:color w:val="000000"/>
                <w:sz w:val="21"/>
                <w:szCs w:val="21"/>
                <w:lang w:eastAsia="pt-BR"/>
              </w:rPr>
              <w:t>PLACA</w:t>
            </w:r>
          </w:p>
        </w:tc>
        <w:tc>
          <w:tcPr>
            <w:tcW w:w="2711" w:type="dxa"/>
            <w:tcBorders>
              <w:top w:val="single" w:sz="6" w:space="0" w:color="000000"/>
              <w:right w:val="single" w:sz="6" w:space="0" w:color="000000"/>
            </w:tcBorders>
            <w:shd w:color="auto" w:fill="D8D8D8" w:val="clear"/>
            <w:tcMar>
              <w:left w:w="0" w:type="dxa"/>
            </w:tcMar>
          </w:tcPr>
          <w:p>
            <w:pPr>
              <w:pStyle w:val="Normal"/>
              <w:widowControl w:val="false"/>
              <w:spacing w:lineRule="auto" w:line="276" w:beforeAutospacing="1" w:after="119"/>
              <w:jc w:val="center"/>
              <w:rPr>
                <w:rFonts w:ascii="Times New Roman" w:hAnsi="Times New Roman" w:eastAsia="Times New Roman" w:cs="Times New Roman"/>
                <w:sz w:val="21"/>
                <w:szCs w:val="21"/>
                <w:lang w:eastAsia="pt-BR"/>
              </w:rPr>
            </w:pPr>
            <w:r>
              <w:rPr>
                <w:rFonts w:eastAsia="Times New Roman" w:cs="Times New Roman" w:ascii="Times New Roman" w:hAnsi="Times New Roman"/>
                <w:b/>
                <w:bCs/>
                <w:color w:val="000000"/>
                <w:sz w:val="21"/>
                <w:szCs w:val="21"/>
                <w:lang w:eastAsia="pt-BR"/>
              </w:rPr>
              <w:t>CHASSI</w:t>
            </w:r>
          </w:p>
        </w:tc>
        <w:tc>
          <w:tcPr>
            <w:tcW w:w="916" w:type="dxa"/>
            <w:tcBorders>
              <w:top w:val="single" w:sz="6" w:space="0" w:color="000000"/>
              <w:right w:val="single" w:sz="6" w:space="0" w:color="000000"/>
            </w:tcBorders>
            <w:shd w:color="auto" w:fill="D8D8D8" w:val="clear"/>
          </w:tcPr>
          <w:p>
            <w:pPr>
              <w:pStyle w:val="Normal"/>
              <w:widowControl w:val="false"/>
              <w:spacing w:lineRule="auto" w:line="276" w:beforeAutospacing="1" w:after="119"/>
              <w:jc w:val="center"/>
              <w:rPr>
                <w:rFonts w:ascii="Times New Roman" w:hAnsi="Times New Roman" w:eastAsia="Times New Roman" w:cs="Times New Roman"/>
                <w:sz w:val="21"/>
                <w:szCs w:val="21"/>
                <w:lang w:eastAsia="pt-BR"/>
              </w:rPr>
            </w:pPr>
            <w:r>
              <w:rPr>
                <w:rFonts w:eastAsia="Times New Roman" w:cs="Times New Roman" w:ascii="Times New Roman" w:hAnsi="Times New Roman"/>
                <w:b/>
                <w:bCs/>
                <w:color w:val="000000"/>
                <w:sz w:val="21"/>
                <w:szCs w:val="21"/>
                <w:lang w:eastAsia="pt-BR"/>
              </w:rPr>
              <w:t>ANO</w:t>
            </w:r>
          </w:p>
        </w:tc>
        <w:tc>
          <w:tcPr>
            <w:tcW w:w="1134" w:type="dxa"/>
            <w:tcBorders>
              <w:top w:val="single" w:sz="6" w:space="0" w:color="000000"/>
              <w:right w:val="single" w:sz="6" w:space="0" w:color="000000"/>
            </w:tcBorders>
            <w:shd w:color="auto" w:fill="D8D8D8" w:val="clear"/>
          </w:tcPr>
          <w:p>
            <w:pPr>
              <w:pStyle w:val="Normal"/>
              <w:widowControl w:val="false"/>
              <w:spacing w:lineRule="auto" w:line="276" w:beforeAutospacing="1" w:after="119"/>
              <w:ind w:right="227" w:hanging="0"/>
              <w:jc w:val="center"/>
              <w:rPr>
                <w:rFonts w:ascii="Times New Roman" w:hAnsi="Times New Roman" w:eastAsia="Times New Roman" w:cs="Times New Roman"/>
                <w:sz w:val="21"/>
                <w:szCs w:val="21"/>
                <w:lang w:eastAsia="pt-BR"/>
              </w:rPr>
            </w:pPr>
            <w:r>
              <w:rPr>
                <w:rFonts w:eastAsia="Times New Roman" w:cs="Times New Roman" w:ascii="Times New Roman" w:hAnsi="Times New Roman"/>
                <w:b/>
                <w:bCs/>
                <w:color w:val="000000"/>
                <w:sz w:val="21"/>
                <w:szCs w:val="21"/>
                <w:lang w:eastAsia="pt-BR"/>
              </w:rPr>
              <w:t>QUANT</w:t>
            </w:r>
          </w:p>
        </w:tc>
      </w:tr>
      <w:tr>
        <w:trPr>
          <w:trHeight w:val="450"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c>
          <w:tcPr>
            <w:tcW w:w="2657" w:type="dxa"/>
            <w:tcBorders>
              <w:top w:val="single" w:sz="6" w:space="0" w:color="000000"/>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 BORA /PASS/AUTOMOVEL COR PRETA</w:t>
            </w:r>
          </w:p>
        </w:tc>
        <w:tc>
          <w:tcPr>
            <w:tcW w:w="1141" w:type="dxa"/>
            <w:tcBorders>
              <w:top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01-992</w:t>
            </w:r>
          </w:p>
        </w:tc>
        <w:tc>
          <w:tcPr>
            <w:tcW w:w="1252" w:type="dxa"/>
            <w:tcBorders>
              <w:top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LKZ 6688</w:t>
            </w:r>
          </w:p>
        </w:tc>
        <w:tc>
          <w:tcPr>
            <w:tcW w:w="2711" w:type="dxa"/>
            <w:tcBorders>
              <w:top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3VWSL49M19M650654</w:t>
            </w:r>
          </w:p>
        </w:tc>
        <w:tc>
          <w:tcPr>
            <w:tcW w:w="916" w:type="dxa"/>
            <w:tcBorders>
              <w:top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2009</w:t>
              <w:br/>
              <w:t>2009</w:t>
            </w:r>
          </w:p>
        </w:tc>
        <w:tc>
          <w:tcPr>
            <w:tcW w:w="1134" w:type="dxa"/>
            <w:tcBorders>
              <w:top w:val="single" w:sz="6" w:space="0" w:color="000000"/>
              <w:bottom w:val="single" w:sz="6" w:space="0" w:color="000000"/>
              <w:right w:val="single" w:sz="6" w:space="0" w:color="000000"/>
            </w:tcBorders>
          </w:tcPr>
          <w:p>
            <w:pPr>
              <w:pStyle w:val="Normal"/>
              <w:widowControl w:val="false"/>
              <w:spacing w:lineRule="auto" w:line="276" w:beforeAutospacing="1" w:after="119"/>
              <w:ind w:left="-113" w:hanging="57"/>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VW/GOL 1.0</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02-433</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LPF 7924</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9BWAA05W89T056137</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2008</w:t>
              <w:br/>
              <w:t>2009</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VW/GOL 1.6</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03-2314</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KOA4J06</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9BWABO5U9CP037043</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2011</w:t>
              <w:br/>
              <w:t>2012</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KOMBI VERSÃO 8 V. FLEX COR BRANCO CRISTAL</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04-268</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KXW 5519</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9BWMF07X1CP018592</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2011</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KOMBI VERSÃO 8 V. FLEX COR BRANCO CRISTAL</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04-267</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KXW 5518</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9BWMFO7X5CP018370</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2011</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66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6</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 xml:space="preserve">CAMINHÃO </w:t>
              <w:br/>
              <w:t>VOLKSWAGEM MOD. 17.210</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06-1933</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LBW 6518</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9BWCK82T55R529529</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2005</w:t>
              <w:br/>
              <w:t>2005</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7</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CAMINHÃO VOLKSWAGEM MOD. 23.220</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06-1934</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KOZ 4489</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9BW2W82TX5R531606</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2005</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8</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CAMINHÃO VOLKSWAGEM NA COR BRANCO GEADA DELIVERY</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06-2323</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LUR 3700</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9533A52P2AR057438</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2010</w:t>
              <w:br/>
              <w:t>2010</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705"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9</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CAMINHÃO/COMBOIO</w:t>
              <w:br/>
              <w:t>VOLSWAGEWM NA COR BRANCO GEADA- DIESEL</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06-2391</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KXS 4315</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9533172S8CR212450</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2012</w:t>
              <w:br/>
              <w:t>2012</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8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10</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VW/BORA COR PRETA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06-2381</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KYG 1525</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3VWSH49M38M657251</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2008</w:t>
              <w:br/>
              <w:t>2008</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2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11</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VW/KOMBI (FURGÃO)</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07-1099</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LNK 9809</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9BWFB07X11P018612</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2001</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8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12</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RENAULT/DUSTER OROCH 1.6</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10-696</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RKQ 0C90</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93Y9SRJH5LJ285462</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2019</w:t>
              <w:br/>
              <w:t>2020</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8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13</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RENAULT/DUSTER OROCH 1.6</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10-697</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RIT 0F00</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93Y9SR3H5LJ285497</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2019</w:t>
              <w:br/>
              <w:t>2020</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63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14</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 xml:space="preserve">CAMINHÃO FORD/ CARGO 815 E </w:t>
              <w:br/>
              <w:t>COMBUSTIVEL DIESEL</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10-695</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KNO 1282</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9BFVCEIN28BB07841</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2008</w:t>
              <w:br/>
              <w:t>2008</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95"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15</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CAMINHÃO VW 8.120 - CARROCERIA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10-0431</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LON 9812</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9BWAC52R32B212920</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2002</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60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16</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CAMINHÃO VW 8.150 - BAÚ</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10-0108</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LOG 4743</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9BWAD52R02R205940</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2002</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8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17</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VW/GOL 1.0</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10-678</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KXQ 0144</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9BWCA05X55T066572</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2004</w:t>
              <w:br/>
              <w:t>2005</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8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18</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VW/GOL</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10-677</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LOL 1510</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9BWCB05X03T063508</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2002</w:t>
              <w:br/>
              <w:t>2003</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60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19</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PALIO YOUNG BRANCO CONV: 129/97 IBAMA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10-0403</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LNM 9540</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9BD17834612259622</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2000</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8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20</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CAMINHÃO M-BENZ 709 - MARROM</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11-0027</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 xml:space="preserve">KTF 6140 </w:t>
              <w:br/>
              <w:t>AS 6140 (KTF)</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9BM688102MB909571</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1991</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165"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21</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CAMINHÃO ESPARGIDOR (BURRO PRETO)</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11-0025</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AS 6116 (KTA)</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34404112340038</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1977</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65"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22</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CAMINHÃO CHEVROLET (PALANQUE)</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11-0032</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AS 1270</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C653EBR12297J</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1975</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555"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23</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CAMINHÃO VOLKSWAGEM C/BASCILANTE/ COR BRANCA.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11-0454</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LOQ 5031</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9BWCK82T43R302927</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2003</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51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24</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CAMINHÃO VOLKSWAGEM C/BASCULANTE/ COR BRANCA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11-0455</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LOQ 5032</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9BWCK82T63R306512</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2003</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57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25</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CAMINHÃO VOLKSWAGEM 5.14 DELIVERY – BRANCO GEADA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11-0507</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KOL 5930</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9531932P9AR050071</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2010</w:t>
              <w:br/>
              <w:t>2010</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525"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26</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 /FOX CONNECT MB 1.6</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11-885</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LMS 1G17</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9BWAB45ZXK4027088</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2018</w:t>
              <w:br/>
              <w:t>2019</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54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27</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 xml:space="preserve">VW/ GOL TL MBV </w:t>
              <w:br/>
              <w:t>COR BRANCA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11-865</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KRU 7E20</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9BWAB45USHT081840</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2017</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39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28</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GOL</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11-0010</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KNJ 3192</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9BWZZZ377VP556377</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1997</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8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29</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GOL 1.0</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11-509</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LTP 3245</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9BWAA05U0BT111216</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2010</w:t>
              <w:br/>
              <w:t>2010</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8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30</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GOL 1.0</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11-510</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KRR 1396</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9BWAA05UXBT109117</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2010</w:t>
              <w:br/>
              <w:t>2010</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8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31</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GOL 1.0</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11-508</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LTP 3244</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9BWAA05U3BT112750</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2010</w:t>
              <w:br/>
              <w:t>2010</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8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32</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KOMBI /VW</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11-511</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KRH 1H21</w:t>
              <w:br/>
              <w:t>KRH 1721</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9BWMF07X1BP009888</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2010</w:t>
              <w:br/>
              <w:t>2010</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8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33</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KOMBI /VW</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11-512</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LUJ 3310</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9BWMF07X9BP009816</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2010</w:t>
              <w:br/>
              <w:t>2010</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8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34</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VW/POLO NA COR BRANCA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11-514</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LLL 2905</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9BWAB09NXBP026280</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2011</w:t>
              <w:br/>
              <w:t>2011</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8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35</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VW/POLO NA COR BRANCA 1.6</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11-785</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LLV 4C53</w:t>
              <w:br/>
              <w:t>LLV 4253</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9BWAB49N1DP022354</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2013</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8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36</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SAVEIRO 1.6</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11-513</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LTP 3243</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9BWKB05U3BP070204</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2010</w:t>
              <w:br/>
              <w:t>2011</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675"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37</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VOLKSWAGEM GOL 1.0 4 PORTAS COMPLETO.</w:t>
              <w:br/>
              <w:t>BRANCO /FLEX</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11-826</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KRQ 3594</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9BWAA45U4FT099729</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2015</w:t>
              <w:br/>
              <w:t>2015</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8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38</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VOLKSWAGEM FOX 1.6 - BRANCO/FLEX</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11-917</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RIX 7B36</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9BM979277FB989871</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2021</w:t>
              <w:br/>
              <w:t>2022</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60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39</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val="en-US" w:eastAsia="pt-BR"/>
              </w:rPr>
            </w:pPr>
            <w:r>
              <w:rPr>
                <w:rFonts w:eastAsia="Times New Roman" w:cs="Times New Roman" w:ascii="Times New Roman" w:hAnsi="Times New Roman"/>
                <w:color w:val="000000"/>
                <w:sz w:val="24"/>
                <w:szCs w:val="24"/>
                <w:lang w:val="en-US" w:eastAsia="pt-BR"/>
              </w:rPr>
              <w:t>FIAT TORO ENDURACE 2.0 AT9 – DIESEL</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14-600</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RIZ 1HB7</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988226IN5LKC96475</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2019</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8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40</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RENAULT. Modelo LOGAN EXP 1.6</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14-090</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KOW 3994</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93YLSR7UHCJ210951</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2012</w:t>
              <w:br/>
              <w:t>2012</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8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41</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KOMBI BRANCO GLACIAL</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16-0025</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LAH 3595</w:t>
              <w:br/>
              <w:t>LAH 3F95</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9BWGF07X76PO14273</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2006</w:t>
              <w:br/>
              <w:t>2006</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1215"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42</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GM/BLAZER ADVANTAGE/MIS/</w:t>
              <w:br/>
              <w:t>CAMIONETA –</w:t>
              <w:br/>
              <w:t>GAS/ ALC/ GN</w:t>
              <w:br/>
              <w:t>COR BRANCA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22-015</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LST 2627</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9BG116GU09C412717</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2008</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111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43</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GM/BLAZER ADVANTAGE/MIS/</w:t>
              <w:br/>
              <w:t>CAMIONETA –</w:t>
              <w:br/>
              <w:t>GAS/ ALC/ GN</w:t>
              <w:br/>
              <w:t>COR BRANCA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22-018</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LNT 2629</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9BG116GU09C414773</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2008</w:t>
              <w:br/>
              <w:t>2009</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90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44</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GM/BLAZER ADVANTAGE/MIS/</w:t>
              <w:br/>
              <w:t>CAMIONETA –</w:t>
              <w:br/>
              <w:t>GAS/ ALC/ GN</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22-020</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KNR 5311</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9BG116GU09C403987</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2008</w:t>
              <w:br/>
              <w:t>2009</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885"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45</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GM/BLAZER ADVANTAGE/MIS/</w:t>
              <w:br/>
              <w:t>CAMIONETA –</w:t>
              <w:br/>
              <w:t>GAS/ ALC/ GN COR BRANCA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22-024</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KNT 2219</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9BG116GU09C412187</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2008</w:t>
              <w:br/>
              <w:t>2009</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1245"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46</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 xml:space="preserve">VW / AUTOMOVEL </w:t>
              <w:br/>
              <w:t>VW /VOYAGE CITY MB S</w:t>
              <w:br/>
              <w:t xml:space="preserve">VEÍCULO TIPO SEDAN </w:t>
              <w:br/>
              <w:t>MOTOR CCRT 74787</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22-158</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KZK 9714</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9BWDB45U6FT101040</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2015</w:t>
              <w:br/>
              <w:t>2015</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1275"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47</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 xml:space="preserve">VW / AUTOMOVEL </w:t>
              <w:br/>
              <w:t>VW /VOYAGE CITY MB S</w:t>
              <w:br/>
              <w:t xml:space="preserve">VEÍCULO TIPO SEDAN </w:t>
              <w:br/>
              <w:t>MOTOR CCRT 74787</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22-159</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KZK 9723</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9BWDB45U2FT101665</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2015</w:t>
              <w:br/>
              <w:t>2015</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585"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48</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VW/GOL 1.6 PATRULHEIRO COR BRANCA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22-001</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LKR 5182</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9BWAB05W79T013213</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2008</w:t>
              <w:br/>
              <w:t>2009</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645"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49</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VW/GOL 1.6 PATRULHEIRO COR BRANCA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22-022</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LTD 1738</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9BWCB05W38T119519</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2007</w:t>
              <w:br/>
              <w:t>2008</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585"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50</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VW/GOL 1.6 PATRULHEIRO COR BRANCA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22-021</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KMW 7071</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9BWCB05W28T121391</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2007</w:t>
              <w:br/>
              <w:t>2008</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57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51</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VW/GOL 1.6 PATRULHEIRO COR BRANCA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22-019</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KNS 9070</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9BWAB05WX9T055164</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2008</w:t>
              <w:br/>
              <w:t>2009</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72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52</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VW/GOL 1.6 PATRULHEIRO COR BRANCA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22-017</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LKS 4382</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9BWAB05W79T056658</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2008</w:t>
              <w:br/>
              <w:t>2009</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705"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53</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VW/GOL 1.6 PATRULHEIRO COR BRANCA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22-016</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LKS 5736</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9BWAB05W59T056657</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2008</w:t>
              <w:br/>
              <w:t>2009</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57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54</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VW/GOL 1.6 PATRULHEIRO COR BRANCA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22-012</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KPX 2296</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9BWAB05U8AP032168</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2009</w:t>
              <w:br/>
              <w:t>2010</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66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55</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VW/GOL 1.6 PATRULHEIRO COR BRANCA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22-010</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LPC 8186</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9BWCB05W78T118907</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2007</w:t>
              <w:br/>
              <w:t>2008</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63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56</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VW/GOL 1.6 PATRULHEIRO COR BRANCA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22-005</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LKS 6064</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9BWAB05W89T056023</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2008</w:t>
              <w:br/>
              <w:t>2009</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60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57</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VW/GOL 1.6 PATRULHEIRO CORBRANCA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22-006</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KYV 1821</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9BWAB05W49T055662</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2008</w:t>
              <w:br/>
              <w:t>2009</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555"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58</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VW/GOL 1.6 PATRULHEIRO COR BRANCA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22-004</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LPG 1984</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9BWAB05W59T054553</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2008</w:t>
              <w:br/>
              <w:t>2009</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630" w:hRule="atLeast"/>
        </w:trPr>
        <w:tc>
          <w:tcPr>
            <w:tcW w:w="626"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59</w:t>
            </w:r>
          </w:p>
        </w:tc>
        <w:tc>
          <w:tcPr>
            <w:tcW w:w="2657"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ONIBUS RODOVIÁRIO MODELO PIA</w:t>
            </w:r>
          </w:p>
        </w:tc>
        <w:tc>
          <w:tcPr>
            <w:tcW w:w="114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22-211</w:t>
            </w:r>
          </w:p>
        </w:tc>
        <w:tc>
          <w:tcPr>
            <w:tcW w:w="125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KRH 2582</w:t>
            </w:r>
          </w:p>
        </w:tc>
        <w:tc>
          <w:tcPr>
            <w:tcW w:w="2711"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9BM979277FB989871</w:t>
            </w:r>
          </w:p>
        </w:tc>
        <w:tc>
          <w:tcPr>
            <w:tcW w:w="916"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2015</w:t>
              <w:br/>
              <w:t>2015</w:t>
            </w:r>
          </w:p>
        </w:tc>
        <w:tc>
          <w:tcPr>
            <w:tcW w:w="1134"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bl>
    <w:p>
      <w:pPr>
        <w:pStyle w:val="Normal"/>
        <w:spacing w:lineRule="auto" w:line="276" w:beforeAutospacing="1" w:after="0"/>
        <w:jc w:val="left"/>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spacing w:lineRule="auto" w:line="276" w:before="74" w:after="0"/>
        <w:ind w:left="-567" w:right="232" w:hanging="0"/>
        <w:jc w:val="left"/>
        <w:rPr/>
      </w:pPr>
      <w:r>
        <w:rPr>
          <w:rFonts w:eastAsia="Times New Roman" w:cs="Times New Roman" w:ascii="Times New Roman" w:hAnsi="Times New Roman"/>
          <w:b/>
          <w:bCs/>
          <w:color w:val="000000"/>
          <w:sz w:val="24"/>
          <w:szCs w:val="24"/>
          <w:lang w:eastAsia="pt-BR"/>
        </w:rPr>
        <w:t>Veículo do órgão Participante: Secretaria Municipal de Desenvolvimento Social (SEMDS)</w:t>
      </w:r>
    </w:p>
    <w:p>
      <w:pPr>
        <w:pStyle w:val="Normal"/>
        <w:spacing w:lineRule="auto" w:line="276" w:before="74" w:after="0"/>
        <w:ind w:left="-567" w:right="232" w:hanging="0"/>
        <w:jc w:val="left"/>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tbl>
      <w:tblPr>
        <w:tblW w:w="10200" w:type="dxa"/>
        <w:jc w:val="left"/>
        <w:tblInd w:w="-7" w:type="dxa"/>
        <w:tblLayout w:type="fixed"/>
        <w:tblCellMar>
          <w:top w:w="0" w:type="dxa"/>
          <w:left w:w="68" w:type="dxa"/>
          <w:bottom w:w="0" w:type="dxa"/>
          <w:right w:w="68" w:type="dxa"/>
        </w:tblCellMar>
        <w:tblLook w:val="04a0"/>
      </w:tblPr>
      <w:tblGrid>
        <w:gridCol w:w="472"/>
        <w:gridCol w:w="2558"/>
        <w:gridCol w:w="1068"/>
        <w:gridCol w:w="1362"/>
        <w:gridCol w:w="2837"/>
        <w:gridCol w:w="747"/>
        <w:gridCol w:w="1155"/>
      </w:tblGrid>
      <w:tr>
        <w:trPr>
          <w:trHeight w:val="435" w:hRule="atLeast"/>
        </w:trPr>
        <w:tc>
          <w:tcPr>
            <w:tcW w:w="472" w:type="dxa"/>
            <w:tcBorders>
              <w:top w:val="single" w:sz="6" w:space="0" w:color="000000"/>
              <w:left w:val="single" w:sz="6" w:space="0" w:color="000000"/>
              <w:bottom w:val="single" w:sz="6" w:space="0" w:color="000000"/>
              <w:right w:val="single" w:sz="6" w:space="0" w:color="000000"/>
            </w:tcBorders>
            <w:shd w:color="auto" w:fill="D8D8D8" w:val="cle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N°</w:t>
            </w:r>
          </w:p>
        </w:tc>
        <w:tc>
          <w:tcPr>
            <w:tcW w:w="2558" w:type="dxa"/>
            <w:tcBorders>
              <w:top w:val="single" w:sz="6" w:space="0" w:color="000000"/>
              <w:bottom w:val="single" w:sz="6" w:space="0" w:color="000000"/>
              <w:right w:val="single" w:sz="6" w:space="0" w:color="000000"/>
            </w:tcBorders>
            <w:shd w:color="auto" w:fill="D8D8D8" w:val="clear"/>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VEÍCULO</w:t>
            </w:r>
          </w:p>
        </w:tc>
        <w:tc>
          <w:tcPr>
            <w:tcW w:w="1068" w:type="dxa"/>
            <w:tcBorders>
              <w:top w:val="single" w:sz="6" w:space="0" w:color="000000"/>
              <w:bottom w:val="single" w:sz="6" w:space="0" w:color="000000"/>
            </w:tcBorders>
            <w:shd w:color="auto" w:fill="D8D8D8" w:val="clear"/>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TOMBO</w:t>
            </w:r>
          </w:p>
        </w:tc>
        <w:tc>
          <w:tcPr>
            <w:tcW w:w="1362" w:type="dxa"/>
            <w:tcBorders>
              <w:top w:val="single" w:sz="6" w:space="0" w:color="000000"/>
              <w:left w:val="single" w:sz="6" w:space="0" w:color="000000"/>
              <w:bottom w:val="single" w:sz="6" w:space="0" w:color="000000"/>
              <w:right w:val="single" w:sz="6" w:space="0" w:color="000000"/>
            </w:tcBorders>
            <w:shd w:color="auto" w:fill="D8D8D8" w:val="cle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PLACA</w:t>
            </w:r>
          </w:p>
        </w:tc>
        <w:tc>
          <w:tcPr>
            <w:tcW w:w="2837" w:type="dxa"/>
            <w:tcBorders>
              <w:top w:val="single" w:sz="6" w:space="0" w:color="000000"/>
              <w:bottom w:val="single" w:sz="6" w:space="0" w:color="000000"/>
              <w:right w:val="single" w:sz="6" w:space="0" w:color="000000"/>
            </w:tcBorders>
            <w:shd w:color="auto" w:fill="D8D8D8" w:val="clear"/>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CHASSI</w:t>
            </w:r>
          </w:p>
        </w:tc>
        <w:tc>
          <w:tcPr>
            <w:tcW w:w="747" w:type="dxa"/>
            <w:tcBorders>
              <w:top w:val="single" w:sz="6" w:space="0" w:color="000000"/>
              <w:bottom w:val="single" w:sz="6" w:space="0" w:color="000000"/>
              <w:right w:val="single" w:sz="6" w:space="0" w:color="000000"/>
            </w:tcBorders>
            <w:shd w:color="auto" w:fill="D8D8D8" w:val="cle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ANO</w:t>
            </w:r>
          </w:p>
        </w:tc>
        <w:tc>
          <w:tcPr>
            <w:tcW w:w="1155" w:type="dxa"/>
            <w:tcBorders>
              <w:top w:val="single" w:sz="6" w:space="0" w:color="000000"/>
              <w:bottom w:val="single" w:sz="6" w:space="0" w:color="000000"/>
              <w:right w:val="single" w:sz="6" w:space="0" w:color="000000"/>
            </w:tcBorders>
            <w:shd w:color="auto" w:fill="D8D8D8" w:val="cle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QUANT.</w:t>
            </w:r>
          </w:p>
        </w:tc>
      </w:tr>
      <w:tr>
        <w:trPr>
          <w:trHeight w:val="480" w:hRule="atLeast"/>
        </w:trPr>
        <w:tc>
          <w:tcPr>
            <w:tcW w:w="472"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c>
          <w:tcPr>
            <w:tcW w:w="255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FIAT DUCATO</w:t>
            </w:r>
          </w:p>
        </w:tc>
        <w:tc>
          <w:tcPr>
            <w:tcW w:w="106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15-2334</w:t>
            </w:r>
          </w:p>
        </w:tc>
        <w:tc>
          <w:tcPr>
            <w:tcW w:w="136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KPZ 5004</w:t>
            </w:r>
          </w:p>
        </w:tc>
        <w:tc>
          <w:tcPr>
            <w:tcW w:w="283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93W244P24F2145598</w:t>
            </w:r>
          </w:p>
        </w:tc>
        <w:tc>
          <w:tcPr>
            <w:tcW w:w="747" w:type="dxa"/>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2015</w:t>
            </w:r>
          </w:p>
        </w:tc>
        <w:tc>
          <w:tcPr>
            <w:tcW w:w="1155"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585" w:hRule="atLeast"/>
        </w:trPr>
        <w:tc>
          <w:tcPr>
            <w:tcW w:w="472"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w:t>
            </w:r>
          </w:p>
        </w:tc>
        <w:tc>
          <w:tcPr>
            <w:tcW w:w="255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FIAT DOBLO ATTRACTIVE 1.4</w:t>
              <w:br/>
              <w:t>ETANOL/GASOLINA</w:t>
            </w:r>
          </w:p>
        </w:tc>
        <w:tc>
          <w:tcPr>
            <w:tcW w:w="106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15-2336</w:t>
            </w:r>
          </w:p>
        </w:tc>
        <w:tc>
          <w:tcPr>
            <w:tcW w:w="136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KPZ 5003</w:t>
            </w:r>
          </w:p>
        </w:tc>
        <w:tc>
          <w:tcPr>
            <w:tcW w:w="283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9BD11970UF1125942</w:t>
            </w:r>
          </w:p>
        </w:tc>
        <w:tc>
          <w:tcPr>
            <w:tcW w:w="747" w:type="dxa"/>
            <w:tcBorders>
              <w:top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2014</w:t>
              <w:br/>
              <w:t>2015</w:t>
            </w:r>
          </w:p>
        </w:tc>
        <w:tc>
          <w:tcPr>
            <w:tcW w:w="1155"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570" w:hRule="atLeast"/>
        </w:trPr>
        <w:tc>
          <w:tcPr>
            <w:tcW w:w="472"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w:t>
            </w:r>
          </w:p>
        </w:tc>
        <w:tc>
          <w:tcPr>
            <w:tcW w:w="255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FIAT DOBLO ATTRACTIVE 1.4</w:t>
              <w:br/>
              <w:t>ETANOL/GASOLINA</w:t>
            </w:r>
          </w:p>
        </w:tc>
        <w:tc>
          <w:tcPr>
            <w:tcW w:w="106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15-2335</w:t>
            </w:r>
          </w:p>
        </w:tc>
        <w:tc>
          <w:tcPr>
            <w:tcW w:w="136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KPZ 5005</w:t>
            </w:r>
          </w:p>
        </w:tc>
        <w:tc>
          <w:tcPr>
            <w:tcW w:w="283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9BD11970UF1125540</w:t>
            </w:r>
          </w:p>
        </w:tc>
        <w:tc>
          <w:tcPr>
            <w:tcW w:w="74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2014</w:t>
              <w:br/>
              <w:t>2015</w:t>
            </w:r>
          </w:p>
        </w:tc>
        <w:tc>
          <w:tcPr>
            <w:tcW w:w="1155"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472"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w:t>
            </w:r>
          </w:p>
        </w:tc>
        <w:tc>
          <w:tcPr>
            <w:tcW w:w="255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val="en-US" w:eastAsia="pt-BR"/>
              </w:rPr>
            </w:pPr>
            <w:r>
              <w:rPr>
                <w:rFonts w:eastAsia="Times New Roman" w:cs="Times New Roman" w:ascii="Times New Roman" w:hAnsi="Times New Roman"/>
                <w:color w:val="000000"/>
                <w:sz w:val="24"/>
                <w:szCs w:val="24"/>
                <w:lang w:val="en-US" w:eastAsia="pt-BR"/>
              </w:rPr>
              <w:t>CHEV/SPIN 1.8 L MT LT</w:t>
            </w:r>
          </w:p>
        </w:tc>
        <w:tc>
          <w:tcPr>
            <w:tcW w:w="106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15-2303</w:t>
            </w:r>
          </w:p>
        </w:tc>
        <w:tc>
          <w:tcPr>
            <w:tcW w:w="136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KPZ 7261</w:t>
            </w:r>
          </w:p>
        </w:tc>
        <w:tc>
          <w:tcPr>
            <w:tcW w:w="283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9BGJB75ZOEB290578</w:t>
            </w:r>
          </w:p>
        </w:tc>
        <w:tc>
          <w:tcPr>
            <w:tcW w:w="74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2014</w:t>
              <w:br/>
              <w:t>2014</w:t>
            </w:r>
          </w:p>
        </w:tc>
        <w:tc>
          <w:tcPr>
            <w:tcW w:w="1155"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472"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w:t>
            </w:r>
          </w:p>
        </w:tc>
        <w:tc>
          <w:tcPr>
            <w:tcW w:w="255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GOL 1.0 G1V</w:t>
            </w:r>
          </w:p>
        </w:tc>
        <w:tc>
          <w:tcPr>
            <w:tcW w:w="106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15-330</w:t>
            </w:r>
          </w:p>
        </w:tc>
        <w:tc>
          <w:tcPr>
            <w:tcW w:w="136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LSN 2F48</w:t>
              <w:br/>
              <w:t>LSN 2548</w:t>
            </w:r>
          </w:p>
        </w:tc>
        <w:tc>
          <w:tcPr>
            <w:tcW w:w="283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9BWAA05W69P027700</w:t>
            </w:r>
          </w:p>
        </w:tc>
        <w:tc>
          <w:tcPr>
            <w:tcW w:w="74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2008</w:t>
              <w:br/>
              <w:t>2009</w:t>
            </w:r>
          </w:p>
        </w:tc>
        <w:tc>
          <w:tcPr>
            <w:tcW w:w="1155"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472"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6</w:t>
            </w:r>
          </w:p>
        </w:tc>
        <w:tc>
          <w:tcPr>
            <w:tcW w:w="255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 GOL</w:t>
            </w:r>
          </w:p>
        </w:tc>
        <w:tc>
          <w:tcPr>
            <w:tcW w:w="1068"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15-2342</w:t>
            </w:r>
          </w:p>
        </w:tc>
        <w:tc>
          <w:tcPr>
            <w:tcW w:w="1362"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KQU 4074</w:t>
            </w:r>
          </w:p>
        </w:tc>
        <w:tc>
          <w:tcPr>
            <w:tcW w:w="283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9BWAB45U3FP098996</w:t>
            </w:r>
          </w:p>
        </w:tc>
        <w:tc>
          <w:tcPr>
            <w:tcW w:w="74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2014</w:t>
              <w:br/>
              <w:t>2015</w:t>
            </w:r>
          </w:p>
        </w:tc>
        <w:tc>
          <w:tcPr>
            <w:tcW w:w="1155"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472"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7</w:t>
            </w:r>
          </w:p>
        </w:tc>
        <w:tc>
          <w:tcPr>
            <w:tcW w:w="255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 GOL</w:t>
            </w:r>
          </w:p>
        </w:tc>
        <w:tc>
          <w:tcPr>
            <w:tcW w:w="1068"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15-2343</w:t>
            </w:r>
          </w:p>
        </w:tc>
        <w:tc>
          <w:tcPr>
            <w:tcW w:w="1362"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KQU 4076</w:t>
            </w:r>
          </w:p>
        </w:tc>
        <w:tc>
          <w:tcPr>
            <w:tcW w:w="283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9BWAB45UBFF636993</w:t>
            </w:r>
          </w:p>
        </w:tc>
        <w:tc>
          <w:tcPr>
            <w:tcW w:w="74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2014</w:t>
              <w:br/>
              <w:t>2015</w:t>
            </w:r>
          </w:p>
        </w:tc>
        <w:tc>
          <w:tcPr>
            <w:tcW w:w="1155"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472"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8</w:t>
            </w:r>
          </w:p>
        </w:tc>
        <w:tc>
          <w:tcPr>
            <w:tcW w:w="255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 GOL</w:t>
            </w:r>
          </w:p>
        </w:tc>
        <w:tc>
          <w:tcPr>
            <w:tcW w:w="1068"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15-2339</w:t>
            </w:r>
          </w:p>
        </w:tc>
        <w:tc>
          <w:tcPr>
            <w:tcW w:w="1362"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KQU 3624</w:t>
            </w:r>
          </w:p>
        </w:tc>
        <w:tc>
          <w:tcPr>
            <w:tcW w:w="283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9BWAB45U6FP537057</w:t>
            </w:r>
          </w:p>
        </w:tc>
        <w:tc>
          <w:tcPr>
            <w:tcW w:w="74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2014</w:t>
              <w:br/>
              <w:t>2015</w:t>
            </w:r>
          </w:p>
        </w:tc>
        <w:tc>
          <w:tcPr>
            <w:tcW w:w="1155"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472"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9</w:t>
            </w:r>
          </w:p>
        </w:tc>
        <w:tc>
          <w:tcPr>
            <w:tcW w:w="255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 GOL</w:t>
            </w:r>
          </w:p>
        </w:tc>
        <w:tc>
          <w:tcPr>
            <w:tcW w:w="1068"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15-2340</w:t>
            </w:r>
          </w:p>
        </w:tc>
        <w:tc>
          <w:tcPr>
            <w:tcW w:w="1362"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KQU 4077</w:t>
            </w:r>
          </w:p>
        </w:tc>
        <w:tc>
          <w:tcPr>
            <w:tcW w:w="283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9BWAB45U6FP102491</w:t>
            </w:r>
          </w:p>
        </w:tc>
        <w:tc>
          <w:tcPr>
            <w:tcW w:w="74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2014</w:t>
              <w:br/>
              <w:t>2015</w:t>
            </w:r>
          </w:p>
        </w:tc>
        <w:tc>
          <w:tcPr>
            <w:tcW w:w="1155"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472"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10</w:t>
            </w:r>
          </w:p>
        </w:tc>
        <w:tc>
          <w:tcPr>
            <w:tcW w:w="255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 GOL</w:t>
            </w:r>
          </w:p>
        </w:tc>
        <w:tc>
          <w:tcPr>
            <w:tcW w:w="1068"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15-2341</w:t>
            </w:r>
          </w:p>
        </w:tc>
        <w:tc>
          <w:tcPr>
            <w:tcW w:w="1362"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KQU 4073</w:t>
            </w:r>
          </w:p>
        </w:tc>
        <w:tc>
          <w:tcPr>
            <w:tcW w:w="283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9BWAB45U8FP537027</w:t>
            </w:r>
          </w:p>
        </w:tc>
        <w:tc>
          <w:tcPr>
            <w:tcW w:w="74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2014</w:t>
              <w:br/>
              <w:t>2015</w:t>
            </w:r>
          </w:p>
        </w:tc>
        <w:tc>
          <w:tcPr>
            <w:tcW w:w="1155"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472"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11</w:t>
            </w:r>
          </w:p>
        </w:tc>
        <w:tc>
          <w:tcPr>
            <w:tcW w:w="255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 GOL</w:t>
            </w:r>
          </w:p>
        </w:tc>
        <w:tc>
          <w:tcPr>
            <w:tcW w:w="1068" w:type="dxa"/>
            <w:tcBorders>
              <w:left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15-2338</w:t>
            </w:r>
          </w:p>
        </w:tc>
        <w:tc>
          <w:tcPr>
            <w:tcW w:w="1362" w:type="dxa"/>
            <w:tcBorders>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KQU 4075</w:t>
            </w:r>
          </w:p>
        </w:tc>
        <w:tc>
          <w:tcPr>
            <w:tcW w:w="2837" w:type="dxa"/>
            <w:tcBorders>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9BWAB45U5FP102725</w:t>
            </w:r>
          </w:p>
        </w:tc>
        <w:tc>
          <w:tcPr>
            <w:tcW w:w="74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2014</w:t>
              <w:br/>
              <w:t>2015</w:t>
            </w:r>
          </w:p>
        </w:tc>
        <w:tc>
          <w:tcPr>
            <w:tcW w:w="1155"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472"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12</w:t>
            </w:r>
          </w:p>
        </w:tc>
        <w:tc>
          <w:tcPr>
            <w:tcW w:w="255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 GOL</w:t>
            </w:r>
          </w:p>
        </w:tc>
        <w:tc>
          <w:tcPr>
            <w:tcW w:w="106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15-2337</w:t>
            </w:r>
          </w:p>
        </w:tc>
        <w:tc>
          <w:tcPr>
            <w:tcW w:w="1362" w:type="dxa"/>
            <w:tcBorders>
              <w:top w:val="single" w:sz="6" w:space="0" w:color="000000"/>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LRS 3577</w:t>
            </w:r>
          </w:p>
        </w:tc>
        <w:tc>
          <w:tcPr>
            <w:tcW w:w="2837" w:type="dxa"/>
            <w:tcBorders>
              <w:top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9BWAB45UBFP537013</w:t>
            </w:r>
          </w:p>
        </w:tc>
        <w:tc>
          <w:tcPr>
            <w:tcW w:w="74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2014</w:t>
              <w:br/>
              <w:t>2015</w:t>
            </w:r>
          </w:p>
        </w:tc>
        <w:tc>
          <w:tcPr>
            <w:tcW w:w="1155"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472"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13</w:t>
            </w:r>
          </w:p>
        </w:tc>
        <w:tc>
          <w:tcPr>
            <w:tcW w:w="255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FORD/FIESTA SEDAN 6 FLEX - COR BRANCO</w:t>
            </w:r>
          </w:p>
        </w:tc>
        <w:tc>
          <w:tcPr>
            <w:tcW w:w="1068" w:type="dxa"/>
            <w:tcBorders>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15-837</w:t>
            </w:r>
          </w:p>
        </w:tc>
        <w:tc>
          <w:tcPr>
            <w:tcW w:w="1362" w:type="dxa"/>
            <w:tcBorders>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LLL 8F47</w:t>
              <w:br/>
              <w:t>LLL 8547</w:t>
            </w:r>
          </w:p>
        </w:tc>
        <w:tc>
          <w:tcPr>
            <w:tcW w:w="2837" w:type="dxa"/>
            <w:tcBorders>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9BFZF54PXB8091041</w:t>
            </w:r>
          </w:p>
        </w:tc>
        <w:tc>
          <w:tcPr>
            <w:tcW w:w="74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2010</w:t>
              <w:br/>
              <w:t>2011</w:t>
            </w:r>
          </w:p>
        </w:tc>
        <w:tc>
          <w:tcPr>
            <w:tcW w:w="1155"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472"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14</w:t>
            </w:r>
          </w:p>
        </w:tc>
        <w:tc>
          <w:tcPr>
            <w:tcW w:w="255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KOMBI/ FUNERÁRIA</w:t>
            </w:r>
          </w:p>
        </w:tc>
        <w:tc>
          <w:tcPr>
            <w:tcW w:w="106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15-527</w:t>
            </w:r>
          </w:p>
        </w:tc>
        <w:tc>
          <w:tcPr>
            <w:tcW w:w="1362" w:type="dxa"/>
            <w:tcBorders>
              <w:top w:val="single" w:sz="6" w:space="0" w:color="000000"/>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KYL 3476</w:t>
            </w:r>
          </w:p>
        </w:tc>
        <w:tc>
          <w:tcPr>
            <w:tcW w:w="2837" w:type="dxa"/>
            <w:tcBorders>
              <w:top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9BWNFO7X1AP018254</w:t>
            </w:r>
          </w:p>
        </w:tc>
        <w:tc>
          <w:tcPr>
            <w:tcW w:w="74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2009</w:t>
              <w:br/>
              <w:t>2010</w:t>
            </w:r>
          </w:p>
        </w:tc>
        <w:tc>
          <w:tcPr>
            <w:tcW w:w="1155"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472"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15</w:t>
            </w:r>
          </w:p>
        </w:tc>
        <w:tc>
          <w:tcPr>
            <w:tcW w:w="255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KOMBI/ FUNERÁRIA</w:t>
            </w:r>
          </w:p>
        </w:tc>
        <w:tc>
          <w:tcPr>
            <w:tcW w:w="1068"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15-528</w:t>
            </w:r>
          </w:p>
        </w:tc>
        <w:tc>
          <w:tcPr>
            <w:tcW w:w="1362"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KYL 3477</w:t>
            </w:r>
          </w:p>
        </w:tc>
        <w:tc>
          <w:tcPr>
            <w:tcW w:w="283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9BWNFO7XXAP018253</w:t>
            </w:r>
          </w:p>
        </w:tc>
        <w:tc>
          <w:tcPr>
            <w:tcW w:w="74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2009</w:t>
              <w:br/>
              <w:t>2010</w:t>
            </w:r>
          </w:p>
        </w:tc>
        <w:tc>
          <w:tcPr>
            <w:tcW w:w="1155"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472"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16</w:t>
            </w:r>
          </w:p>
        </w:tc>
        <w:tc>
          <w:tcPr>
            <w:tcW w:w="255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KOMBI 1.4 FLEX</w:t>
            </w:r>
          </w:p>
        </w:tc>
        <w:tc>
          <w:tcPr>
            <w:tcW w:w="1068"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15-1079</w:t>
            </w:r>
          </w:p>
        </w:tc>
        <w:tc>
          <w:tcPr>
            <w:tcW w:w="1362"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KXW 5520</w:t>
            </w:r>
          </w:p>
        </w:tc>
        <w:tc>
          <w:tcPr>
            <w:tcW w:w="283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9BWME07X2CP017371</w:t>
            </w:r>
          </w:p>
        </w:tc>
        <w:tc>
          <w:tcPr>
            <w:tcW w:w="74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2011</w:t>
            </w:r>
          </w:p>
        </w:tc>
        <w:tc>
          <w:tcPr>
            <w:tcW w:w="1155"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35" w:hRule="atLeast"/>
        </w:trPr>
        <w:tc>
          <w:tcPr>
            <w:tcW w:w="472"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17</w:t>
            </w:r>
          </w:p>
        </w:tc>
        <w:tc>
          <w:tcPr>
            <w:tcW w:w="255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 NEOBUS TH O</w:t>
            </w:r>
          </w:p>
        </w:tc>
        <w:tc>
          <w:tcPr>
            <w:tcW w:w="1068"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15-3190</w:t>
            </w:r>
          </w:p>
        </w:tc>
        <w:tc>
          <w:tcPr>
            <w:tcW w:w="1362"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PBN 6312</w:t>
            </w:r>
          </w:p>
        </w:tc>
        <w:tc>
          <w:tcPr>
            <w:tcW w:w="283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9532M52P9KR926802</w:t>
            </w:r>
          </w:p>
        </w:tc>
        <w:tc>
          <w:tcPr>
            <w:tcW w:w="747"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2018</w:t>
              <w:br/>
              <w:t>2019</w:t>
            </w:r>
          </w:p>
        </w:tc>
        <w:tc>
          <w:tcPr>
            <w:tcW w:w="1155"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bl>
    <w:p>
      <w:pPr>
        <w:pStyle w:val="Normal"/>
        <w:spacing w:lineRule="auto" w:line="276" w:before="74" w:after="0"/>
        <w:ind w:right="232" w:hanging="0"/>
        <w:jc w:val="left"/>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spacing w:lineRule="auto" w:line="276" w:before="74" w:after="0"/>
        <w:ind w:right="232" w:hanging="0"/>
        <w:jc w:val="left"/>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spacing w:lineRule="auto" w:line="276" w:before="74" w:after="0"/>
        <w:ind w:left="-567" w:right="232" w:hanging="0"/>
        <w:jc w:val="left"/>
        <w:rPr/>
      </w:pPr>
      <w:r>
        <w:rPr>
          <w:rFonts w:eastAsia="Times New Roman" w:cs="Times New Roman" w:ascii="Times New Roman" w:hAnsi="Times New Roman"/>
          <w:b/>
          <w:bCs/>
          <w:color w:val="000000"/>
          <w:sz w:val="24"/>
          <w:szCs w:val="24"/>
          <w:lang w:eastAsia="pt-BR"/>
        </w:rPr>
        <w:t>Veículo do órgão Participante: Secretaria Municipal de Educação (SEMED)</w:t>
      </w:r>
    </w:p>
    <w:p>
      <w:pPr>
        <w:pStyle w:val="Normal"/>
        <w:spacing w:lineRule="auto" w:line="276" w:before="74" w:after="0"/>
        <w:ind w:right="232" w:hanging="0"/>
        <w:jc w:val="left"/>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tbl>
      <w:tblPr>
        <w:tblW w:w="9975" w:type="dxa"/>
        <w:jc w:val="left"/>
        <w:tblInd w:w="-845" w:type="dxa"/>
        <w:tblLayout w:type="fixed"/>
        <w:tblCellMar>
          <w:top w:w="0" w:type="dxa"/>
          <w:left w:w="68" w:type="dxa"/>
          <w:bottom w:w="0" w:type="dxa"/>
          <w:right w:w="68" w:type="dxa"/>
        </w:tblCellMar>
        <w:tblLook w:val="04a0"/>
      </w:tblPr>
      <w:tblGrid>
        <w:gridCol w:w="626"/>
        <w:gridCol w:w="2038"/>
        <w:gridCol w:w="1250"/>
        <w:gridCol w:w="1250"/>
        <w:gridCol w:w="2716"/>
        <w:gridCol w:w="907"/>
        <w:gridCol w:w="1187"/>
      </w:tblGrid>
      <w:tr>
        <w:trPr>
          <w:trHeight w:val="435" w:hRule="atLeast"/>
        </w:trPr>
        <w:tc>
          <w:tcPr>
            <w:tcW w:w="626" w:type="dxa"/>
            <w:tcBorders>
              <w:top w:val="single" w:sz="6" w:space="0" w:color="000000"/>
              <w:left w:val="single" w:sz="6" w:space="0" w:color="000000"/>
              <w:bottom w:val="single" w:sz="6" w:space="0" w:color="000000"/>
              <w:right w:val="single" w:sz="6" w:space="0" w:color="000000"/>
            </w:tcBorders>
            <w:shd w:color="auto" w:fill="D8D8D8" w:val="clear"/>
          </w:tcPr>
          <w:p>
            <w:pPr>
              <w:pStyle w:val="Normal"/>
              <w:widowControl w:val="false"/>
              <w:spacing w:lineRule="auto" w:line="276" w:beforeAutospacing="1" w:after="119"/>
              <w:jc w:val="center"/>
              <w:rPr>
                <w:rFonts w:ascii="Times New Roman" w:hAnsi="Times New Roman" w:eastAsia="Times New Roman" w:cs="Times New Roman"/>
                <w:sz w:val="20"/>
                <w:szCs w:val="20"/>
                <w:lang w:eastAsia="pt-BR"/>
              </w:rPr>
            </w:pPr>
            <w:r>
              <w:rPr>
                <w:rFonts w:eastAsia="Times New Roman" w:cs="Times New Roman" w:ascii="Times New Roman" w:hAnsi="Times New Roman"/>
                <w:b/>
                <w:bCs/>
                <w:color w:val="000000"/>
                <w:sz w:val="20"/>
                <w:szCs w:val="20"/>
                <w:lang w:eastAsia="pt-BR"/>
              </w:rPr>
              <w:t>N°</w:t>
            </w:r>
          </w:p>
        </w:tc>
        <w:tc>
          <w:tcPr>
            <w:tcW w:w="2038" w:type="dxa"/>
            <w:tcBorders>
              <w:top w:val="single" w:sz="6" w:space="0" w:color="000000"/>
              <w:left w:val="single" w:sz="6" w:space="0" w:color="000000"/>
              <w:bottom w:val="single" w:sz="6" w:space="0" w:color="000000"/>
              <w:right w:val="single" w:sz="6" w:space="0" w:color="000000"/>
            </w:tcBorders>
            <w:shd w:color="auto" w:fill="D8D8D8" w:val="clear"/>
          </w:tcPr>
          <w:p>
            <w:pPr>
              <w:pStyle w:val="Normal"/>
              <w:widowControl w:val="false"/>
              <w:spacing w:lineRule="auto" w:line="276" w:beforeAutospacing="1" w:after="119"/>
              <w:jc w:val="center"/>
              <w:rPr>
                <w:rFonts w:ascii="Times New Roman" w:hAnsi="Times New Roman" w:eastAsia="Times New Roman" w:cs="Times New Roman"/>
                <w:sz w:val="20"/>
                <w:szCs w:val="20"/>
                <w:lang w:eastAsia="pt-BR"/>
              </w:rPr>
            </w:pPr>
            <w:r>
              <w:rPr>
                <w:rFonts w:eastAsia="Times New Roman" w:cs="Times New Roman" w:ascii="Times New Roman" w:hAnsi="Times New Roman"/>
                <w:b/>
                <w:bCs/>
                <w:color w:val="000000"/>
                <w:sz w:val="20"/>
                <w:szCs w:val="20"/>
                <w:lang w:eastAsia="pt-BR"/>
              </w:rPr>
              <w:t>VEÍCULO</w:t>
            </w:r>
          </w:p>
        </w:tc>
        <w:tc>
          <w:tcPr>
            <w:tcW w:w="1250" w:type="dxa"/>
            <w:tcBorders>
              <w:top w:val="single" w:sz="6" w:space="0" w:color="000000"/>
              <w:left w:val="single" w:sz="6" w:space="0" w:color="000000"/>
              <w:bottom w:val="single" w:sz="6" w:space="0" w:color="000000"/>
              <w:right w:val="single" w:sz="6" w:space="0" w:color="000000"/>
            </w:tcBorders>
            <w:shd w:color="auto" w:fill="D8D8D8" w:val="clear"/>
          </w:tcPr>
          <w:p>
            <w:pPr>
              <w:pStyle w:val="Normal"/>
              <w:widowControl w:val="false"/>
              <w:spacing w:lineRule="auto" w:line="276" w:beforeAutospacing="1" w:after="119"/>
              <w:jc w:val="center"/>
              <w:rPr>
                <w:rFonts w:ascii="Times New Roman" w:hAnsi="Times New Roman" w:eastAsia="Times New Roman" w:cs="Times New Roman"/>
                <w:sz w:val="20"/>
                <w:szCs w:val="20"/>
                <w:lang w:eastAsia="pt-BR"/>
              </w:rPr>
            </w:pPr>
            <w:r>
              <w:rPr>
                <w:rFonts w:eastAsia="Times New Roman" w:cs="Times New Roman" w:ascii="Times New Roman" w:hAnsi="Times New Roman"/>
                <w:b/>
                <w:bCs/>
                <w:color w:val="000000"/>
                <w:sz w:val="20"/>
                <w:szCs w:val="20"/>
                <w:lang w:eastAsia="pt-BR"/>
              </w:rPr>
              <w:t>TOMBO</w:t>
            </w:r>
          </w:p>
        </w:tc>
        <w:tc>
          <w:tcPr>
            <w:tcW w:w="1250" w:type="dxa"/>
            <w:tcBorders>
              <w:top w:val="single" w:sz="6" w:space="0" w:color="000000"/>
              <w:left w:val="single" w:sz="6" w:space="0" w:color="000000"/>
              <w:bottom w:val="single" w:sz="6" w:space="0" w:color="000000"/>
              <w:right w:val="single" w:sz="6" w:space="0" w:color="000000"/>
            </w:tcBorders>
            <w:shd w:color="auto" w:fill="D8D8D8" w:val="clear"/>
          </w:tcPr>
          <w:p>
            <w:pPr>
              <w:pStyle w:val="Normal"/>
              <w:widowControl w:val="false"/>
              <w:spacing w:lineRule="auto" w:line="276" w:beforeAutospacing="1" w:after="119"/>
              <w:jc w:val="center"/>
              <w:rPr>
                <w:rFonts w:ascii="Times New Roman" w:hAnsi="Times New Roman" w:eastAsia="Times New Roman" w:cs="Times New Roman"/>
                <w:sz w:val="20"/>
                <w:szCs w:val="20"/>
                <w:lang w:eastAsia="pt-BR"/>
              </w:rPr>
            </w:pPr>
            <w:r>
              <w:rPr>
                <w:rFonts w:eastAsia="Times New Roman" w:cs="Times New Roman" w:ascii="Times New Roman" w:hAnsi="Times New Roman"/>
                <w:b/>
                <w:bCs/>
                <w:color w:val="000000"/>
                <w:sz w:val="20"/>
                <w:szCs w:val="20"/>
                <w:lang w:eastAsia="pt-BR"/>
              </w:rPr>
              <w:t>PLACA</w:t>
            </w:r>
          </w:p>
        </w:tc>
        <w:tc>
          <w:tcPr>
            <w:tcW w:w="2716" w:type="dxa"/>
            <w:tcBorders>
              <w:top w:val="single" w:sz="6" w:space="0" w:color="000000"/>
              <w:left w:val="single" w:sz="6" w:space="0" w:color="000000"/>
              <w:bottom w:val="single" w:sz="6" w:space="0" w:color="000000"/>
              <w:right w:val="single" w:sz="6" w:space="0" w:color="000000"/>
            </w:tcBorders>
            <w:shd w:color="auto" w:fill="D8D8D8" w:val="clear"/>
          </w:tcPr>
          <w:p>
            <w:pPr>
              <w:pStyle w:val="Normal"/>
              <w:widowControl w:val="false"/>
              <w:spacing w:lineRule="auto" w:line="276" w:beforeAutospacing="1" w:after="119"/>
              <w:jc w:val="center"/>
              <w:rPr>
                <w:rFonts w:ascii="Times New Roman" w:hAnsi="Times New Roman" w:eastAsia="Times New Roman" w:cs="Times New Roman"/>
                <w:sz w:val="20"/>
                <w:szCs w:val="20"/>
                <w:lang w:eastAsia="pt-BR"/>
              </w:rPr>
            </w:pPr>
            <w:r>
              <w:rPr>
                <w:rFonts w:eastAsia="Times New Roman" w:cs="Times New Roman" w:ascii="Times New Roman" w:hAnsi="Times New Roman"/>
                <w:b/>
                <w:bCs/>
                <w:color w:val="000000"/>
                <w:sz w:val="20"/>
                <w:szCs w:val="20"/>
                <w:lang w:eastAsia="pt-BR"/>
              </w:rPr>
              <w:t>CHASSI</w:t>
            </w:r>
          </w:p>
        </w:tc>
        <w:tc>
          <w:tcPr>
            <w:tcW w:w="907" w:type="dxa"/>
            <w:tcBorders>
              <w:top w:val="single" w:sz="6" w:space="0" w:color="000000"/>
              <w:left w:val="single" w:sz="6" w:space="0" w:color="000000"/>
              <w:bottom w:val="single" w:sz="6" w:space="0" w:color="000000"/>
              <w:right w:val="single" w:sz="6" w:space="0" w:color="000000"/>
            </w:tcBorders>
            <w:shd w:color="auto" w:fill="D8D8D8" w:val="clear"/>
          </w:tcPr>
          <w:p>
            <w:pPr>
              <w:pStyle w:val="Normal"/>
              <w:widowControl w:val="false"/>
              <w:spacing w:lineRule="auto" w:line="276" w:beforeAutospacing="1" w:after="119"/>
              <w:jc w:val="center"/>
              <w:rPr>
                <w:rFonts w:ascii="Times New Roman" w:hAnsi="Times New Roman" w:eastAsia="Times New Roman" w:cs="Times New Roman"/>
                <w:sz w:val="20"/>
                <w:szCs w:val="20"/>
                <w:lang w:eastAsia="pt-BR"/>
              </w:rPr>
            </w:pPr>
            <w:r>
              <w:rPr>
                <w:rFonts w:eastAsia="Times New Roman" w:cs="Times New Roman" w:ascii="Times New Roman" w:hAnsi="Times New Roman"/>
                <w:b/>
                <w:bCs/>
                <w:color w:val="000000"/>
                <w:sz w:val="20"/>
                <w:szCs w:val="20"/>
                <w:lang w:eastAsia="pt-BR"/>
              </w:rPr>
              <w:t>ANO</w:t>
            </w:r>
          </w:p>
        </w:tc>
        <w:tc>
          <w:tcPr>
            <w:tcW w:w="1187" w:type="dxa"/>
            <w:tcBorders>
              <w:top w:val="single" w:sz="6" w:space="0" w:color="000000"/>
              <w:left w:val="single" w:sz="6" w:space="0" w:color="000000"/>
              <w:bottom w:val="single" w:sz="6" w:space="0" w:color="000000"/>
              <w:right w:val="single" w:sz="6" w:space="0" w:color="000000"/>
            </w:tcBorders>
            <w:shd w:color="auto" w:fill="D8D8D8" w:val="clear"/>
          </w:tcPr>
          <w:p>
            <w:pPr>
              <w:pStyle w:val="Normal"/>
              <w:widowControl w:val="false"/>
              <w:spacing w:lineRule="auto" w:line="276" w:beforeAutospacing="1" w:after="119"/>
              <w:jc w:val="center"/>
              <w:rPr>
                <w:rFonts w:ascii="Times New Roman" w:hAnsi="Times New Roman" w:eastAsia="Times New Roman" w:cs="Times New Roman"/>
                <w:sz w:val="20"/>
                <w:szCs w:val="20"/>
                <w:lang w:eastAsia="pt-BR"/>
              </w:rPr>
            </w:pPr>
            <w:r>
              <w:rPr>
                <w:rFonts w:eastAsia="Times New Roman" w:cs="Times New Roman" w:ascii="Times New Roman" w:hAnsi="Times New Roman"/>
                <w:b/>
                <w:bCs/>
                <w:color w:val="000000"/>
                <w:sz w:val="20"/>
                <w:szCs w:val="20"/>
                <w:lang w:eastAsia="pt-BR"/>
              </w:rPr>
              <w:t>QUANT.</w:t>
            </w:r>
          </w:p>
        </w:tc>
      </w:tr>
      <w:tr>
        <w:trPr>
          <w:trHeight w:val="720"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 GOL 1.0</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08-20.763</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LPN 2F27</w:t>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9BWAA05U6AT161374</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2009</w:t>
              <w:br/>
              <w:t>2010</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tc>
      </w:tr>
      <w:tr>
        <w:trPr>
          <w:trHeight w:val="495"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ind w:left="-323" w:hanging="0"/>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 GOL 1.0</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08-20.761</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LPN 2530</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9BWAA05U9AT156184</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2009</w:t>
              <w:br/>
              <w:t>2010</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tc>
      </w:tr>
      <w:tr>
        <w:trPr>
          <w:trHeight w:val="510"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 KOMBI</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08-20.760</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LPN 2532</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9BWMF07X9AP015534</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2009</w:t>
              <w:br/>
              <w:t>2010</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tc>
      </w:tr>
      <w:tr>
        <w:trPr>
          <w:trHeight w:val="480"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 KOMBI</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08-20.764</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LPN 2529</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9BWMF07X3AP015318</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2009</w:t>
              <w:br/>
              <w:t>2010</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tc>
      </w:tr>
      <w:tr>
        <w:trPr>
          <w:trHeight w:val="435"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 KOMBI</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08-20.757</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LSB 3200</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9BWMF07X2AP013222</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2009</w:t>
              <w:br/>
              <w:t>2010</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tc>
      </w:tr>
      <w:tr>
        <w:trPr>
          <w:trHeight w:val="765"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6</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VW/ONIBUS MINIESC</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08-34.582</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KRZ 3101</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9532M52P9JR804598</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2017</w:t>
              <w:br/>
              <w:t>2018</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tc>
      </w:tr>
      <w:tr>
        <w:trPr>
          <w:trHeight w:val="750"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7</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VW/ONIBUS 15.190 ESCOLAR SUPER CRE</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08-24.759</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LQJ 4740</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9532E82W1CR254015</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2012</w:t>
              <w:br/>
              <w:t>2012</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tc>
      </w:tr>
      <w:tr>
        <w:trPr>
          <w:trHeight w:val="960"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8</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MICROONIBUS – VOLARE V8L – MARCOPOLO/VOLARE</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08-25.683</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LMD 5712</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93PB55M10DC047363</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2013</w:t>
              <w:br/>
              <w:t>2013</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tc>
      </w:tr>
      <w:tr>
        <w:trPr>
          <w:trHeight w:val="960"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9</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MICROONIBUS – VOLARE V8L – ARCOPOLO/VOLARE</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08-25.684</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KWO 7322</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93PB55M10DC046669</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2013</w:t>
              <w:br/>
              <w:t>2013</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tc>
      </w:tr>
      <w:tr>
        <w:trPr>
          <w:trHeight w:val="2340"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10</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ONIBUS ESCOLAR RURAL – MODELO VE-02 KM –MOD. FOZ SUPER Nº MOTOR DIA052574 – MARCA VW</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08-24.783</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KOX 4606</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9532882W1BR123611</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2010</w:t>
              <w:br/>
              <w:t>2011</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tc>
      </w:tr>
      <w:tr>
        <w:trPr>
          <w:trHeight w:val="435"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11</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 / NEOBUS MINIESC</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08-35.743</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LMT 2J88</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9532M52FQKR914926</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2018</w:t>
              <w:br/>
              <w:t>2019</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tc>
      </w:tr>
      <w:tr>
        <w:trPr>
          <w:trHeight w:val="435"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12</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ONIBUS (MICROONIBUS)</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08-12.935</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LOK 8938</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9BWT052RX2R222365</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2003</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tc>
      </w:tr>
      <w:tr>
        <w:trPr>
          <w:trHeight w:val="675"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13</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ONIBUS/ VW – MASCARELLO MODELO: 17210</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08-16.600</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LUZ 1829</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9BWRP82WX5R515647</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2005</w:t>
              <w:br/>
              <w:t>2005</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tc>
      </w:tr>
      <w:tr>
        <w:trPr>
          <w:trHeight w:val="1050"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14</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val="en-US" w:eastAsia="pt-BR"/>
              </w:rPr>
            </w:pPr>
            <w:r>
              <w:rPr>
                <w:rFonts w:eastAsia="Times New Roman" w:cs="Times New Roman" w:ascii="Times New Roman" w:hAnsi="Times New Roman"/>
                <w:color w:val="000000"/>
                <w:sz w:val="24"/>
                <w:szCs w:val="24"/>
                <w:lang w:val="en-US" w:eastAsia="pt-BR"/>
              </w:rPr>
              <w:t>MOTOR DIESEL MOD. FIC. PROCONVE- POT.170 CV</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08-24.784</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LQK 4028</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93ZL68C01D8442879</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2012</w:t>
              <w:br/>
              <w:t>2013</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tc>
      </w:tr>
      <w:tr>
        <w:trPr>
          <w:trHeight w:val="435"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15</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Ônibus marca VOLARE V8L/</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08-20.768</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KYK 4806</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93PB42G3P9C030316</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2009</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tc>
      </w:tr>
      <w:tr>
        <w:trPr>
          <w:trHeight w:val="630"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16</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Ônibus marca VOLARE V8L</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08-26.287</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LMD 4343</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93PB55M10DC048252</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2013</w:t>
              <w:br/>
              <w:t>2013</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tc>
      </w:tr>
      <w:tr>
        <w:trPr>
          <w:trHeight w:val="960"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17</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Ônibus marca IVECO – CITYCLASS 70 C17</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08-26.929</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LRQ 5875</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93ZL68C01E8453303</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2013</w:t>
              <w:br/>
              <w:t>2014</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tc>
      </w:tr>
      <w:tr>
        <w:trPr>
          <w:trHeight w:val="960"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18</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Ônibus marca IVECO – CITYCLASS 70 C17</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08-26.931</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LRQ 2320</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93ZL68C01E8453342</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2013</w:t>
              <w:br/>
              <w:t>2014</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tc>
      </w:tr>
      <w:tr>
        <w:trPr>
          <w:trHeight w:val="960"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19</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Ônibus marca IVECO – CITYCLASS 70 C17</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08-26.930</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KQT 3806</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93ZL68C01E8453350</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2014</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tc>
      </w:tr>
      <w:tr>
        <w:trPr>
          <w:trHeight w:val="1080"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20</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Ônibus marca MERCEDES- BENS MODELO ÔNIBUS ESCOLA</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08-27.143</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LRC 3064</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9BM384069EB927291</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2013</w:t>
              <w:br/>
              <w:t>2014</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tc>
      </w:tr>
      <w:tr>
        <w:trPr>
          <w:trHeight w:val="1365"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21</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Ônibus marca MERCEDES- BENS MODELO ÔNIBUS ESCOLA</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08-27.142</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KPZ 7260</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9BM384069EB927547</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2013</w:t>
              <w:br/>
              <w:t>2014</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tc>
      </w:tr>
      <w:tr>
        <w:trPr>
          <w:trHeight w:val="960"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22</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Ônibus marca MERCEDES- BENS MODELO ÔNIBUS ESCOLA</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08-27.144</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LRK 7737</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9BM384069EB929579</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2013</w:t>
              <w:br/>
              <w:t>2014</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tc>
      </w:tr>
      <w:tr>
        <w:trPr>
          <w:trHeight w:val="1080"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23</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Ônibus marca MERCEDES- BENS MODELO ÔNIBUS ESCOLA</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08-27.145</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LRH 7738</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9BM384069EB927054</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2013</w:t>
              <w:br/>
              <w:t>2014</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tc>
      </w:tr>
      <w:tr>
        <w:trPr>
          <w:trHeight w:val="1500"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24</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VW/15.190 EOD E.HD. ORE (ÔNIBUS ESCOLAR RURAL )</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08-36.894</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LTV 8D46</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9532E82W2LR013354</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2019</w:t>
              <w:br/>
              <w:t>2020</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tc>
      </w:tr>
      <w:tr>
        <w:trPr>
          <w:trHeight w:val="1230"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25</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VW/15.190 EOD E.HD. ORE (ÕNIBUS ESCOLAR RURAL )</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08-36.893</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LUF 8G17</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9532E82W3LR013508</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2019</w:t>
              <w:br/>
              <w:t>2020</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tc>
      </w:tr>
      <w:tr>
        <w:trPr>
          <w:trHeight w:val="2670"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26</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PAS/ONIBUS COR AMARELA EDD ESCOLAR HD</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CESSÃO DE USO, BEM PERTENCENTE A SECRET. ESTADO DE EDUCAÇÃO</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LLH 5297</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9532882W6AR041193</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2010</w:t>
              <w:br/>
              <w:t>2010</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tc>
      </w:tr>
      <w:tr>
        <w:trPr>
          <w:trHeight w:val="2610"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27</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PAS/ONIBUS COR AMARELA EDD ESCOLAR HD</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CESSÃO DE USO, BEM PERTENCENTE A SECRET. ESTADO DE EDUCAÇÃO</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LPS 2672</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9532882W1AR041165</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2010</w:t>
              <w:br/>
              <w:t>2010</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tc>
      </w:tr>
      <w:tr>
        <w:trPr>
          <w:trHeight w:val="1815"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28</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PAS/ONIBUS COR AMARELA EDD ESCOLAR HD</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CESSÃO DE USO, BEM PERTENCENTE A SECRET. ESTADO DE EDUCAÇÃO</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LQZ 8882</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9532E82W5ER403738</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2013</w:t>
              <w:br/>
              <w:t>2014</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tc>
      </w:tr>
      <w:tr>
        <w:trPr>
          <w:trHeight w:val="2280" w:hRule="atLeast"/>
        </w:trPr>
        <w:tc>
          <w:tcPr>
            <w:tcW w:w="6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29</w:t>
            </w:r>
          </w:p>
        </w:tc>
        <w:tc>
          <w:tcPr>
            <w:tcW w:w="203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PAS/ONIBUS COR AMARELA EDD ESCOLAR HD</w:t>
              <w:br/>
              <w:t>IVECO /CITYCLASS 70C17</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CESSÃO DE USO, BEM PERTENCENTE A SECRET. ESTADO DE EDUCAÇÃO</w:t>
            </w:r>
          </w:p>
        </w:tc>
        <w:tc>
          <w:tcPr>
            <w:tcW w:w="12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LRA 5786</w:t>
            </w:r>
          </w:p>
        </w:tc>
        <w:tc>
          <w:tcPr>
            <w:tcW w:w="271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93ZL68C01E8455003</w:t>
            </w:r>
          </w:p>
        </w:tc>
        <w:tc>
          <w:tcPr>
            <w:tcW w:w="90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2013</w:t>
              <w:br/>
              <w:t>2014</w:t>
            </w:r>
          </w:p>
        </w:tc>
        <w:tc>
          <w:tcPr>
            <w:tcW w:w="11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w:t>
            </w:r>
          </w:p>
        </w:tc>
      </w:tr>
    </w:tbl>
    <w:p>
      <w:pPr>
        <w:pStyle w:val="Normal"/>
        <w:spacing w:lineRule="auto" w:line="276" w:before="74" w:after="0"/>
        <w:ind w:right="232" w:hanging="0"/>
        <w:jc w:val="left"/>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spacing w:lineRule="auto" w:line="276" w:before="74" w:after="0"/>
        <w:ind w:left="-567" w:right="232" w:hanging="0"/>
        <w:jc w:val="left"/>
        <w:rPr/>
      </w:pPr>
      <w:r>
        <w:rPr>
          <w:rFonts w:eastAsia="Times New Roman" w:cs="Times New Roman" w:ascii="Times New Roman" w:hAnsi="Times New Roman"/>
          <w:b/>
          <w:bCs/>
          <w:color w:val="000000"/>
          <w:sz w:val="24"/>
          <w:szCs w:val="24"/>
          <w:lang w:eastAsia="pt-BR"/>
        </w:rPr>
        <w:t>Órgão Participante: Secretaria Municipal de Saúde (SEMSA)</w:t>
      </w:r>
    </w:p>
    <w:p>
      <w:pPr>
        <w:pStyle w:val="Normal"/>
        <w:spacing w:lineRule="auto" w:line="276" w:before="74" w:after="0"/>
        <w:ind w:left="-567" w:right="232" w:hanging="0"/>
        <w:jc w:val="left"/>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tbl>
      <w:tblPr>
        <w:tblW w:w="9525" w:type="dxa"/>
        <w:jc w:val="left"/>
        <w:tblInd w:w="-7" w:type="dxa"/>
        <w:tblLayout w:type="fixed"/>
        <w:tblCellMar>
          <w:top w:w="0" w:type="dxa"/>
          <w:left w:w="68" w:type="dxa"/>
          <w:bottom w:w="0" w:type="dxa"/>
          <w:right w:w="68" w:type="dxa"/>
        </w:tblCellMar>
        <w:tblLook w:val="04a0"/>
      </w:tblPr>
      <w:tblGrid>
        <w:gridCol w:w="503"/>
        <w:gridCol w:w="2905"/>
        <w:gridCol w:w="888"/>
        <w:gridCol w:w="978"/>
        <w:gridCol w:w="2550"/>
        <w:gridCol w:w="678"/>
        <w:gridCol w:w="1022"/>
      </w:tblGrid>
      <w:tr>
        <w:trPr>
          <w:trHeight w:val="435" w:hRule="atLeast"/>
        </w:trPr>
        <w:tc>
          <w:tcPr>
            <w:tcW w:w="503" w:type="dxa"/>
            <w:tcBorders>
              <w:top w:val="single" w:sz="6" w:space="0" w:color="000000"/>
              <w:left w:val="single" w:sz="6" w:space="0" w:color="000000"/>
              <w:bottom w:val="single" w:sz="6" w:space="0" w:color="000000"/>
              <w:right w:val="single" w:sz="6" w:space="0" w:color="000000"/>
            </w:tcBorders>
            <w:shd w:color="auto" w:fill="D8D8D8" w:val="cle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N°</w:t>
            </w:r>
          </w:p>
        </w:tc>
        <w:tc>
          <w:tcPr>
            <w:tcW w:w="2905" w:type="dxa"/>
            <w:tcBorders>
              <w:top w:val="single" w:sz="6" w:space="0" w:color="000000"/>
              <w:bottom w:val="single" w:sz="6" w:space="0" w:color="000000"/>
              <w:right w:val="single" w:sz="6" w:space="0" w:color="000000"/>
            </w:tcBorders>
            <w:shd w:color="auto" w:fill="D8D8D8" w:val="clear"/>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VEÍCULO</w:t>
            </w:r>
          </w:p>
        </w:tc>
        <w:tc>
          <w:tcPr>
            <w:tcW w:w="888" w:type="dxa"/>
            <w:tcBorders>
              <w:top w:val="single" w:sz="6" w:space="0" w:color="000000"/>
              <w:bottom w:val="single" w:sz="6" w:space="0" w:color="000000"/>
            </w:tcBorders>
            <w:shd w:color="auto" w:fill="D8D8D8" w:val="clear"/>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TOMBO</w:t>
            </w:r>
          </w:p>
        </w:tc>
        <w:tc>
          <w:tcPr>
            <w:tcW w:w="978" w:type="dxa"/>
            <w:tcBorders>
              <w:top w:val="single" w:sz="6" w:space="0" w:color="000000"/>
              <w:left w:val="single" w:sz="6" w:space="0" w:color="000000"/>
              <w:bottom w:val="single" w:sz="6" w:space="0" w:color="000000"/>
              <w:right w:val="single" w:sz="6" w:space="0" w:color="000000"/>
            </w:tcBorders>
            <w:shd w:color="auto" w:fill="D8D8D8" w:val="cle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PLACA</w:t>
            </w:r>
          </w:p>
        </w:tc>
        <w:tc>
          <w:tcPr>
            <w:tcW w:w="2550" w:type="dxa"/>
            <w:tcBorders>
              <w:top w:val="single" w:sz="6" w:space="0" w:color="000000"/>
              <w:bottom w:val="single" w:sz="6" w:space="0" w:color="000000"/>
              <w:right w:val="single" w:sz="6" w:space="0" w:color="000000"/>
            </w:tcBorders>
            <w:shd w:color="auto" w:fill="D8D8D8" w:val="clear"/>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CHASSI</w:t>
            </w:r>
          </w:p>
        </w:tc>
        <w:tc>
          <w:tcPr>
            <w:tcW w:w="678" w:type="dxa"/>
            <w:tcBorders>
              <w:top w:val="single" w:sz="6" w:space="0" w:color="000000"/>
              <w:bottom w:val="single" w:sz="6" w:space="0" w:color="000000"/>
              <w:right w:val="single" w:sz="6" w:space="0" w:color="000000"/>
            </w:tcBorders>
            <w:shd w:color="auto" w:fill="D8D8D8" w:val="cle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ANO</w:t>
            </w:r>
          </w:p>
        </w:tc>
        <w:tc>
          <w:tcPr>
            <w:tcW w:w="1022" w:type="dxa"/>
            <w:tcBorders>
              <w:top w:val="single" w:sz="6" w:space="0" w:color="000000"/>
              <w:bottom w:val="single" w:sz="6" w:space="0" w:color="000000"/>
              <w:right w:val="single" w:sz="6" w:space="0" w:color="000000"/>
            </w:tcBorders>
            <w:shd w:color="auto" w:fill="D8D8D8" w:val="cle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QUANT</w:t>
            </w:r>
          </w:p>
        </w:tc>
      </w:tr>
      <w:tr>
        <w:trPr>
          <w:trHeight w:val="795" w:hRule="atLeast"/>
        </w:trPr>
        <w:tc>
          <w:tcPr>
            <w:tcW w:w="503"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c>
          <w:tcPr>
            <w:tcW w:w="2905" w:type="dxa"/>
            <w:tcBorders>
              <w:top w:val="single" w:sz="6" w:space="0" w:color="000000"/>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FIAT/DUCATO (AMBULÂNCIA)</w:t>
              <w:br/>
              <w:t>BRANCA</w:t>
            </w:r>
          </w:p>
        </w:tc>
        <w:tc>
          <w:tcPr>
            <w:tcW w:w="888" w:type="dxa"/>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09-18.349</w:t>
            </w:r>
          </w:p>
        </w:tc>
        <w:tc>
          <w:tcPr>
            <w:tcW w:w="97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LRG 3303 (OQW 7147)</w:t>
            </w:r>
          </w:p>
        </w:tc>
        <w:tc>
          <w:tcPr>
            <w:tcW w:w="2550"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93W244F14E2133997</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2014</w:t>
              <w:br/>
              <w:t>2014</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FIAT/PALIO05 PASSAGEIROS COR BRANCO BANCHISA – COMBUSTIVEL ETA/GAS</w:t>
            </w:r>
          </w:p>
        </w:tc>
        <w:tc>
          <w:tcPr>
            <w:tcW w:w="888" w:type="dxa"/>
            <w:tcBorders>
              <w:top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09-24.696</w:t>
            </w:r>
          </w:p>
        </w:tc>
        <w:tc>
          <w:tcPr>
            <w:tcW w:w="9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LSV 9932</w:t>
            </w:r>
          </w:p>
        </w:tc>
        <w:tc>
          <w:tcPr>
            <w:tcW w:w="2550"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9BD17122ZG7593809</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2016</w:t>
              <w:br/>
              <w:t>2016</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FIAT/PALIO05 PASSAGEIROS COR BRANCO BANCHISA – COMBUSTIVEL ETA/GAS</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09-24.695</w:t>
            </w:r>
          </w:p>
        </w:tc>
        <w:tc>
          <w:tcPr>
            <w:tcW w:w="9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LSV 9929</w:t>
            </w:r>
          </w:p>
        </w:tc>
        <w:tc>
          <w:tcPr>
            <w:tcW w:w="2550"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9BD17122ZG7598561</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2016</w:t>
              <w:br/>
              <w:t>2016</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FIAT/PALIO05 PASSAGEIROS COR BRANCO BANCHISA – COMBUSTIVEL ETA/GAS</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09-24.694</w:t>
            </w:r>
          </w:p>
        </w:tc>
        <w:tc>
          <w:tcPr>
            <w:tcW w:w="9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LMK 3808</w:t>
            </w:r>
          </w:p>
        </w:tc>
        <w:tc>
          <w:tcPr>
            <w:tcW w:w="2550"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9BD17122ZG7598278</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2016</w:t>
              <w:br/>
              <w:t>2016</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FIAT/PALIO05 PASSAGEIROS COR BRANCO BANCHISA – COMBUSTIVEL ETA/GAS</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09-24.693</w:t>
            </w:r>
          </w:p>
        </w:tc>
        <w:tc>
          <w:tcPr>
            <w:tcW w:w="9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LSV 9924</w:t>
            </w:r>
          </w:p>
        </w:tc>
        <w:tc>
          <w:tcPr>
            <w:tcW w:w="2550"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9BD17122ZG7598064</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2016</w:t>
              <w:br/>
              <w:t>2016</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6</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FIAT/PALIO05 PASSAGEIROS COR BRANCO BANCHISA – COMBUSTIVEL ETA/GAS</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09-24.697</w:t>
            </w:r>
          </w:p>
        </w:tc>
        <w:tc>
          <w:tcPr>
            <w:tcW w:w="9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LSV 9926</w:t>
            </w:r>
          </w:p>
        </w:tc>
        <w:tc>
          <w:tcPr>
            <w:tcW w:w="2550"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9BD17122ZG7597535</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2016</w:t>
              <w:br/>
              <w:t>2016</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87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7</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FIAT/PALIO05</w:t>
              <w:br/>
              <w:t xml:space="preserve">COR: BRANCO </w:t>
              <w:br/>
              <w:t>ALCOO/GASOLINA</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09-24.692</w:t>
            </w:r>
          </w:p>
        </w:tc>
        <w:tc>
          <w:tcPr>
            <w:tcW w:w="9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LMK 3812</w:t>
            </w:r>
          </w:p>
        </w:tc>
        <w:tc>
          <w:tcPr>
            <w:tcW w:w="2550"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9BD17122ZG7598376</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2016</w:t>
              <w:br/>
              <w:t>2016</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8</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FURGÃO SPRINTER – MERCEDES BENS MODELO/ANO 2007</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09-9795</w:t>
              <w:br/>
              <w:t>SAMU</w:t>
            </w:r>
          </w:p>
        </w:tc>
        <w:tc>
          <w:tcPr>
            <w:tcW w:w="9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LPD 5367</w:t>
            </w:r>
          </w:p>
        </w:tc>
        <w:tc>
          <w:tcPr>
            <w:tcW w:w="2550"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8AC9036627A965815</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2007</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9</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VEÍCULO DE PASSEIO HYUNDAI HB20 SENSE 2020</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09-30.082</w:t>
            </w:r>
          </w:p>
        </w:tc>
        <w:tc>
          <w:tcPr>
            <w:tcW w:w="9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RIX 7B15</w:t>
            </w:r>
          </w:p>
        </w:tc>
        <w:tc>
          <w:tcPr>
            <w:tcW w:w="2550" w:type="dxa"/>
            <w:tcBorders>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9BHCN51AAMP112597</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2020</w:t>
              <w:br/>
              <w:t>2021</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10</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VEÍCULO DE PASSEIO HYUNDAI HB20 SENSE 2020</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09-30.083</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RJN 4C35</w:t>
            </w:r>
          </w:p>
        </w:tc>
        <w:tc>
          <w:tcPr>
            <w:tcW w:w="2550" w:type="dxa"/>
            <w:tcBorders>
              <w:top w:val="single" w:sz="6" w:space="0" w:color="000000"/>
              <w:left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9BHCN51AAMP111504</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2020</w:t>
              <w:br/>
              <w:t>2021</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11</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VEÍCULO DE PASSEIO HYUNDAI HB20 SENSE 2020</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09-30.080</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RKS 4A31</w:t>
            </w:r>
          </w:p>
        </w:tc>
        <w:tc>
          <w:tcPr>
            <w:tcW w:w="25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9BHCN51AAMP111068</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2020</w:t>
              <w:br/>
              <w:t>2021</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12</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VEÍCULO DE PASSEIO HYUNDAI HB20 SENSE 2020</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09-30.084</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RJM 4B01</w:t>
            </w:r>
          </w:p>
        </w:tc>
        <w:tc>
          <w:tcPr>
            <w:tcW w:w="2550" w:type="dxa"/>
            <w:tcBorders>
              <w:left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9BHCN51AAMP113664</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2020</w:t>
              <w:br/>
              <w:t>2021</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13</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VEÍCULO DE PASSEIO HYUNDAI HB20 SENSE 2020</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09-30.085</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RJY 3F74</w:t>
            </w:r>
          </w:p>
        </w:tc>
        <w:tc>
          <w:tcPr>
            <w:tcW w:w="25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9BHCN51AAMP110348</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2020</w:t>
              <w:br/>
              <w:t>2021</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14</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VEÍCULO DE PASSEIO HYUNDAI HB20 SENSE 2020</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09-30.086</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RKV 3J18</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9BHCN51AAMP109227</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2020</w:t>
              <w:br/>
              <w:t>2021</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15</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VEÍCULO DE PASSEIO HYUNDAI HB20 SENSE 2020</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09-30.081</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RJE 3F23</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9BHCN51AAMP110349</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2020</w:t>
              <w:br/>
              <w:t>2021</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16</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CITROEN , Modelo JUMPER J 23, FURGÃO AMBULÂNCIA COR BRANCA</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09-25.528</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LMT 6J38</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935ZCWMNCF2149339</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98"/>
              <w:jc w:val="left"/>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2015</w:t>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2015</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285"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17</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NISSAN /MARCH 16S</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09-27.781</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KRL 4735</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94DFCUK13GB102761</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2015</w:t>
              <w:br/>
              <w:t>2016</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1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18</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NISSAN VERSA /VERDE</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09-27.531</w:t>
            </w:r>
          </w:p>
        </w:tc>
        <w:tc>
          <w:tcPr>
            <w:tcW w:w="9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LSI 4715</w:t>
            </w:r>
          </w:p>
        </w:tc>
        <w:tc>
          <w:tcPr>
            <w:tcW w:w="2550" w:type="dxa"/>
            <w:tcBorders>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94DBCAN17GB111602</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2015</w:t>
              <w:br/>
              <w:t>2016</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15"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19</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NISSAN VERSA/ VERDE</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09-27.530</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LSI 4712</w:t>
            </w:r>
          </w:p>
        </w:tc>
        <w:tc>
          <w:tcPr>
            <w:tcW w:w="25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94DBCAN17GB111706</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2015</w:t>
              <w:br/>
              <w:t>2016</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20</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NISSAN VERSA/ VERDE</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09-27.529</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KRL 2553</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94DBCAN17GB111495</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2015</w:t>
              <w:br/>
              <w:t>2016</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21</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NISSAN VERSA/ PRATA</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09-28.374</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LUH 8I00</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94DBCAN17LBZ07770</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2019</w:t>
              <w:br/>
              <w:t>2020</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22</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ESP/CAMINHÃO AMBULÂNCIA</w:t>
              <w:br/>
              <w:t>SPRINTE MB</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09-28.541</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LTY 4I56</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8AC906633KE172158</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2019</w:t>
              <w:br/>
              <w:t>2019</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23</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ESP/CAMINHÃO AMBULÂNCIA</w:t>
              <w:br/>
              <w:t>SPRINTE MB</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09-28.542</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LVE 3H62</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8AC906633KE172446</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2019</w:t>
              <w:br/>
              <w:t>2019</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24</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 xml:space="preserve">CAMINHÃO FURGÃO 415 SPRINTER – MERCEDES – BENS </w:t>
              <w:br/>
              <w:t>COR BRANCA</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09-28.976</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RJS 1G40</w:t>
            </w:r>
          </w:p>
        </w:tc>
        <w:tc>
          <w:tcPr>
            <w:tcW w:w="2550" w:type="dxa"/>
            <w:tcBorders>
              <w:left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8AC906633KE174039</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2019</w:t>
              <w:br/>
              <w:t>2019</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7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25</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VEICULO /ESP/CAMINHONE/AMBULANCIA /DIESEL</w:t>
              <w:br/>
              <w:t>RENAULT/MASTER 1 VER AMB.</w:t>
              <w:br/>
              <w:t>COR BRANCA</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09-29.641</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RIP 0J26</w:t>
            </w:r>
          </w:p>
        </w:tc>
        <w:tc>
          <w:tcPr>
            <w:tcW w:w="25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93YMAFEXALJ064395</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2019</w:t>
              <w:br/>
              <w:t>2020</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915"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26</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VEICULO /ESP/CAMINHONE/AMBULANCIA /DIESEL</w:t>
              <w:br/>
              <w:t>RENAULT/MASTER 1 VER AMB.</w:t>
              <w:br/>
              <w:t>COR BRANCA</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09-29.640</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RKE 0G29</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93YMAFEXALJ240142</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2019</w:t>
              <w:br/>
              <w:t>2020</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27</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VEICULO ESPECIAL TIPO VAN / PAS/MICROONIB – DIESEL- RENAULT</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09-29.147</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RKI 0I71</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93YMAFEXCLJ233843</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2019</w:t>
              <w:br/>
              <w:t>2020</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28</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VEICULO ESPECIAL TIPO VAN / PAS/MICROONIB – DIESEL - RENAULT</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09-29.148</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RKH 0I42</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93YMAFEXALJ227721</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2019</w:t>
              <w:br/>
              <w:t>2020</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29</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VEICULO ESPECIAL TIPO VAN / PAS/MICROONIB – DIESEL- RENAULT</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09-29.149</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RJN 0I26</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93YMAFEXALJ294413</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2019</w:t>
              <w:br/>
              <w:t>2020</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30</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AMBULÂNCIA FIAT/DUCATO MAXICARGO 03 PASSAGEIROS 004 CILINDROS</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09-10.750</w:t>
              <w:br/>
              <w:t>SAMU</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KYY 1939</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93W245G34A2052773</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2010</w:t>
              <w:br/>
              <w:t>2010</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31</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AMBULÂNCIA RENAULT MASTER 2.5 DCI 16 V, COR BRANCO / COMBUSTÍVEL A DIESEL , TIPO FURGÃO</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09-13.785</w:t>
              <w:br/>
              <w:t>SAMU</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LQY 1358</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93YADC1H6DJ274463</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2012</w:t>
              <w:br/>
              <w:t>2013</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1005"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32</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AMBULÂNCIA REUNAULT/MASTER ENGESIG A</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CESSÃO DE USO - SES/RJ</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KVM 3350</w:t>
            </w:r>
          </w:p>
        </w:tc>
        <w:tc>
          <w:tcPr>
            <w:tcW w:w="2550" w:type="dxa"/>
            <w:tcBorders>
              <w:left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93YADCUH6AJ448156</w:t>
            </w:r>
          </w:p>
        </w:tc>
        <w:tc>
          <w:tcPr>
            <w:tcW w:w="678" w:type="dxa"/>
            <w:tcBorders>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2010</w:t>
              <w:br/>
              <w:t>2010</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33</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AMBULÂNCIA REUNAULT KANGOO</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09-27.782</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LSM 9408</w:t>
            </w:r>
          </w:p>
        </w:tc>
        <w:tc>
          <w:tcPr>
            <w:tcW w:w="25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8A1FC1605CL702V10</w:t>
            </w:r>
          </w:p>
        </w:tc>
        <w:tc>
          <w:tcPr>
            <w:tcW w:w="678" w:type="dxa"/>
            <w:tcBorders>
              <w:top w:val="single" w:sz="6" w:space="0" w:color="000000"/>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2015</w:t>
              <w:br/>
              <w:t>2016</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34</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AMBULÂNCIA / MERCEDES BENS /ESP/ CAR/ CAMINHÃO</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09-27.595</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LMP 2B05</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BAC906633KE155018</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2018</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35</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98"/>
              <w:jc w:val="left"/>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AMBULÂNCIA RENAULT MODELO MASTER FURGÃO 2.3</w:t>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COR BRANCA</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09-28.128</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LMU 9D21</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93YMAFEXALJ915722</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98"/>
              <w:jc w:val="left"/>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2019</w:t>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2020</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36</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AMBULÂNCIA RENAULT MASTER DIESEL</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09-28.282</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LMY 9C65</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93YMAFEXALJ915801</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2019</w:t>
              <w:br/>
              <w:t>2020</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37</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 xml:space="preserve">AMBULÂNCIA PEUGEOT PART REVES </w:t>
              <w:br/>
              <w:t>ALCOOL/GASOLINA</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09-28.281</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LMY 9D89</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BAEGCNFN8LG501683</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2019</w:t>
              <w:br/>
              <w:t>2020</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38</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 xml:space="preserve">AMBULÂNCIA PEUGEOT PART REVES </w:t>
              <w:br/>
              <w:t>ALCO0L/GASOLINA</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09-28.283</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LMY 9E12</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BAEGCNFN8LG501983</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2019</w:t>
              <w:br/>
              <w:t>2020</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735"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39</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 xml:space="preserve">CHEVROLET MODELO SPIN 1.8 L MT </w:t>
              <w:br/>
              <w:t xml:space="preserve">COR BRANCA </w:t>
              <w:br/>
              <w:t>COMBUSTIVEL GASOLINA/ALCOOL</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09-28.129</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LMU 8J51</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9BGJC7520KB114631</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2019</w:t>
              <w:br/>
              <w:t>2019</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40</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PEUGEOT /BOXER M350LH 23S</w:t>
              <w:br/>
              <w:t>ESPECIE TIPO MICROONIB – DIESEL</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09-15.190</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LRE 9218</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936ZCWMMCE2121791</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2013</w:t>
              <w:br/>
              <w:t>2014</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41</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PEUGEOT /BOXER M350LH 23S</w:t>
              <w:br/>
              <w:t>ESPECIE TIPO MICROONIB – DIESEL</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09-15.191</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LRE 9217</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936ZCWMMCE2124857</w:t>
            </w:r>
          </w:p>
        </w:tc>
        <w:tc>
          <w:tcPr>
            <w:tcW w:w="6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2013</w:t>
              <w:br/>
              <w:t>2014</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42</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PEUGEOT CITROEN, MODELO JUMPER FURGÃO 23 HDI – DIESEL</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09-13.994</w:t>
            </w:r>
          </w:p>
        </w:tc>
        <w:tc>
          <w:tcPr>
            <w:tcW w:w="9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KPQ 9742</w:t>
            </w:r>
          </w:p>
        </w:tc>
        <w:tc>
          <w:tcPr>
            <w:tcW w:w="2550"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935ZCWMNCD2105659</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2012</w:t>
              <w:br/>
              <w:t>2013</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43</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PEUGEOT CITROEN, MODELO JUMPER FURGÃO 23 HDI – DIESEL</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09-13.995</w:t>
            </w:r>
          </w:p>
        </w:tc>
        <w:tc>
          <w:tcPr>
            <w:tcW w:w="9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LQY 7259</w:t>
            </w:r>
          </w:p>
        </w:tc>
        <w:tc>
          <w:tcPr>
            <w:tcW w:w="2550"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935ZCWMNCD2105636</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2012</w:t>
              <w:br/>
              <w:t>2013</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44</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PEUGEOT CITROEN, MODELO JUMPER FURGÃO 23 HDI – DIESEL</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09-13.996</w:t>
            </w:r>
          </w:p>
        </w:tc>
        <w:tc>
          <w:tcPr>
            <w:tcW w:w="9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KPQ 9743</w:t>
            </w:r>
          </w:p>
        </w:tc>
        <w:tc>
          <w:tcPr>
            <w:tcW w:w="2550"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935ZCWMNCD2105627</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2012</w:t>
              <w:br/>
              <w:t>2013</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99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45</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Veículo MITSUBISHI MOD. L 200 4X4 GL 2.5LD MT. 141 CV. TIPO CAMINHONETE ESPECIAL – 5 PASSAGEIRO – DIESEL – COR BRANCA ALPINO</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09-12.318</w:t>
            </w:r>
          </w:p>
        </w:tc>
        <w:tc>
          <w:tcPr>
            <w:tcW w:w="9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LLL 8144</w:t>
            </w:r>
          </w:p>
        </w:tc>
        <w:tc>
          <w:tcPr>
            <w:tcW w:w="2550"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93XGNK740BCB77798</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2011</w:t>
              <w:br/>
              <w:t>2011</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46</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 xml:space="preserve">FURGÃO RENAULT MAST 2.50 </w:t>
              <w:br/>
              <w:t>(ODONTOLOGICO)</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09-8258</w:t>
            </w:r>
          </w:p>
        </w:tc>
        <w:tc>
          <w:tcPr>
            <w:tcW w:w="9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KZX 8584</w:t>
            </w:r>
          </w:p>
        </w:tc>
        <w:tc>
          <w:tcPr>
            <w:tcW w:w="2550"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93YADCUH56J754953</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2006</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10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47</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PEUGEOT /AMBULÂNCIA</w:t>
              <w:br/>
              <w:t>DIESEL</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CESSÃO DE USO SES/RJ</w:t>
            </w:r>
          </w:p>
        </w:tc>
        <w:tc>
          <w:tcPr>
            <w:tcW w:w="9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LKY 7278</w:t>
            </w:r>
          </w:p>
        </w:tc>
        <w:tc>
          <w:tcPr>
            <w:tcW w:w="2550"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936ZCPMNC92041010</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2009</w:t>
              <w:br/>
              <w:t>2009</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48</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GOL 1.0 PLUS</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09-8177</w:t>
            </w:r>
          </w:p>
        </w:tc>
        <w:tc>
          <w:tcPr>
            <w:tcW w:w="9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KZW 5453</w:t>
            </w:r>
          </w:p>
        </w:tc>
        <w:tc>
          <w:tcPr>
            <w:tcW w:w="2550"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9BWCA05W26T180960</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2006</w:t>
              <w:br/>
              <w:t>2006</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49</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val="en-US" w:eastAsia="pt-BR"/>
              </w:rPr>
            </w:pPr>
            <w:r>
              <w:rPr>
                <w:rFonts w:eastAsia="Times New Roman" w:cs="Times New Roman" w:ascii="Times New Roman" w:hAnsi="Times New Roman"/>
                <w:color w:val="000000"/>
                <w:sz w:val="24"/>
                <w:szCs w:val="24"/>
                <w:lang w:val="en-US" w:eastAsia="pt-BR"/>
              </w:rPr>
              <w:t>IVECO MOD: DAILY BRANCO DIESEL (SMS)</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09-1875</w:t>
            </w:r>
          </w:p>
        </w:tc>
        <w:tc>
          <w:tcPr>
            <w:tcW w:w="9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LOE 4746</w:t>
            </w:r>
          </w:p>
        </w:tc>
        <w:tc>
          <w:tcPr>
            <w:tcW w:w="2550"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93ZC3570118301937</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2001</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50</w:t>
            </w:r>
          </w:p>
        </w:tc>
        <w:tc>
          <w:tcPr>
            <w:tcW w:w="2905"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KOMBI</w:t>
            </w:r>
          </w:p>
        </w:tc>
        <w:tc>
          <w:tcPr>
            <w:tcW w:w="888"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09-8179</w:t>
            </w:r>
          </w:p>
        </w:tc>
        <w:tc>
          <w:tcPr>
            <w:tcW w:w="9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KPN 3784</w:t>
            </w:r>
          </w:p>
        </w:tc>
        <w:tc>
          <w:tcPr>
            <w:tcW w:w="2550"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9BWGF07X06PO13692</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2006</w:t>
              <w:br/>
              <w:t>2006</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51</w:t>
            </w:r>
          </w:p>
        </w:tc>
        <w:tc>
          <w:tcPr>
            <w:tcW w:w="2905"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KOMBI</w:t>
            </w:r>
          </w:p>
        </w:tc>
        <w:tc>
          <w:tcPr>
            <w:tcW w:w="888"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09-8330</w:t>
            </w:r>
          </w:p>
        </w:tc>
        <w:tc>
          <w:tcPr>
            <w:tcW w:w="9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JKH 7203</w:t>
            </w:r>
          </w:p>
        </w:tc>
        <w:tc>
          <w:tcPr>
            <w:tcW w:w="2550"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9BWGF07XX7P000725</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2006</w:t>
              <w:br/>
              <w:t>2007</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52</w:t>
            </w:r>
          </w:p>
        </w:tc>
        <w:tc>
          <w:tcPr>
            <w:tcW w:w="2905"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SAVEIRO 1.6 BRANCO CRISTAL.</w:t>
            </w:r>
          </w:p>
        </w:tc>
        <w:tc>
          <w:tcPr>
            <w:tcW w:w="888"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09-6795</w:t>
            </w:r>
          </w:p>
        </w:tc>
        <w:tc>
          <w:tcPr>
            <w:tcW w:w="9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LOM 0989</w:t>
            </w:r>
          </w:p>
        </w:tc>
        <w:tc>
          <w:tcPr>
            <w:tcW w:w="2550"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9BWEB05X934003231</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2002</w:t>
              <w:br/>
              <w:t>2003</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53</w:t>
            </w:r>
          </w:p>
        </w:tc>
        <w:tc>
          <w:tcPr>
            <w:tcW w:w="2905"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FORD RANGER XL 11 F</w:t>
            </w:r>
          </w:p>
        </w:tc>
        <w:tc>
          <w:tcPr>
            <w:tcW w:w="888"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09-12.529</w:t>
            </w:r>
          </w:p>
        </w:tc>
        <w:tc>
          <w:tcPr>
            <w:tcW w:w="978"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LNS 9530</w:t>
            </w:r>
          </w:p>
        </w:tc>
        <w:tc>
          <w:tcPr>
            <w:tcW w:w="2550"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8AFER11F62J249851</w:t>
            </w:r>
          </w:p>
        </w:tc>
        <w:tc>
          <w:tcPr>
            <w:tcW w:w="678" w:type="dxa"/>
            <w:tcBorders>
              <w:bottom w:val="single" w:sz="6" w:space="0" w:color="000000"/>
              <w:right w:val="single" w:sz="6" w:space="0" w:color="000000"/>
            </w:tcBorders>
          </w:tcPr>
          <w:p>
            <w:pPr>
              <w:pStyle w:val="Normal"/>
              <w:widowControl w:val="false"/>
              <w:spacing w:lineRule="auto" w:line="276" w:beforeAutospacing="1" w:after="198"/>
              <w:jc w:val="left"/>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2001</w:t>
            </w:r>
          </w:p>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2002</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54</w:t>
            </w:r>
          </w:p>
        </w:tc>
        <w:tc>
          <w:tcPr>
            <w:tcW w:w="2905"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FORD RANGER XL 11 F</w:t>
            </w:r>
          </w:p>
        </w:tc>
        <w:tc>
          <w:tcPr>
            <w:tcW w:w="888" w:type="dxa"/>
            <w:tcBorders>
              <w:left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09-12.528</w:t>
            </w:r>
          </w:p>
        </w:tc>
        <w:tc>
          <w:tcPr>
            <w:tcW w:w="978" w:type="dxa"/>
            <w:tcBorders>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LNS 9536</w:t>
            </w:r>
          </w:p>
        </w:tc>
        <w:tc>
          <w:tcPr>
            <w:tcW w:w="2550" w:type="dxa"/>
            <w:tcBorders>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8AFER11FX2J249853</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2001</w:t>
              <w:br/>
              <w:t>2002</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55</w:t>
            </w:r>
          </w:p>
        </w:tc>
        <w:tc>
          <w:tcPr>
            <w:tcW w:w="2905"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FORD RANGER XL 11 F</w:t>
            </w:r>
          </w:p>
        </w:tc>
        <w:tc>
          <w:tcPr>
            <w:tcW w:w="88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09-12.527</w:t>
            </w:r>
          </w:p>
        </w:tc>
        <w:tc>
          <w:tcPr>
            <w:tcW w:w="978" w:type="dxa"/>
            <w:tcBorders>
              <w:top w:val="single" w:sz="6" w:space="0" w:color="000000"/>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LNR 4136</w:t>
            </w:r>
          </w:p>
        </w:tc>
        <w:tc>
          <w:tcPr>
            <w:tcW w:w="2550" w:type="dxa"/>
            <w:tcBorders>
              <w:top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8AFER11F82J235594</w:t>
            </w:r>
          </w:p>
        </w:tc>
        <w:tc>
          <w:tcPr>
            <w:tcW w:w="6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2001</w:t>
              <w:br/>
              <w:t>2002</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56</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CHEVROLET COR BRANCA – COMBUSTIVEL ALCOOL/ GASOLINA C/04 PORTAS</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10-652</w:t>
            </w:r>
          </w:p>
        </w:tc>
        <w:tc>
          <w:tcPr>
            <w:tcW w:w="97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LMJ 4954</w:t>
            </w:r>
          </w:p>
        </w:tc>
        <w:tc>
          <w:tcPr>
            <w:tcW w:w="2550" w:type="dxa"/>
            <w:tcBorders>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9BGRP4820FG364043</w:t>
            </w:r>
          </w:p>
        </w:tc>
        <w:tc>
          <w:tcPr>
            <w:tcW w:w="678" w:type="dxa"/>
            <w:tcBorders>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2015</w:t>
              <w:br/>
              <w:t>2015</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57</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CHEVROLET COR BRANCA – COMBUSTIVEL ALCOOL/ GASOLINA C/04 PORTAS</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10-653</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KRR 3356</w:t>
            </w:r>
          </w:p>
        </w:tc>
        <w:tc>
          <w:tcPr>
            <w:tcW w:w="25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9BGRP4820FG365440</w:t>
            </w:r>
          </w:p>
        </w:tc>
        <w:tc>
          <w:tcPr>
            <w:tcW w:w="678" w:type="dxa"/>
            <w:tcBorders>
              <w:top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2015</w:t>
              <w:br/>
              <w:t>2015</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450"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58</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CHEVROLET COR BRANCA – COMBUSTIVEL ALCOOL/ GASOLINA C/04 PORTAS</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10-654</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LMJ 4958</w:t>
            </w:r>
          </w:p>
        </w:tc>
        <w:tc>
          <w:tcPr>
            <w:tcW w:w="2550"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9BGRP4820FG367726</w:t>
            </w:r>
          </w:p>
        </w:tc>
        <w:tc>
          <w:tcPr>
            <w:tcW w:w="678" w:type="dxa"/>
            <w:tcBorders>
              <w:top w:val="single" w:sz="6" w:space="0" w:color="000000"/>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2015</w:t>
              <w:br/>
              <w:t>2015</w:t>
            </w:r>
          </w:p>
        </w:tc>
        <w:tc>
          <w:tcPr>
            <w:tcW w:w="1022"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r>
        <w:trPr>
          <w:trHeight w:val="1365" w:hRule="atLeast"/>
        </w:trPr>
        <w:tc>
          <w:tcPr>
            <w:tcW w:w="503"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59</w:t>
            </w:r>
          </w:p>
        </w:tc>
        <w:tc>
          <w:tcPr>
            <w:tcW w:w="2905" w:type="dxa"/>
            <w:tcBorders>
              <w:bottom w:val="single" w:sz="6" w:space="0" w:color="000000"/>
              <w:right w:val="single" w:sz="6" w:space="0" w:color="000000"/>
            </w:tcBorders>
            <w:tcMar>
              <w:lef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GOL</w:t>
            </w:r>
          </w:p>
        </w:tc>
        <w:tc>
          <w:tcPr>
            <w:tcW w:w="888" w:type="dxa"/>
            <w:tcBorders>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CESSÃO DE USO SES/RJ</w:t>
            </w:r>
          </w:p>
        </w:tc>
        <w:tc>
          <w:tcPr>
            <w:tcW w:w="978" w:type="dxa"/>
            <w:tcBorders>
              <w:bottom w:val="single" w:sz="6" w:space="0" w:color="000000"/>
            </w:tcBorders>
            <w:tcMar>
              <w:left w:w="0" w:type="dxa"/>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LNT 8690</w:t>
            </w:r>
          </w:p>
        </w:tc>
        <w:tc>
          <w:tcPr>
            <w:tcW w:w="2550" w:type="dxa"/>
            <w:tcBorders>
              <w:left w:val="single" w:sz="6" w:space="0" w:color="000000"/>
              <w:bottom w:val="single" w:sz="6" w:space="0" w:color="000000"/>
            </w:tcBorders>
            <w:tcMar>
              <w:right w:w="0" w:type="dxa"/>
            </w:tcMar>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9BWCA05Y42T007405</w:t>
            </w:r>
          </w:p>
        </w:tc>
        <w:tc>
          <w:tcPr>
            <w:tcW w:w="678" w:type="dxa"/>
            <w:tcBorders>
              <w:left w:val="single" w:sz="6" w:space="0" w:color="000000"/>
              <w:bottom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color w:val="000000"/>
                <w:sz w:val="24"/>
                <w:szCs w:val="24"/>
                <w:lang w:eastAsia="pt-BR"/>
              </w:rPr>
              <w:t>2001</w:t>
            </w:r>
          </w:p>
        </w:tc>
        <w:tc>
          <w:tcPr>
            <w:tcW w:w="1022" w:type="dxa"/>
            <w:tcBorders>
              <w:left w:val="single" w:sz="6" w:space="0" w:color="000000"/>
              <w:bottom w:val="single" w:sz="6" w:space="0" w:color="000000"/>
              <w:right w:val="single" w:sz="6" w:space="0" w:color="000000"/>
            </w:tcBorders>
          </w:tcPr>
          <w:p>
            <w:pPr>
              <w:pStyle w:val="Normal"/>
              <w:widowControl w:val="false"/>
              <w:spacing w:lineRule="auto" w:line="276" w:beforeAutospacing="1" w:after="119"/>
              <w:jc w:val="center"/>
              <w:rPr>
                <w:rFonts w:ascii="Times New Roman" w:hAnsi="Times New Roman" w:eastAsia="Times New Roman" w:cs="Times New Roman"/>
                <w:sz w:val="24"/>
                <w:szCs w:val="24"/>
                <w:lang w:eastAsia="pt-BR"/>
              </w:rPr>
            </w:pPr>
            <w:r>
              <w:rPr>
                <w:rFonts w:eastAsia="Times New Roman" w:cs="Times New Roman" w:ascii="Times New Roman" w:hAnsi="Times New Roman"/>
                <w:b/>
                <w:bCs/>
                <w:color w:val="000000"/>
                <w:sz w:val="24"/>
                <w:szCs w:val="24"/>
                <w:lang w:eastAsia="pt-BR"/>
              </w:rPr>
              <w:t>1</w:t>
            </w:r>
          </w:p>
        </w:tc>
      </w:tr>
    </w:tbl>
    <w:p>
      <w:pPr>
        <w:pStyle w:val="Normal"/>
        <w:spacing w:lineRule="auto" w:line="276" w:before="74" w:after="0"/>
        <w:ind w:right="232" w:hanging="0"/>
        <w:jc w:val="left"/>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spacing w:lineRule="auto" w:line="276" w:beforeAutospacing="1" w:after="0"/>
        <w:ind w:right="-493" w:hanging="0"/>
        <w:jc w:val="center"/>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spacing w:lineRule="auto" w:line="276"/>
        <w:rPr/>
      </w:pPr>
      <w:r>
        <w:rPr/>
      </w:r>
    </w:p>
    <w:sectPr>
      <w:headerReference w:type="default" r:id="rId2"/>
      <w:type w:val="nextPage"/>
      <w:pgSz w:w="11906" w:h="16838"/>
      <w:pgMar w:left="1701" w:right="1701" w:header="175" w:top="1462" w:footer="0" w:bottom="500"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mc:AlternateContent>
        <mc:Choice Requires="wps">
          <w:drawing>
            <wp:anchor behindDoc="1" distT="0" distB="0" distL="114300" distR="114300" simplePos="0" locked="0" layoutInCell="0" allowOverlap="1" relativeHeight="65">
              <wp:simplePos x="0" y="0"/>
              <wp:positionH relativeFrom="column">
                <wp:posOffset>4502785</wp:posOffset>
              </wp:positionH>
              <wp:positionV relativeFrom="paragraph">
                <wp:posOffset>10160</wp:posOffset>
              </wp:positionV>
              <wp:extent cx="1537335" cy="614045"/>
              <wp:effectExtent l="0" t="0" r="0" b="0"/>
              <wp:wrapSquare wrapText="bothSides"/>
              <wp:docPr id="1" name="Figura1"/>
              <a:graphic xmlns:a="http://schemas.openxmlformats.org/drawingml/2006/main">
                <a:graphicData uri="http://schemas.microsoft.com/office/word/2010/wordprocessingShape">
                  <wps:wsp>
                    <wps:cNvSpPr/>
                    <wps:spPr>
                      <a:xfrm>
                        <a:off x="0" y="0"/>
                        <a:ext cx="1536840" cy="613440"/>
                      </a:xfrm>
                      <a:prstGeom prst="rect">
                        <a:avLst/>
                      </a:prstGeom>
                      <a:noFill/>
                      <a:ln w="6350">
                        <a:solidFill>
                          <a:srgbClr val="000000"/>
                        </a:solidFill>
                        <a:round/>
                      </a:ln>
                    </wps:spPr>
                    <wps:style>
                      <a:lnRef idx="0"/>
                      <a:fillRef idx="0"/>
                      <a:effectRef idx="0"/>
                      <a:fontRef idx="minor"/>
                    </wps:style>
                    <wps:txbx>
                      <w:txbxContent>
                        <w:p>
                          <w:pPr>
                            <w:pStyle w:val="Contedodoquadro"/>
                            <w:rPr>
                              <w:rFonts w:cs="Arial"/>
                              <w:b/>
                              <w:b/>
                              <w:bCs/>
                              <w:sz w:val="16"/>
                              <w:szCs w:val="16"/>
                            </w:rPr>
                          </w:pPr>
                          <w:r>
                            <w:rPr>
                              <w:rFonts w:cs="Arial"/>
                              <w:b/>
                              <w:bCs/>
                              <w:sz w:val="16"/>
                              <w:szCs w:val="16"/>
                            </w:rPr>
                            <w:t>PMI/RJ</w:t>
                          </w:r>
                        </w:p>
                        <w:p>
                          <w:pPr>
                            <w:pStyle w:val="Contedodoquadro"/>
                            <w:rPr/>
                          </w:pPr>
                          <w:r>
                            <w:rPr>
                              <w:rFonts w:cs="Arial"/>
                              <w:sz w:val="16"/>
                              <w:szCs w:val="16"/>
                            </w:rPr>
                            <w:t xml:space="preserve">Processo N.º </w:t>
                          </w:r>
                          <w:r>
                            <w:rPr>
                              <w:rFonts w:eastAsia="Times New Roman" w:cs="Arial"/>
                              <w:b/>
                              <w:bCs/>
                              <w:color w:val="000000"/>
                              <w:sz w:val="16"/>
                              <w:szCs w:val="16"/>
                              <w:lang w:eastAsia="zh-CN"/>
                            </w:rPr>
                            <w:t>2662</w:t>
                          </w:r>
                          <w:r>
                            <w:rPr>
                              <w:rFonts w:cs="Arial"/>
                              <w:b/>
                              <w:bCs/>
                              <w:color w:val="000000"/>
                              <w:sz w:val="16"/>
                              <w:szCs w:val="16"/>
                            </w:rPr>
                            <w:t>/21</w:t>
                          </w:r>
                        </w:p>
                        <w:p>
                          <w:pPr>
                            <w:pStyle w:val="Contedodoquadro"/>
                            <w:rPr>
                              <w:rFonts w:cs="Arial"/>
                              <w:color w:val="000000"/>
                              <w:sz w:val="16"/>
                              <w:szCs w:val="16"/>
                            </w:rPr>
                          </w:pPr>
                          <w:r>
                            <w:rPr>
                              <w:rFonts w:cs="Arial"/>
                              <w:color w:val="000000"/>
                              <w:sz w:val="16"/>
                              <w:szCs w:val="16"/>
                            </w:rPr>
                          </w:r>
                        </w:p>
                        <w:p>
                          <w:pPr>
                            <w:pStyle w:val="Contedodoquadro"/>
                            <w:rPr>
                              <w:rFonts w:cs="Arial"/>
                              <w:sz w:val="16"/>
                              <w:szCs w:val="16"/>
                            </w:rPr>
                          </w:pPr>
                          <w:r>
                            <w:rPr>
                              <w:rFonts w:cs="Arial"/>
                              <w:sz w:val="16"/>
                              <w:szCs w:val="16"/>
                            </w:rPr>
                            <w:t>Rubrica: __________ Fls. _____</w:t>
                          </w:r>
                        </w:p>
                      </w:txbxContent>
                    </wps:txbx>
                    <wps:bodyPr>
                      <a:noAutofit/>
                    </wps:bodyPr>
                  </wps:wsp>
                </a:graphicData>
              </a:graphic>
            </wp:anchor>
          </w:drawing>
        </mc:Choice>
        <mc:Fallback>
          <w:pict>
            <v:rect id="shape_0" ID="Figura1" stroked="t" style="position:absolute;margin-left:354.55pt;margin-top:0.8pt;width:120.95pt;height:48.25pt">
              <w10:wrap type="square"/>
              <v:fill o:detectmouseclick="t" on="false"/>
              <v:stroke color="black" weight="6480" joinstyle="round" endcap="flat"/>
              <v:textbox>
                <w:txbxContent>
                  <w:p>
                    <w:pPr>
                      <w:pStyle w:val="Contedodoquadro"/>
                      <w:rPr>
                        <w:rFonts w:cs="Arial"/>
                        <w:b/>
                        <w:b/>
                        <w:bCs/>
                        <w:sz w:val="16"/>
                        <w:szCs w:val="16"/>
                      </w:rPr>
                    </w:pPr>
                    <w:r>
                      <w:rPr>
                        <w:rFonts w:cs="Arial"/>
                        <w:b/>
                        <w:bCs/>
                        <w:sz w:val="16"/>
                        <w:szCs w:val="16"/>
                      </w:rPr>
                      <w:t>PMI/RJ</w:t>
                    </w:r>
                  </w:p>
                  <w:p>
                    <w:pPr>
                      <w:pStyle w:val="Contedodoquadro"/>
                      <w:rPr/>
                    </w:pPr>
                    <w:r>
                      <w:rPr>
                        <w:rFonts w:cs="Arial"/>
                        <w:sz w:val="16"/>
                        <w:szCs w:val="16"/>
                      </w:rPr>
                      <w:t xml:space="preserve">Processo N.º </w:t>
                    </w:r>
                    <w:r>
                      <w:rPr>
                        <w:rFonts w:eastAsia="Times New Roman" w:cs="Arial"/>
                        <w:b/>
                        <w:bCs/>
                        <w:color w:val="000000"/>
                        <w:sz w:val="16"/>
                        <w:szCs w:val="16"/>
                        <w:lang w:eastAsia="zh-CN"/>
                      </w:rPr>
                      <w:t>2662</w:t>
                    </w:r>
                    <w:r>
                      <w:rPr>
                        <w:rFonts w:cs="Arial"/>
                        <w:b/>
                        <w:bCs/>
                        <w:color w:val="000000"/>
                        <w:sz w:val="16"/>
                        <w:szCs w:val="16"/>
                      </w:rPr>
                      <w:t>/21</w:t>
                    </w:r>
                  </w:p>
                  <w:p>
                    <w:pPr>
                      <w:pStyle w:val="Contedodoquadro"/>
                      <w:rPr>
                        <w:rFonts w:cs="Arial"/>
                        <w:color w:val="000000"/>
                        <w:sz w:val="16"/>
                        <w:szCs w:val="16"/>
                      </w:rPr>
                    </w:pPr>
                    <w:r>
                      <w:rPr>
                        <w:rFonts w:cs="Arial"/>
                        <w:color w:val="000000"/>
                        <w:sz w:val="16"/>
                        <w:szCs w:val="16"/>
                      </w:rPr>
                    </w:r>
                  </w:p>
                  <w:p>
                    <w:pPr>
                      <w:pStyle w:val="Contedodoquadro"/>
                      <w:rPr>
                        <w:rFonts w:cs="Arial"/>
                        <w:sz w:val="16"/>
                        <w:szCs w:val="16"/>
                      </w:rPr>
                    </w:pPr>
                    <w:r>
                      <w:rPr>
                        <w:rFonts w:cs="Arial"/>
                        <w:sz w:val="16"/>
                        <w:szCs w:val="16"/>
                      </w:rPr>
                      <w:t>Rubrica: __________ Fls. _____</w:t>
                    </w:r>
                  </w:p>
                </w:txbxContent>
              </v:textbox>
            </v:rect>
          </w:pict>
        </mc:Fallback>
      </mc:AlternateContent>
      <w:drawing>
        <wp:anchor behindDoc="1" distT="0" distB="0" distL="0" distR="0" simplePos="0" locked="0" layoutInCell="0" allowOverlap="1" relativeHeight="33">
          <wp:simplePos x="0" y="0"/>
          <wp:positionH relativeFrom="column">
            <wp:posOffset>140335</wp:posOffset>
          </wp:positionH>
          <wp:positionV relativeFrom="paragraph">
            <wp:posOffset>76835</wp:posOffset>
          </wp:positionV>
          <wp:extent cx="1421130" cy="532130"/>
          <wp:effectExtent l="0" t="0" r="0" b="0"/>
          <wp:wrapTopAndBottom/>
          <wp:docPr id="3"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 descr=""/>
                  <pic:cNvPicPr>
                    <a:picLocks noChangeAspect="1" noChangeArrowheads="1"/>
                  </pic:cNvPicPr>
                </pic:nvPicPr>
                <pic:blipFill>
                  <a:blip r:embed="rId1"/>
                  <a:srcRect l="-12" t="-29" r="-12" b="-29"/>
                  <a:stretch>
                    <a:fillRect/>
                  </a:stretch>
                </pic:blipFill>
                <pic:spPr bwMode="auto">
                  <a:xfrm>
                    <a:off x="0" y="0"/>
                    <a:ext cx="1421130" cy="53213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2"/>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B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d48ae"/>
    <w:pPr>
      <w:widowControl/>
      <w:suppressAutoHyphens w:val="true"/>
      <w:bidi w:val="0"/>
      <w:spacing w:before="0" w:after="0"/>
      <w:jc w:val="both"/>
    </w:pPr>
    <w:rPr>
      <w:rFonts w:ascii="Calibri" w:hAnsi="Calibri" w:eastAsia="Calibri" w:cs="" w:asciiTheme="minorHAnsi" w:cstheme="minorBidi" w:eastAsiaTheme="minorHAnsi" w:hAnsiTheme="minorHAnsi"/>
      <w:color w:val="auto"/>
      <w:kern w:val="0"/>
      <w:sz w:val="22"/>
      <w:szCs w:val="22"/>
      <w:lang w:val="pt-BR" w:eastAsia="en-US" w:bidi="ar-SA"/>
    </w:rPr>
  </w:style>
  <w:style w:type="character" w:styleId="DefaultParagraphFont" w:default="1">
    <w:name w:val="Default Paragraph Font"/>
    <w:uiPriority w:val="1"/>
    <w:semiHidden/>
    <w:unhideWhenUsed/>
    <w:qFormat/>
    <w:rPr/>
  </w:style>
  <w:style w:type="paragraph" w:styleId="Ttulo">
    <w:name w:val="Título"/>
    <w:basedOn w:val="Normal"/>
    <w:next w:val="Corpodotexto"/>
    <w:qFormat/>
    <w:pPr>
      <w:keepNext w:val="true"/>
      <w:spacing w:before="240" w:after="120"/>
    </w:pPr>
    <w:rPr>
      <w:rFonts w:ascii="Liberation Sans" w:hAnsi="Liberation Sans" w:eastAsia="Microsoft YaHei" w:cs="Mangal"/>
      <w:sz w:val="28"/>
      <w:szCs w:val="28"/>
    </w:rPr>
  </w:style>
  <w:style w:type="paragraph" w:styleId="Corpodotexto">
    <w:name w:val="Body Text"/>
    <w:basedOn w:val="Normal"/>
    <w:rsid w:val="000423b1"/>
    <w:pPr>
      <w:spacing w:lineRule="auto" w:line="276" w:before="0" w:after="140"/>
    </w:pPr>
    <w:rPr/>
  </w:style>
  <w:style w:type="paragraph" w:styleId="Lista">
    <w:name w:val="List"/>
    <w:basedOn w:val="Corpodotexto"/>
    <w:rsid w:val="000423b1"/>
    <w:pPr/>
    <w:rPr>
      <w:rFonts w:cs="Mangal"/>
    </w:rPr>
  </w:style>
  <w:style w:type="paragraph" w:styleId="Legenda" w:customStyle="1">
    <w:name w:val="Caption"/>
    <w:basedOn w:val="Normal"/>
    <w:qFormat/>
    <w:rsid w:val="000423b1"/>
    <w:pPr>
      <w:suppressLineNumbers/>
      <w:spacing w:before="120" w:after="120"/>
    </w:pPr>
    <w:rPr>
      <w:rFonts w:cs="Mangal"/>
      <w:i/>
      <w:iCs/>
      <w:sz w:val="24"/>
      <w:szCs w:val="24"/>
    </w:rPr>
  </w:style>
  <w:style w:type="paragraph" w:styleId="Ndice" w:customStyle="1">
    <w:name w:val="Índice"/>
    <w:basedOn w:val="Normal"/>
    <w:qFormat/>
    <w:rsid w:val="000423b1"/>
    <w:pPr>
      <w:suppressLineNumbers/>
    </w:pPr>
    <w:rPr>
      <w:rFonts w:cs="Mangal"/>
    </w:rPr>
  </w:style>
  <w:style w:type="paragraph" w:styleId="Ttulododocumento">
    <w:name w:val="Title"/>
    <w:basedOn w:val="Normal"/>
    <w:next w:val="Corpodotexto"/>
    <w:qFormat/>
    <w:rsid w:val="000423b1"/>
    <w:pPr>
      <w:keepNext w:val="true"/>
      <w:spacing w:before="240" w:after="120"/>
    </w:pPr>
    <w:rPr>
      <w:rFonts w:ascii="Liberation Sans" w:hAnsi="Liberation Sans" w:eastAsia="Microsoft YaHei" w:cs="Mangal"/>
      <w:sz w:val="28"/>
      <w:szCs w:val="28"/>
    </w:rPr>
  </w:style>
  <w:style w:type="paragraph" w:styleId="NormalWeb">
    <w:name w:val="Normal (Web)"/>
    <w:basedOn w:val="Normal"/>
    <w:uiPriority w:val="99"/>
    <w:semiHidden/>
    <w:unhideWhenUsed/>
    <w:qFormat/>
    <w:rsid w:val="003c531e"/>
    <w:pPr>
      <w:spacing w:beforeAutospacing="1" w:after="119"/>
      <w:jc w:val="left"/>
    </w:pPr>
    <w:rPr>
      <w:rFonts w:ascii="Times New Roman" w:hAnsi="Times New Roman" w:eastAsia="Times New Roman" w:cs="Times New Roman"/>
      <w:sz w:val="24"/>
      <w:szCs w:val="24"/>
      <w:lang w:eastAsia="pt-BR"/>
    </w:rPr>
  </w:style>
  <w:style w:type="paragraph" w:styleId="Western" w:customStyle="1">
    <w:name w:val="western"/>
    <w:basedOn w:val="Normal"/>
    <w:qFormat/>
    <w:rsid w:val="003c531e"/>
    <w:pPr>
      <w:spacing w:beforeAutospacing="1" w:after="119"/>
      <w:jc w:val="left"/>
    </w:pPr>
    <w:rPr>
      <w:rFonts w:ascii="Times New Roman" w:hAnsi="Times New Roman" w:eastAsia="Times New Roman" w:cs="Times New Roman"/>
      <w:sz w:val="24"/>
      <w:szCs w:val="24"/>
      <w:lang w:eastAsia="pt-BR"/>
    </w:rPr>
  </w:style>
  <w:style w:type="paragraph" w:styleId="CabealhoeRodap" w:customStyle="1">
    <w:name w:val="Cabeçalho e Rodapé"/>
    <w:basedOn w:val="Normal"/>
    <w:qFormat/>
    <w:rsid w:val="000423b1"/>
    <w:pPr>
      <w:suppressLineNumbers/>
      <w:tabs>
        <w:tab w:val="clear" w:pos="708"/>
        <w:tab w:val="center" w:pos="4252" w:leader="none"/>
        <w:tab w:val="right" w:pos="8504" w:leader="none"/>
      </w:tabs>
    </w:pPr>
    <w:rPr/>
  </w:style>
  <w:style w:type="paragraph" w:styleId="Cabealho" w:customStyle="1">
    <w:name w:val="Header"/>
    <w:basedOn w:val="CabealhoeRodap"/>
    <w:rsid w:val="000423b1"/>
    <w:pPr/>
    <w:rPr/>
  </w:style>
  <w:style w:type="paragraph" w:styleId="Contedodoquadro" w:customStyle="1">
    <w:name w:val="Conteúdo do quadro"/>
    <w:basedOn w:val="Normal"/>
    <w:qFormat/>
    <w:rsid w:val="000423b1"/>
    <w:pPr/>
    <w:rPr/>
  </w:style>
  <w:style w:type="numbering" w:styleId="NoList" w:default="1">
    <w:name w:val="No List"/>
    <w:uiPriority w:val="99"/>
    <w:semiHidden/>
    <w:unhideWhenUsed/>
    <w:qFormat/>
  </w:style>
  <w:style w:type="table" w:default="1" w:styleId="Tabela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434</TotalTime>
  <Application>LibreOffice/7.0.0.3$Windows_X86_64 LibreOffice_project/8061b3e9204bef6b321a21033174034a5e2ea88e</Application>
  <Pages>32</Pages>
  <Words>8229</Words>
  <Characters>46962</Characters>
  <CharactersWithSpaces>53804</CharactersWithSpaces>
  <Paragraphs>1476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2023-01-03T19:40:00Z</dcterms:created>
  <dc:creator>Licitação</dc:creator>
  <dc:description/>
  <dc:language>pt-BR</dc:language>
  <cp:lastModifiedBy/>
  <cp:lastPrinted>2023-03-14T09:37:49Z</cp:lastPrinted>
  <dcterms:modified xsi:type="dcterms:W3CDTF">2023-03-14T09:45:54Z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