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F5" w:rsidRDefault="000236F5" w:rsidP="000236F5">
      <w:pPr>
        <w:spacing w:after="0" w:line="360" w:lineRule="auto"/>
        <w:rPr>
          <w:rFonts w:ascii="Arial" w:hAnsi="Arial" w:cs="Arial"/>
          <w:b/>
          <w:bCs/>
        </w:rPr>
      </w:pPr>
    </w:p>
    <w:p w:rsidR="0076348A" w:rsidRDefault="0076348A" w:rsidP="000236F5">
      <w:pPr>
        <w:spacing w:after="0" w:line="360" w:lineRule="auto"/>
        <w:rPr>
          <w:rFonts w:ascii="Arial" w:hAnsi="Arial" w:cs="Arial"/>
          <w:b/>
          <w:bCs/>
        </w:rPr>
      </w:pPr>
    </w:p>
    <w:p w:rsidR="007B3CDE" w:rsidRPr="007D2319" w:rsidRDefault="007B3CDE" w:rsidP="00A827BD">
      <w:pPr>
        <w:spacing w:after="0" w:line="360" w:lineRule="auto"/>
        <w:jc w:val="center"/>
        <w:rPr>
          <w:rFonts w:ascii="Arial" w:hAnsi="Arial" w:cs="Arial"/>
          <w:b/>
          <w:bCs/>
        </w:rPr>
      </w:pPr>
    </w:p>
    <w:p w:rsidR="000236F5" w:rsidRDefault="00193C66" w:rsidP="000236F5">
      <w:pPr>
        <w:spacing w:after="0" w:line="360" w:lineRule="auto"/>
        <w:jc w:val="center"/>
        <w:rPr>
          <w:rFonts w:ascii="Arial" w:hAnsi="Arial" w:cs="Arial"/>
          <w:b/>
          <w:bCs/>
        </w:rPr>
      </w:pPr>
      <w:r>
        <w:rPr>
          <w:rFonts w:ascii="Arial" w:hAnsi="Arial" w:cs="Arial"/>
          <w:b/>
          <w:bCs/>
        </w:rPr>
        <w:t xml:space="preserve">ANEXO II - </w:t>
      </w:r>
      <w:r w:rsidR="007B3CDE" w:rsidRPr="007D2319">
        <w:rPr>
          <w:rFonts w:ascii="Arial" w:hAnsi="Arial" w:cs="Arial"/>
          <w:b/>
          <w:bCs/>
        </w:rPr>
        <w:t>TERMO DE REFERÊNCIA</w:t>
      </w:r>
    </w:p>
    <w:p w:rsidR="000236F5" w:rsidRPr="000236F5" w:rsidRDefault="000236F5" w:rsidP="000236F5">
      <w:pPr>
        <w:spacing w:after="0" w:line="360" w:lineRule="auto"/>
        <w:jc w:val="center"/>
        <w:rPr>
          <w:rFonts w:ascii="Arial" w:hAnsi="Arial" w:cs="Arial"/>
          <w:b/>
          <w:bCs/>
        </w:rPr>
      </w:pPr>
    </w:p>
    <w:p w:rsidR="007B3CDE" w:rsidRPr="007D2319" w:rsidRDefault="00991520" w:rsidP="00A827BD">
      <w:pPr>
        <w:pStyle w:val="PargrafodaLista"/>
        <w:numPr>
          <w:ilvl w:val="0"/>
          <w:numId w:val="13"/>
        </w:numPr>
        <w:tabs>
          <w:tab w:val="left" w:pos="567"/>
        </w:tabs>
        <w:spacing w:before="120" w:after="120" w:line="360" w:lineRule="auto"/>
        <w:ind w:left="0" w:firstLine="0"/>
        <w:contextualSpacing w:val="0"/>
        <w:jc w:val="both"/>
        <w:rPr>
          <w:rFonts w:ascii="Arial" w:hAnsi="Arial" w:cs="Arial"/>
          <w:b/>
        </w:rPr>
      </w:pPr>
      <w:r w:rsidRPr="007D2319">
        <w:rPr>
          <w:rFonts w:ascii="Arial" w:hAnsi="Arial" w:cs="Arial"/>
          <w:b/>
          <w:bCs/>
        </w:rPr>
        <w:t>DO OBJETO</w:t>
      </w:r>
    </w:p>
    <w:p w:rsidR="000236F5" w:rsidRPr="000236F5" w:rsidRDefault="00991520" w:rsidP="000236F5">
      <w:pPr>
        <w:pStyle w:val="PargrafodaLista"/>
        <w:numPr>
          <w:ilvl w:val="1"/>
          <w:numId w:val="13"/>
        </w:numPr>
        <w:tabs>
          <w:tab w:val="left" w:pos="567"/>
        </w:tabs>
        <w:spacing w:before="120" w:after="120" w:line="360" w:lineRule="auto"/>
        <w:ind w:left="0" w:firstLine="0"/>
        <w:contextualSpacing w:val="0"/>
        <w:jc w:val="both"/>
        <w:rPr>
          <w:rFonts w:ascii="Arial" w:hAnsi="Arial" w:cs="Arial"/>
          <w:b/>
        </w:rPr>
      </w:pPr>
      <w:bookmarkStart w:id="0" w:name="_Hlk109897548"/>
      <w:r w:rsidRPr="007D2319">
        <w:rPr>
          <w:rFonts w:ascii="Arial" w:eastAsia="Times New Roman" w:hAnsi="Arial" w:cs="Arial"/>
        </w:rPr>
        <w:t xml:space="preserve">Aquisição de </w:t>
      </w:r>
      <w:bookmarkEnd w:id="0"/>
      <w:r w:rsidRPr="007D2319">
        <w:rPr>
          <w:rFonts w:ascii="Arial" w:eastAsia="Times New Roman" w:hAnsi="Arial" w:cs="Arial"/>
        </w:rPr>
        <w:t>bebedouros</w:t>
      </w:r>
      <w:r w:rsidR="004D022A">
        <w:rPr>
          <w:rFonts w:ascii="Arial" w:eastAsia="Times New Roman" w:hAnsi="Arial" w:cs="Arial"/>
        </w:rPr>
        <w:t xml:space="preserve"> </w:t>
      </w:r>
      <w:r w:rsidRPr="007D2319">
        <w:rPr>
          <w:rFonts w:ascii="Arial" w:eastAsia="Times New Roman" w:hAnsi="Arial" w:cs="Arial"/>
        </w:rPr>
        <w:t>para as unidades básicas de saúde</w:t>
      </w:r>
      <w:r w:rsidR="007B3CDE" w:rsidRPr="007D2319">
        <w:rPr>
          <w:rFonts w:ascii="Arial" w:hAnsi="Arial" w:cs="Arial"/>
        </w:rPr>
        <w:t xml:space="preserve">, conforme condições, quantidades, </w:t>
      </w:r>
      <w:r w:rsidRPr="007D2319">
        <w:rPr>
          <w:rFonts w:ascii="Arial" w:hAnsi="Arial" w:cs="Arial"/>
        </w:rPr>
        <w:t xml:space="preserve">e </w:t>
      </w:r>
      <w:r w:rsidR="007B3CDE" w:rsidRPr="007D2319">
        <w:rPr>
          <w:rFonts w:ascii="Arial" w:hAnsi="Arial" w:cs="Arial"/>
        </w:rPr>
        <w:t>exigências abaixo especificadas:</w:t>
      </w:r>
    </w:p>
    <w:p w:rsidR="000236F5" w:rsidRDefault="000236F5" w:rsidP="000236F5">
      <w:pPr>
        <w:tabs>
          <w:tab w:val="left" w:pos="567"/>
        </w:tabs>
        <w:spacing w:before="120" w:after="120" w:line="360" w:lineRule="auto"/>
        <w:jc w:val="both"/>
        <w:rPr>
          <w:rFonts w:ascii="Arial" w:hAnsi="Arial" w:cs="Arial"/>
          <w:b/>
        </w:rPr>
      </w:pPr>
    </w:p>
    <w:p w:rsidR="000236F5" w:rsidRPr="000236F5" w:rsidRDefault="000236F5" w:rsidP="000236F5">
      <w:pPr>
        <w:tabs>
          <w:tab w:val="left" w:pos="567"/>
        </w:tabs>
        <w:spacing w:before="120" w:after="120" w:line="360" w:lineRule="auto"/>
        <w:jc w:val="both"/>
        <w:rPr>
          <w:rFonts w:ascii="Arial" w:hAnsi="Arial" w:cs="Arial"/>
          <w:b/>
        </w:rPr>
      </w:pPr>
    </w:p>
    <w:tbl>
      <w:tblPr>
        <w:tblW w:w="9498" w:type="dxa"/>
        <w:tblInd w:w="28" w:type="dxa"/>
        <w:tblLayout w:type="fixed"/>
        <w:tblCellMar>
          <w:top w:w="28" w:type="dxa"/>
          <w:left w:w="28" w:type="dxa"/>
          <w:bottom w:w="28" w:type="dxa"/>
          <w:right w:w="28" w:type="dxa"/>
        </w:tblCellMar>
        <w:tblLook w:val="04A0"/>
      </w:tblPr>
      <w:tblGrid>
        <w:gridCol w:w="709"/>
        <w:gridCol w:w="5670"/>
        <w:gridCol w:w="1701"/>
        <w:gridCol w:w="1418"/>
      </w:tblGrid>
      <w:tr w:rsidR="00D1546C" w:rsidRPr="007D2319" w:rsidTr="00A827BD">
        <w:tc>
          <w:tcPr>
            <w:tcW w:w="709" w:type="dxa"/>
            <w:tcBorders>
              <w:top w:val="single" w:sz="2" w:space="0" w:color="000000"/>
              <w:left w:val="single" w:sz="2" w:space="0" w:color="000000"/>
              <w:bottom w:val="single" w:sz="4" w:space="0" w:color="auto"/>
            </w:tcBorders>
            <w:shd w:val="clear" w:color="auto" w:fill="BFBFBF"/>
          </w:tcPr>
          <w:p w:rsidR="007B3CDE" w:rsidRPr="007D2319" w:rsidRDefault="007B3CDE" w:rsidP="00A827BD">
            <w:pPr>
              <w:pStyle w:val="Contedodatabela"/>
              <w:spacing w:before="120" w:after="120" w:line="360" w:lineRule="auto"/>
              <w:jc w:val="center"/>
              <w:rPr>
                <w:rFonts w:ascii="Arial" w:hAnsi="Arial" w:cs="Arial"/>
                <w:b/>
              </w:rPr>
            </w:pPr>
            <w:r w:rsidRPr="007D2319">
              <w:rPr>
                <w:rFonts w:ascii="Arial" w:hAnsi="Arial" w:cs="Arial"/>
                <w:b/>
              </w:rPr>
              <w:t>ITEM</w:t>
            </w:r>
          </w:p>
        </w:tc>
        <w:tc>
          <w:tcPr>
            <w:tcW w:w="5670" w:type="dxa"/>
            <w:tcBorders>
              <w:top w:val="single" w:sz="2" w:space="0" w:color="000000"/>
              <w:left w:val="single" w:sz="2" w:space="0" w:color="000000"/>
              <w:bottom w:val="single" w:sz="4" w:space="0" w:color="auto"/>
              <w:right w:val="single" w:sz="2" w:space="0" w:color="000000"/>
            </w:tcBorders>
            <w:shd w:val="clear" w:color="auto" w:fill="BFBFBF"/>
          </w:tcPr>
          <w:p w:rsidR="007B3CDE" w:rsidRPr="007D2319" w:rsidRDefault="007B3CDE" w:rsidP="00A827BD">
            <w:pPr>
              <w:pStyle w:val="Contedodatabela"/>
              <w:spacing w:before="120" w:after="120" w:line="360" w:lineRule="auto"/>
              <w:jc w:val="center"/>
              <w:rPr>
                <w:rFonts w:ascii="Arial" w:hAnsi="Arial" w:cs="Arial"/>
                <w:b/>
                <w:bCs/>
              </w:rPr>
            </w:pPr>
            <w:r w:rsidRPr="007D2319">
              <w:rPr>
                <w:rFonts w:ascii="Arial" w:hAnsi="Arial" w:cs="Arial"/>
                <w:b/>
                <w:bCs/>
              </w:rPr>
              <w:t>ESPECIFICAÇÃO</w:t>
            </w:r>
          </w:p>
        </w:tc>
        <w:tc>
          <w:tcPr>
            <w:tcW w:w="1701" w:type="dxa"/>
            <w:tcBorders>
              <w:top w:val="single" w:sz="2" w:space="0" w:color="000000"/>
              <w:left w:val="single" w:sz="2" w:space="0" w:color="000000"/>
              <w:bottom w:val="single" w:sz="4" w:space="0" w:color="auto"/>
              <w:right w:val="single" w:sz="2" w:space="0" w:color="000000"/>
            </w:tcBorders>
            <w:shd w:val="clear" w:color="auto" w:fill="BFBFBF"/>
          </w:tcPr>
          <w:p w:rsidR="007B3CDE" w:rsidRPr="007D2319" w:rsidRDefault="007B3CDE" w:rsidP="00A827BD">
            <w:pPr>
              <w:pStyle w:val="Contedodatabela"/>
              <w:spacing w:before="120" w:after="120" w:line="360" w:lineRule="auto"/>
              <w:jc w:val="center"/>
              <w:rPr>
                <w:rFonts w:ascii="Arial" w:hAnsi="Arial" w:cs="Arial"/>
                <w:b/>
                <w:bCs/>
              </w:rPr>
            </w:pPr>
            <w:r w:rsidRPr="007D2319">
              <w:rPr>
                <w:rFonts w:ascii="Arial" w:hAnsi="Arial" w:cs="Arial"/>
                <w:b/>
                <w:bCs/>
              </w:rPr>
              <w:t>UNID</w:t>
            </w:r>
            <w:r w:rsidR="00A827BD">
              <w:rPr>
                <w:rFonts w:ascii="Arial" w:hAnsi="Arial" w:cs="Arial"/>
                <w:b/>
                <w:bCs/>
              </w:rPr>
              <w:t>ADE</w:t>
            </w:r>
          </w:p>
        </w:tc>
        <w:tc>
          <w:tcPr>
            <w:tcW w:w="1418" w:type="dxa"/>
            <w:tcBorders>
              <w:top w:val="single" w:sz="2" w:space="0" w:color="000000"/>
              <w:left w:val="single" w:sz="2" w:space="0" w:color="000000"/>
              <w:bottom w:val="single" w:sz="4" w:space="0" w:color="auto"/>
              <w:right w:val="single" w:sz="2" w:space="0" w:color="000000"/>
            </w:tcBorders>
            <w:shd w:val="clear" w:color="auto" w:fill="BFBFBF"/>
          </w:tcPr>
          <w:p w:rsidR="007B3CDE" w:rsidRPr="007D2319" w:rsidRDefault="007B3CDE" w:rsidP="00A827BD">
            <w:pPr>
              <w:pStyle w:val="Contedodatabela"/>
              <w:spacing w:before="120" w:after="120" w:line="360" w:lineRule="auto"/>
              <w:jc w:val="center"/>
              <w:rPr>
                <w:rFonts w:ascii="Arial" w:hAnsi="Arial" w:cs="Arial"/>
                <w:b/>
                <w:bCs/>
              </w:rPr>
            </w:pPr>
            <w:r w:rsidRPr="007D2319">
              <w:rPr>
                <w:rFonts w:ascii="Arial" w:hAnsi="Arial" w:cs="Arial"/>
                <w:b/>
                <w:bCs/>
              </w:rPr>
              <w:t>QUANT.</w:t>
            </w:r>
          </w:p>
        </w:tc>
      </w:tr>
      <w:tr w:rsidR="00D1546C" w:rsidRPr="007D2319" w:rsidTr="00A827BD">
        <w:trPr>
          <w:trHeight w:val="5546"/>
        </w:trPr>
        <w:tc>
          <w:tcPr>
            <w:tcW w:w="709" w:type="dxa"/>
            <w:tcBorders>
              <w:top w:val="single" w:sz="4" w:space="0" w:color="auto"/>
              <w:left w:val="single" w:sz="4" w:space="0" w:color="auto"/>
              <w:bottom w:val="single" w:sz="4" w:space="0" w:color="auto"/>
              <w:right w:val="single" w:sz="4" w:space="0" w:color="auto"/>
            </w:tcBorders>
            <w:vAlign w:val="center"/>
          </w:tcPr>
          <w:p w:rsidR="007B3CDE" w:rsidRPr="007D2319" w:rsidRDefault="007B3CDE" w:rsidP="00A827BD">
            <w:pPr>
              <w:pStyle w:val="Contedodatabela"/>
              <w:spacing w:before="120" w:after="120" w:line="360" w:lineRule="auto"/>
              <w:jc w:val="center"/>
              <w:textAlignment w:val="baseline"/>
              <w:rPr>
                <w:rFonts w:ascii="Arial" w:hAnsi="Arial" w:cs="Arial"/>
                <w:b/>
              </w:rPr>
            </w:pPr>
            <w:r w:rsidRPr="007D2319">
              <w:rPr>
                <w:rFonts w:ascii="Arial" w:hAnsi="Arial" w:cs="Arial"/>
                <w:b/>
              </w:rPr>
              <w:t>1</w:t>
            </w:r>
          </w:p>
        </w:tc>
        <w:tc>
          <w:tcPr>
            <w:tcW w:w="5670" w:type="dxa"/>
            <w:tcBorders>
              <w:top w:val="single" w:sz="4" w:space="0" w:color="auto"/>
              <w:left w:val="single" w:sz="4" w:space="0" w:color="auto"/>
              <w:bottom w:val="single" w:sz="4" w:space="0" w:color="auto"/>
              <w:right w:val="single" w:sz="4" w:space="0" w:color="auto"/>
            </w:tcBorders>
          </w:tcPr>
          <w:p w:rsidR="00880E16" w:rsidRPr="007D2319" w:rsidRDefault="00880E16" w:rsidP="00A827BD">
            <w:pPr>
              <w:pStyle w:val="LO-normal"/>
              <w:spacing w:before="120" w:after="120" w:line="360" w:lineRule="auto"/>
              <w:rPr>
                <w:rFonts w:ascii="Arial" w:hAnsi="Arial" w:cs="Arial"/>
                <w:color w:val="000000"/>
              </w:rPr>
            </w:pPr>
            <w:r w:rsidRPr="007D2319">
              <w:rPr>
                <w:rFonts w:ascii="Arial" w:hAnsi="Arial" w:cs="Arial"/>
                <w:b/>
                <w:color w:val="000000"/>
              </w:rPr>
              <w:t>Bebedouro industrial inox 25 litros coluna com 02 torneiras geladas para água potável:</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Corpo e Estrutura em Aço Inox 430;</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Aparador de Água (pingadeira) em Aço Inox 430;</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Serpentina em Aço Inox 304 (interna);</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Reservatório em Polipropileno Atóxico;</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Isolamento Térmico em PS;</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xml:space="preserve">- </w:t>
            </w:r>
            <w:r w:rsidR="00361418" w:rsidRPr="007D2319">
              <w:rPr>
                <w:rFonts w:ascii="Arial" w:eastAsia="Times New Roman" w:hAnsi="Arial" w:cs="Arial"/>
                <w:bCs/>
                <w:color w:val="000000"/>
              </w:rPr>
              <w:t>Bóia</w:t>
            </w:r>
            <w:r w:rsidRPr="007D2319">
              <w:rPr>
                <w:rFonts w:ascii="Arial" w:eastAsia="Times New Roman" w:hAnsi="Arial" w:cs="Arial"/>
                <w:bCs/>
                <w:color w:val="000000"/>
              </w:rPr>
              <w:t xml:space="preserve"> Controladora do Nível de Água;</w:t>
            </w:r>
          </w:p>
          <w:p w:rsidR="00880E16" w:rsidRPr="007D2319" w:rsidRDefault="00361418"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Tomada de 3 pinos conforme</w:t>
            </w:r>
            <w:r w:rsidR="00880E16" w:rsidRPr="007D2319">
              <w:rPr>
                <w:rFonts w:ascii="Arial" w:eastAsia="Times New Roman" w:hAnsi="Arial" w:cs="Arial"/>
                <w:bCs/>
                <w:color w:val="000000"/>
              </w:rPr>
              <w:t xml:space="preserve"> Norma da ABNT/NBR/603351;</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Certificado pelo INMETRO;</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Gás Ecológico R134A</w:t>
            </w:r>
          </w:p>
          <w:p w:rsidR="00880E16"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Refrigeração por Compressor;</w:t>
            </w:r>
          </w:p>
          <w:p w:rsidR="007B3CDE" w:rsidRPr="007D2319" w:rsidRDefault="00880E1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xml:space="preserve">- Tensão/Potência: </w:t>
            </w:r>
            <w:r w:rsidR="00361418" w:rsidRPr="007D2319">
              <w:rPr>
                <w:rFonts w:ascii="Arial" w:eastAsia="Times New Roman" w:hAnsi="Arial" w:cs="Arial"/>
                <w:bCs/>
                <w:color w:val="000000"/>
              </w:rPr>
              <w:t>110 v</w:t>
            </w:r>
            <w:r w:rsidR="00F22686" w:rsidRPr="007D2319">
              <w:rPr>
                <w:rFonts w:ascii="Arial" w:eastAsia="Times New Roman" w:hAnsi="Arial" w:cs="Arial"/>
                <w:bCs/>
                <w:color w:val="000000"/>
              </w:rPr>
              <w:t>/127v</w:t>
            </w:r>
            <w:r w:rsidRPr="007D2319">
              <w:rPr>
                <w:rFonts w:ascii="Arial" w:eastAsia="Times New Roman" w:hAnsi="Arial" w:cs="Arial"/>
                <w:bCs/>
                <w:color w:val="000000"/>
              </w:rPr>
              <w:t>;</w:t>
            </w:r>
          </w:p>
          <w:p w:rsidR="00AD4F96" w:rsidRPr="007D2319" w:rsidRDefault="00AD4F96" w:rsidP="00A827BD">
            <w:pPr>
              <w:pStyle w:val="LO-normal"/>
              <w:spacing w:before="120" w:after="120" w:line="360" w:lineRule="auto"/>
              <w:rPr>
                <w:rFonts w:ascii="Arial" w:eastAsia="Times New Roman" w:hAnsi="Arial" w:cs="Arial"/>
                <w:bCs/>
                <w:color w:val="000000"/>
              </w:rPr>
            </w:pPr>
            <w:r w:rsidRPr="007D2319">
              <w:rPr>
                <w:rFonts w:ascii="Arial" w:eastAsia="Times New Roman" w:hAnsi="Arial" w:cs="Arial"/>
                <w:bCs/>
                <w:color w:val="000000"/>
              </w:rPr>
              <w:t>- 12 meses de garantia.</w:t>
            </w:r>
          </w:p>
        </w:tc>
        <w:tc>
          <w:tcPr>
            <w:tcW w:w="1701" w:type="dxa"/>
            <w:tcBorders>
              <w:top w:val="single" w:sz="4" w:space="0" w:color="auto"/>
              <w:left w:val="single" w:sz="4" w:space="0" w:color="auto"/>
              <w:bottom w:val="single" w:sz="4" w:space="0" w:color="auto"/>
              <w:right w:val="single" w:sz="4" w:space="0" w:color="auto"/>
            </w:tcBorders>
            <w:vAlign w:val="center"/>
          </w:tcPr>
          <w:p w:rsidR="007B3CDE" w:rsidRPr="007D2319" w:rsidRDefault="00880E16" w:rsidP="00A827BD">
            <w:pPr>
              <w:pStyle w:val="Contedodatabela"/>
              <w:spacing w:before="120" w:after="120" w:line="360" w:lineRule="auto"/>
              <w:jc w:val="center"/>
              <w:rPr>
                <w:rFonts w:ascii="Arial" w:hAnsi="Arial" w:cs="Arial"/>
              </w:rPr>
            </w:pPr>
            <w:r w:rsidRPr="007D2319">
              <w:rPr>
                <w:rFonts w:ascii="Arial" w:hAnsi="Arial" w:cs="Arial"/>
              </w:rPr>
              <w:t>UN</w:t>
            </w:r>
            <w:r w:rsidR="00A827BD">
              <w:rPr>
                <w:rFonts w:ascii="Arial" w:hAnsi="Arial" w:cs="Arial"/>
              </w:rPr>
              <w:t>I</w:t>
            </w:r>
            <w:r w:rsidRPr="007D2319">
              <w:rPr>
                <w:rFonts w:ascii="Arial" w:hAnsi="Arial" w:cs="Arial"/>
              </w:rPr>
              <w:t>D</w:t>
            </w:r>
            <w:r w:rsidR="00A827BD">
              <w:rPr>
                <w:rFonts w:ascii="Arial" w:hAnsi="Arial" w:cs="Arial"/>
              </w:rPr>
              <w:t>ADE</w:t>
            </w:r>
          </w:p>
        </w:tc>
        <w:tc>
          <w:tcPr>
            <w:tcW w:w="1418" w:type="dxa"/>
            <w:tcBorders>
              <w:top w:val="single" w:sz="4" w:space="0" w:color="auto"/>
              <w:left w:val="single" w:sz="4" w:space="0" w:color="auto"/>
              <w:bottom w:val="single" w:sz="4" w:space="0" w:color="auto"/>
              <w:right w:val="single" w:sz="4" w:space="0" w:color="auto"/>
            </w:tcBorders>
            <w:vAlign w:val="center"/>
          </w:tcPr>
          <w:p w:rsidR="007B3CDE" w:rsidRPr="007D2319" w:rsidRDefault="00880E16" w:rsidP="00A827BD">
            <w:pPr>
              <w:pStyle w:val="Contedodatabela"/>
              <w:spacing w:before="120" w:after="120" w:line="360" w:lineRule="auto"/>
              <w:jc w:val="center"/>
              <w:rPr>
                <w:rFonts w:ascii="Arial" w:hAnsi="Arial" w:cs="Arial"/>
              </w:rPr>
            </w:pPr>
            <w:r w:rsidRPr="007D2319">
              <w:rPr>
                <w:rFonts w:ascii="Arial" w:hAnsi="Arial" w:cs="Arial"/>
              </w:rPr>
              <w:t>85</w:t>
            </w:r>
          </w:p>
        </w:tc>
      </w:tr>
    </w:tbl>
    <w:p w:rsidR="000236F5" w:rsidRDefault="00714178" w:rsidP="000236F5">
      <w:pPr>
        <w:pStyle w:val="PargrafodaLista"/>
        <w:numPr>
          <w:ilvl w:val="1"/>
          <w:numId w:val="13"/>
        </w:numPr>
        <w:tabs>
          <w:tab w:val="left" w:pos="567"/>
        </w:tabs>
        <w:spacing w:before="120" w:after="120" w:line="360" w:lineRule="auto"/>
        <w:ind w:left="0" w:firstLine="0"/>
        <w:contextualSpacing w:val="0"/>
        <w:jc w:val="both"/>
        <w:rPr>
          <w:rFonts w:ascii="Arial" w:hAnsi="Arial" w:cs="Arial"/>
        </w:rPr>
      </w:pPr>
      <w:r w:rsidRPr="00714178">
        <w:rPr>
          <w:rFonts w:ascii="Arial" w:hAnsi="Arial" w:cs="Arial"/>
        </w:rPr>
        <w:t xml:space="preserve">O Contrato terá </w:t>
      </w:r>
      <w:r w:rsidR="00A827BD">
        <w:rPr>
          <w:rFonts w:ascii="Arial" w:hAnsi="Arial" w:cs="Arial"/>
        </w:rPr>
        <w:t>duração</w:t>
      </w:r>
      <w:r w:rsidRPr="00714178">
        <w:rPr>
          <w:rFonts w:ascii="Arial" w:hAnsi="Arial" w:cs="Arial"/>
        </w:rPr>
        <w:t xml:space="preserve"> de 12 (doze) meses e terá vigência a partir da data de sua assinatura.</w:t>
      </w:r>
    </w:p>
    <w:p w:rsidR="00D01CAE" w:rsidRPr="00D01CAE" w:rsidRDefault="00D01CAE" w:rsidP="00D01CAE">
      <w:pPr>
        <w:tabs>
          <w:tab w:val="left" w:pos="567"/>
        </w:tabs>
        <w:spacing w:before="120" w:after="120" w:line="360" w:lineRule="auto"/>
        <w:jc w:val="both"/>
        <w:rPr>
          <w:rFonts w:ascii="Arial" w:hAnsi="Arial" w:cs="Arial"/>
        </w:rPr>
      </w:pPr>
    </w:p>
    <w:p w:rsidR="00A827BD" w:rsidRPr="00D01CAE" w:rsidRDefault="00714178" w:rsidP="000236F5">
      <w:pPr>
        <w:pStyle w:val="PargrafodaLista"/>
        <w:numPr>
          <w:ilvl w:val="0"/>
          <w:numId w:val="13"/>
        </w:numPr>
        <w:tabs>
          <w:tab w:val="left" w:pos="567"/>
        </w:tabs>
        <w:spacing w:before="120" w:after="120" w:line="240" w:lineRule="auto"/>
        <w:ind w:left="0" w:firstLine="0"/>
        <w:contextualSpacing w:val="0"/>
        <w:jc w:val="both"/>
        <w:rPr>
          <w:rFonts w:ascii="Arial" w:hAnsi="Arial" w:cs="Arial"/>
        </w:rPr>
      </w:pPr>
      <w:r w:rsidRPr="00A827BD">
        <w:rPr>
          <w:rFonts w:ascii="Arial" w:hAnsi="Arial" w:cs="Arial"/>
          <w:b/>
        </w:rPr>
        <w:t>DA ESTIMATIVA D</w:t>
      </w:r>
      <w:r w:rsidR="00A827BD">
        <w:rPr>
          <w:rFonts w:ascii="Arial" w:hAnsi="Arial" w:cs="Arial"/>
          <w:b/>
        </w:rPr>
        <w:t>E</w:t>
      </w:r>
      <w:r w:rsidRPr="00A827BD">
        <w:rPr>
          <w:rFonts w:ascii="Arial" w:hAnsi="Arial" w:cs="Arial"/>
          <w:b/>
        </w:rPr>
        <w:t xml:space="preserve"> QUANTIDADES</w:t>
      </w:r>
    </w:p>
    <w:p w:rsidR="00D01CAE" w:rsidRPr="00D01CAE" w:rsidRDefault="00D01CAE" w:rsidP="00D01CAE">
      <w:pPr>
        <w:tabs>
          <w:tab w:val="left" w:pos="567"/>
        </w:tabs>
        <w:spacing w:before="120" w:after="120" w:line="240" w:lineRule="auto"/>
        <w:jc w:val="both"/>
        <w:rPr>
          <w:rFonts w:ascii="Arial" w:hAnsi="Arial" w:cs="Arial"/>
        </w:rPr>
      </w:pPr>
    </w:p>
    <w:p w:rsidR="000236F5" w:rsidRPr="000236F5" w:rsidRDefault="000236F5" w:rsidP="00D01CAE">
      <w:pPr>
        <w:pStyle w:val="PargrafodaLista"/>
        <w:tabs>
          <w:tab w:val="left" w:pos="567"/>
        </w:tabs>
        <w:spacing w:before="120" w:after="120" w:line="240" w:lineRule="auto"/>
        <w:ind w:left="0"/>
        <w:jc w:val="both"/>
        <w:rPr>
          <w:rFonts w:ascii="Arial" w:hAnsi="Arial" w:cs="Arial"/>
        </w:rPr>
      </w:pPr>
      <w:r w:rsidRPr="000236F5">
        <w:rPr>
          <w:rFonts w:ascii="Arial" w:hAnsi="Arial" w:cs="Arial"/>
          <w:b/>
          <w:bCs/>
        </w:rPr>
        <w:t>2.1.</w:t>
      </w:r>
      <w:r w:rsidRPr="000236F5">
        <w:rPr>
          <w:rFonts w:ascii="Arial" w:hAnsi="Arial" w:cs="Arial"/>
        </w:rPr>
        <w:t xml:space="preserve"> Na definição dessas quantidades são usadas ferramentas de cunho eminentemente técnico, em que várias variáveis de ordens matemática são utilizadas e até mesmo expertises de profissionais de dentro do serviço público para reafirmar as necessidades demandadas.</w:t>
      </w:r>
    </w:p>
    <w:p w:rsidR="000236F5" w:rsidRDefault="000236F5" w:rsidP="00D01CAE">
      <w:pPr>
        <w:pStyle w:val="PargrafodaLista"/>
        <w:tabs>
          <w:tab w:val="left" w:pos="567"/>
        </w:tabs>
        <w:spacing w:before="120" w:after="120" w:line="240" w:lineRule="auto"/>
        <w:ind w:left="0"/>
        <w:jc w:val="both"/>
        <w:rPr>
          <w:rFonts w:ascii="Arial" w:hAnsi="Arial" w:cs="Arial"/>
        </w:rPr>
      </w:pPr>
    </w:p>
    <w:p w:rsidR="00D01CAE" w:rsidRPr="000236F5" w:rsidRDefault="00D01CAE" w:rsidP="00D01CAE">
      <w:pPr>
        <w:pStyle w:val="PargrafodaLista"/>
        <w:tabs>
          <w:tab w:val="left" w:pos="567"/>
        </w:tabs>
        <w:spacing w:before="120" w:after="120" w:line="240" w:lineRule="auto"/>
        <w:ind w:left="0"/>
        <w:jc w:val="both"/>
        <w:rPr>
          <w:rFonts w:ascii="Arial" w:hAnsi="Arial" w:cs="Arial"/>
        </w:rPr>
      </w:pPr>
    </w:p>
    <w:p w:rsidR="000236F5" w:rsidRPr="000236F5" w:rsidRDefault="000236F5" w:rsidP="00D01CAE">
      <w:pPr>
        <w:pStyle w:val="PargrafodaLista"/>
        <w:tabs>
          <w:tab w:val="left" w:pos="567"/>
        </w:tabs>
        <w:spacing w:before="120" w:after="120" w:line="240" w:lineRule="auto"/>
        <w:ind w:left="0"/>
        <w:jc w:val="both"/>
        <w:rPr>
          <w:rFonts w:ascii="Arial" w:hAnsi="Arial" w:cs="Arial"/>
        </w:rPr>
      </w:pPr>
      <w:r w:rsidRPr="000236F5">
        <w:rPr>
          <w:rFonts w:ascii="Arial" w:hAnsi="Arial" w:cs="Arial"/>
          <w:b/>
          <w:bCs/>
        </w:rPr>
        <w:t>2.2.</w:t>
      </w:r>
      <w:r w:rsidRPr="000236F5">
        <w:rPr>
          <w:rFonts w:ascii="Arial" w:hAnsi="Arial" w:cs="Arial"/>
        </w:rPr>
        <w:t xml:space="preserve"> Os quantitativos foram feitos de acordo com as demandas de cada unidade de saúde, conforme o fluxo de pessoas atendidas diariamente para suprir a demanda de água potável consumida.</w:t>
      </w:r>
    </w:p>
    <w:p w:rsidR="000236F5" w:rsidRDefault="000236F5" w:rsidP="00D01CAE">
      <w:pPr>
        <w:pStyle w:val="PargrafodaLista"/>
        <w:tabs>
          <w:tab w:val="left" w:pos="567"/>
        </w:tabs>
        <w:spacing w:before="120" w:after="120" w:line="240" w:lineRule="auto"/>
        <w:ind w:left="0"/>
        <w:jc w:val="both"/>
        <w:rPr>
          <w:rFonts w:ascii="Arial" w:hAnsi="Arial" w:cs="Arial"/>
        </w:rPr>
      </w:pPr>
    </w:p>
    <w:p w:rsidR="00D01CAE" w:rsidRPr="000236F5" w:rsidRDefault="00D01CAE" w:rsidP="00D01CAE">
      <w:pPr>
        <w:pStyle w:val="PargrafodaLista"/>
        <w:tabs>
          <w:tab w:val="left" w:pos="567"/>
        </w:tabs>
        <w:spacing w:before="120" w:after="120" w:line="240" w:lineRule="auto"/>
        <w:ind w:left="0"/>
        <w:jc w:val="both"/>
        <w:rPr>
          <w:rFonts w:ascii="Arial" w:hAnsi="Arial" w:cs="Arial"/>
        </w:rPr>
      </w:pPr>
    </w:p>
    <w:p w:rsidR="000236F5" w:rsidRPr="000236F5" w:rsidRDefault="000236F5" w:rsidP="00D01CAE">
      <w:pPr>
        <w:pStyle w:val="PargrafodaLista"/>
        <w:tabs>
          <w:tab w:val="left" w:pos="567"/>
        </w:tabs>
        <w:spacing w:before="120" w:after="120" w:line="240" w:lineRule="auto"/>
        <w:ind w:left="0"/>
        <w:contextualSpacing w:val="0"/>
        <w:jc w:val="both"/>
        <w:rPr>
          <w:rFonts w:ascii="Arial" w:hAnsi="Arial" w:cs="Arial"/>
        </w:rPr>
      </w:pPr>
      <w:r w:rsidRPr="000236F5">
        <w:rPr>
          <w:rFonts w:ascii="Arial" w:hAnsi="Arial" w:cs="Arial"/>
          <w:b/>
          <w:bCs/>
        </w:rPr>
        <w:t>2.3.</w:t>
      </w:r>
      <w:r w:rsidRPr="000236F5">
        <w:rPr>
          <w:rFonts w:ascii="Arial" w:hAnsi="Arial" w:cs="Arial"/>
        </w:rPr>
        <w:t xml:space="preserve"> Os quantitativos foram feitos também em consideração do tamanho físico de cada unidade de saúde, para maior conforto dos usuários, evitando deslocamentos longos de pessoas com deficiências e limitações consideráveis.</w:t>
      </w:r>
    </w:p>
    <w:p w:rsidR="00193C66" w:rsidRDefault="00193C66" w:rsidP="00D01CAE">
      <w:pPr>
        <w:pStyle w:val="PargrafodaLista"/>
        <w:tabs>
          <w:tab w:val="left" w:pos="567"/>
        </w:tabs>
        <w:spacing w:before="120" w:after="120" w:line="240" w:lineRule="auto"/>
        <w:ind w:left="0"/>
        <w:contextualSpacing w:val="0"/>
        <w:jc w:val="both"/>
        <w:rPr>
          <w:rFonts w:ascii="Arial" w:hAnsi="Arial" w:cs="Arial"/>
          <w:b/>
        </w:rPr>
      </w:pPr>
    </w:p>
    <w:p w:rsidR="00A827BD" w:rsidRDefault="00A827BD" w:rsidP="000236F5">
      <w:pPr>
        <w:pStyle w:val="PargrafodaLista"/>
        <w:tabs>
          <w:tab w:val="left" w:pos="567"/>
        </w:tabs>
        <w:spacing w:before="120" w:after="120" w:line="360" w:lineRule="auto"/>
        <w:ind w:left="0"/>
        <w:contextualSpacing w:val="0"/>
        <w:rPr>
          <w:rFonts w:ascii="Arial" w:hAnsi="Arial" w:cs="Arial"/>
          <w:b/>
        </w:rPr>
      </w:pPr>
      <w:r w:rsidRPr="00A827BD">
        <w:rPr>
          <w:rFonts w:ascii="Arial" w:hAnsi="Arial" w:cs="Arial"/>
          <w:b/>
        </w:rPr>
        <w:t>Das quantidades por Unidades Básicas de Saúde</w:t>
      </w:r>
    </w:p>
    <w:p w:rsidR="00A827BD" w:rsidRDefault="00A827BD" w:rsidP="00A827BD">
      <w:pPr>
        <w:spacing w:before="120" w:after="120" w:line="360" w:lineRule="auto"/>
        <w:jc w:val="both"/>
        <w:rPr>
          <w:rFonts w:ascii="Arial" w:hAnsi="Arial" w:cs="Arial"/>
          <w:b/>
        </w:rPr>
      </w:pPr>
      <w:bookmarkStart w:id="1" w:name="_Hlk69799419"/>
      <w:r w:rsidRPr="00A827BD">
        <w:rPr>
          <w:rFonts w:ascii="Times New Roman" w:eastAsia="Times New Roman" w:hAnsi="Times New Roman" w:cs="Times New Roman"/>
          <w:b/>
          <w:noProof/>
          <w:color w:val="000000"/>
          <w:sz w:val="24"/>
          <w:szCs w:val="24"/>
          <w:lang w:eastAsia="pt-BR"/>
        </w:rPr>
        <w:lastRenderedPageBreak/>
        <w:drawing>
          <wp:inline distT="0" distB="0" distL="0" distR="0">
            <wp:extent cx="6029960" cy="594327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960" cy="5943273"/>
                    </a:xfrm>
                    <a:prstGeom prst="rect">
                      <a:avLst/>
                    </a:prstGeom>
                    <a:noFill/>
                    <a:ln>
                      <a:noFill/>
                    </a:ln>
                  </pic:spPr>
                </pic:pic>
              </a:graphicData>
            </a:graphic>
          </wp:inline>
        </w:drawing>
      </w:r>
    </w:p>
    <w:p w:rsidR="00A827BD" w:rsidRDefault="00AD4F96" w:rsidP="000236F5">
      <w:pPr>
        <w:pStyle w:val="PargrafodaLista"/>
        <w:numPr>
          <w:ilvl w:val="0"/>
          <w:numId w:val="23"/>
        </w:numPr>
        <w:tabs>
          <w:tab w:val="left" w:pos="567"/>
        </w:tabs>
        <w:spacing w:before="120" w:after="120" w:line="360" w:lineRule="auto"/>
        <w:contextualSpacing w:val="0"/>
        <w:jc w:val="both"/>
        <w:rPr>
          <w:rFonts w:ascii="Arial" w:hAnsi="Arial" w:cs="Arial"/>
          <w:b/>
        </w:rPr>
      </w:pPr>
      <w:r w:rsidRPr="00A827BD">
        <w:rPr>
          <w:rFonts w:ascii="Arial" w:hAnsi="Arial" w:cs="Arial"/>
          <w:b/>
        </w:rPr>
        <w:t>CLASSIFICAÇÃO DOS BENS</w:t>
      </w:r>
      <w:bookmarkEnd w:id="1"/>
    </w:p>
    <w:p w:rsidR="007B3CDE" w:rsidRPr="000236F5" w:rsidRDefault="000236F5" w:rsidP="000236F5">
      <w:pPr>
        <w:tabs>
          <w:tab w:val="left" w:pos="207"/>
        </w:tabs>
        <w:spacing w:before="120" w:after="120" w:line="360" w:lineRule="auto"/>
        <w:jc w:val="both"/>
        <w:rPr>
          <w:rFonts w:ascii="Arial" w:hAnsi="Arial" w:cs="Arial"/>
          <w:b/>
        </w:rPr>
      </w:pPr>
      <w:proofErr w:type="gramStart"/>
      <w:r>
        <w:rPr>
          <w:rFonts w:ascii="Arial" w:hAnsi="Arial" w:cs="Arial"/>
        </w:rPr>
        <w:t>3.1.</w:t>
      </w:r>
      <w:proofErr w:type="gramEnd"/>
      <w:r w:rsidR="00C55DD4" w:rsidRPr="000236F5">
        <w:rPr>
          <w:rFonts w:ascii="Arial" w:hAnsi="Arial" w:cs="Arial"/>
        </w:rPr>
        <w:t>Os</w:t>
      </w:r>
      <w:r w:rsidR="00A85B90" w:rsidRPr="000236F5">
        <w:rPr>
          <w:rFonts w:ascii="Arial" w:hAnsi="Arial" w:cs="Arial"/>
        </w:rPr>
        <w:t xml:space="preserve">produtos </w:t>
      </w:r>
      <w:r w:rsidR="007B3CDE" w:rsidRPr="000236F5">
        <w:rPr>
          <w:rFonts w:ascii="Arial" w:hAnsi="Arial" w:cs="Arial"/>
        </w:rPr>
        <w:t>cuja aquisição se pretende são de natureza comum, enquadrando-se na classificação do artigo 1°, parágrafo único, da Lei Federal n.º 10.520, de 17 de julho de 2002, e do artigo 2º, parágrafo único, do Decreto Municipal n.º 022, de 25 de março de 2009.</w:t>
      </w:r>
    </w:p>
    <w:p w:rsidR="00A827BD" w:rsidRDefault="00A827BD" w:rsidP="00A827BD">
      <w:pPr>
        <w:spacing w:before="120" w:after="120" w:line="360" w:lineRule="auto"/>
        <w:jc w:val="both"/>
        <w:rPr>
          <w:rFonts w:ascii="Arial" w:hAnsi="Arial" w:cs="Arial"/>
          <w:b/>
          <w:bCs/>
        </w:rPr>
      </w:pPr>
    </w:p>
    <w:p w:rsidR="00193C66" w:rsidRDefault="00193C66" w:rsidP="00A827BD">
      <w:pPr>
        <w:spacing w:before="120" w:after="120" w:line="360" w:lineRule="auto"/>
        <w:jc w:val="both"/>
        <w:rPr>
          <w:rFonts w:ascii="Arial" w:hAnsi="Arial" w:cs="Arial"/>
          <w:b/>
          <w:bCs/>
        </w:rPr>
      </w:pPr>
    </w:p>
    <w:p w:rsidR="00193C66" w:rsidRDefault="00193C66" w:rsidP="00A827BD">
      <w:pPr>
        <w:spacing w:before="120" w:after="120" w:line="360" w:lineRule="auto"/>
        <w:jc w:val="both"/>
        <w:rPr>
          <w:rFonts w:ascii="Arial" w:hAnsi="Arial" w:cs="Arial"/>
          <w:b/>
          <w:bCs/>
        </w:rPr>
      </w:pPr>
    </w:p>
    <w:p w:rsidR="00193C66" w:rsidRDefault="00193C66" w:rsidP="00A827BD">
      <w:pPr>
        <w:spacing w:before="120" w:after="120" w:line="360" w:lineRule="auto"/>
        <w:jc w:val="both"/>
        <w:rPr>
          <w:rFonts w:ascii="Arial" w:hAnsi="Arial" w:cs="Arial"/>
          <w:b/>
          <w:bCs/>
        </w:rPr>
      </w:pPr>
    </w:p>
    <w:p w:rsidR="00A827BD" w:rsidRDefault="007B3CDE" w:rsidP="000236F5">
      <w:pPr>
        <w:pStyle w:val="PargrafodaLista"/>
        <w:numPr>
          <w:ilvl w:val="0"/>
          <w:numId w:val="24"/>
        </w:numPr>
        <w:tabs>
          <w:tab w:val="left" w:pos="567"/>
        </w:tabs>
        <w:spacing w:before="120" w:after="120" w:line="360" w:lineRule="auto"/>
        <w:jc w:val="both"/>
        <w:rPr>
          <w:rFonts w:ascii="Arial" w:hAnsi="Arial" w:cs="Arial"/>
          <w:b/>
          <w:bCs/>
        </w:rPr>
      </w:pPr>
      <w:r w:rsidRPr="000236F5">
        <w:rPr>
          <w:rFonts w:ascii="Arial" w:hAnsi="Arial" w:cs="Arial"/>
          <w:b/>
          <w:bCs/>
        </w:rPr>
        <w:lastRenderedPageBreak/>
        <w:t>DA JUSTIFIC</w:t>
      </w:r>
      <w:r w:rsidR="00AD4F96" w:rsidRPr="000236F5">
        <w:rPr>
          <w:rFonts w:ascii="Arial" w:hAnsi="Arial" w:cs="Arial"/>
          <w:b/>
          <w:bCs/>
        </w:rPr>
        <w:t>ATIVA E OBJETIVO DA CONTRATAÇÃO</w:t>
      </w:r>
    </w:p>
    <w:p w:rsidR="00A827BD" w:rsidRDefault="00F22686" w:rsidP="00A827BD">
      <w:pPr>
        <w:pStyle w:val="PargrafodaLista"/>
        <w:numPr>
          <w:ilvl w:val="1"/>
          <w:numId w:val="24"/>
        </w:numPr>
        <w:tabs>
          <w:tab w:val="left" w:pos="567"/>
        </w:tabs>
        <w:spacing w:before="120" w:after="120" w:line="360" w:lineRule="auto"/>
        <w:ind w:left="0" w:firstLine="0"/>
        <w:contextualSpacing w:val="0"/>
        <w:jc w:val="both"/>
        <w:rPr>
          <w:rFonts w:ascii="Arial" w:eastAsia="Times New Roman" w:hAnsi="Arial" w:cs="Arial"/>
        </w:rPr>
      </w:pPr>
      <w:r w:rsidRPr="00A827BD">
        <w:rPr>
          <w:rFonts w:ascii="Arial" w:eastAsia="Times New Roman" w:hAnsi="Arial" w:cs="Arial"/>
          <w:lang w:bidi="hi-IN"/>
        </w:rPr>
        <w:t xml:space="preserve">A presente justificativa visa a aquisição de Bebedouro Industrial </w:t>
      </w:r>
      <w:r w:rsidRPr="00A827BD">
        <w:rPr>
          <w:rFonts w:ascii="Arial" w:eastAsia="Times New Roman" w:hAnsi="Arial" w:cs="Arial"/>
        </w:rPr>
        <w:t>25</w:t>
      </w:r>
      <w:r w:rsidRPr="00A827BD">
        <w:rPr>
          <w:rFonts w:ascii="Arial" w:eastAsia="Times New Roman" w:hAnsi="Arial" w:cs="Arial"/>
          <w:lang w:bidi="hi-IN"/>
        </w:rPr>
        <w:t xml:space="preserve"> litros Inox com filtro de água incluso e tensão de </w:t>
      </w:r>
      <w:r w:rsidRPr="00A827BD">
        <w:rPr>
          <w:rFonts w:ascii="Arial" w:eastAsia="Times New Roman" w:hAnsi="Arial" w:cs="Arial"/>
        </w:rPr>
        <w:t>110/</w:t>
      </w:r>
      <w:proofErr w:type="gramStart"/>
      <w:r w:rsidRPr="00A827BD">
        <w:rPr>
          <w:rFonts w:ascii="Arial" w:eastAsia="Times New Roman" w:hAnsi="Arial" w:cs="Arial"/>
          <w:lang w:bidi="hi-IN"/>
        </w:rPr>
        <w:t>127V</w:t>
      </w:r>
      <w:proofErr w:type="gramEnd"/>
      <w:r w:rsidRPr="00A827BD">
        <w:rPr>
          <w:rFonts w:ascii="Arial" w:eastAsia="Times New Roman" w:hAnsi="Arial" w:cs="Arial"/>
          <w:lang w:bidi="hi-IN"/>
        </w:rPr>
        <w:t xml:space="preserve">, contribuindo positivamente ao fornecimento de água potável aos </w:t>
      </w:r>
      <w:r w:rsidR="00C87FC0" w:rsidRPr="00A827BD">
        <w:rPr>
          <w:rFonts w:ascii="Arial" w:eastAsia="Times New Roman" w:hAnsi="Arial" w:cs="Arial"/>
        </w:rPr>
        <w:t>servidores</w:t>
      </w:r>
      <w:r w:rsidRPr="00A827BD">
        <w:rPr>
          <w:rFonts w:ascii="Arial" w:eastAsia="Times New Roman" w:hAnsi="Arial" w:cs="Arial"/>
          <w:lang w:bidi="hi-IN"/>
        </w:rPr>
        <w:t xml:space="preserve"> e todos os </w:t>
      </w:r>
      <w:r w:rsidR="00C87FC0" w:rsidRPr="00A827BD">
        <w:rPr>
          <w:rFonts w:ascii="Arial" w:eastAsia="Times New Roman" w:hAnsi="Arial" w:cs="Arial"/>
        </w:rPr>
        <w:t xml:space="preserve">usuários, </w:t>
      </w:r>
      <w:r w:rsidR="00C87FC0" w:rsidRPr="00A827BD">
        <w:rPr>
          <w:rFonts w:ascii="Arial" w:eastAsia="Times New Roman" w:hAnsi="Arial" w:cs="Arial"/>
          <w:lang w:bidi="hi-IN"/>
        </w:rPr>
        <w:t>que frequentam diariamente as Unidades de Saúde, onde permanecem as vezes por grande período à espera de atendimento</w:t>
      </w:r>
      <w:r w:rsidR="00C87FC0" w:rsidRPr="00A827BD">
        <w:rPr>
          <w:rFonts w:ascii="Arial" w:eastAsia="Times New Roman" w:hAnsi="Arial" w:cs="Arial"/>
        </w:rPr>
        <w:t>.</w:t>
      </w:r>
    </w:p>
    <w:p w:rsidR="00A827BD" w:rsidRPr="0099634E" w:rsidRDefault="00C87FC0" w:rsidP="00CA4FC9">
      <w:pPr>
        <w:pStyle w:val="PargrafodaLista"/>
        <w:numPr>
          <w:ilvl w:val="1"/>
          <w:numId w:val="24"/>
        </w:numPr>
        <w:tabs>
          <w:tab w:val="left" w:pos="567"/>
        </w:tabs>
        <w:spacing w:before="120" w:after="120" w:line="360" w:lineRule="auto"/>
        <w:ind w:left="0" w:firstLine="0"/>
        <w:contextualSpacing w:val="0"/>
        <w:jc w:val="both"/>
        <w:rPr>
          <w:rFonts w:ascii="Arial" w:eastAsia="Times New Roman" w:hAnsi="Arial" w:cs="Arial"/>
          <w:strike/>
          <w:color w:val="FF0000"/>
        </w:rPr>
      </w:pPr>
      <w:r w:rsidRPr="00A827BD">
        <w:rPr>
          <w:rFonts w:ascii="Arial" w:eastAsia="Times New Roman" w:hAnsi="Arial" w:cs="Arial"/>
          <w:lang w:bidi="hi-IN"/>
        </w:rPr>
        <w:t xml:space="preserve">Para garantir o adequado fornecimento de água potável durante o processo de </w:t>
      </w:r>
      <w:r w:rsidRPr="00A827BD">
        <w:rPr>
          <w:rFonts w:ascii="Arial" w:eastAsia="Times New Roman" w:hAnsi="Arial" w:cs="Arial"/>
        </w:rPr>
        <w:t>atendimento nas Unidades de Saúde</w:t>
      </w:r>
      <w:r w:rsidRPr="00A827BD">
        <w:rPr>
          <w:rFonts w:ascii="Arial" w:eastAsia="Times New Roman" w:hAnsi="Arial" w:cs="Arial"/>
          <w:lang w:bidi="hi-IN"/>
        </w:rPr>
        <w:t xml:space="preserve">, disponibilizando água de qualidade para os </w:t>
      </w:r>
      <w:r w:rsidRPr="00A827BD">
        <w:rPr>
          <w:rFonts w:ascii="Arial" w:eastAsia="Times New Roman" w:hAnsi="Arial" w:cs="Arial"/>
        </w:rPr>
        <w:t>usuários e servidores</w:t>
      </w:r>
      <w:r w:rsidR="0099634E">
        <w:rPr>
          <w:rFonts w:ascii="Arial" w:eastAsia="Times New Roman" w:hAnsi="Arial" w:cs="Arial"/>
        </w:rPr>
        <w:t>.</w:t>
      </w:r>
    </w:p>
    <w:p w:rsidR="00A827BD" w:rsidRDefault="00C87FC0" w:rsidP="00A827BD">
      <w:pPr>
        <w:pStyle w:val="PargrafodaLista"/>
        <w:numPr>
          <w:ilvl w:val="1"/>
          <w:numId w:val="24"/>
        </w:numPr>
        <w:tabs>
          <w:tab w:val="left" w:pos="567"/>
        </w:tabs>
        <w:spacing w:before="120" w:after="120" w:line="360" w:lineRule="auto"/>
        <w:ind w:left="0" w:firstLine="0"/>
        <w:contextualSpacing w:val="0"/>
        <w:jc w:val="both"/>
        <w:rPr>
          <w:rFonts w:ascii="Arial" w:eastAsia="Times New Roman" w:hAnsi="Arial" w:cs="Arial"/>
        </w:rPr>
      </w:pPr>
      <w:r w:rsidRPr="00A827BD">
        <w:rPr>
          <w:rFonts w:ascii="Arial" w:eastAsia="Times New Roman" w:hAnsi="Arial" w:cs="Arial"/>
          <w:lang w:bidi="hi-IN"/>
        </w:rPr>
        <w:t xml:space="preserve">Cabe ressaltar que </w:t>
      </w:r>
      <w:r w:rsidR="00A85B90" w:rsidRPr="00A827BD">
        <w:rPr>
          <w:rFonts w:ascii="Arial" w:eastAsia="Times New Roman" w:hAnsi="Arial" w:cs="Arial"/>
        </w:rPr>
        <w:t>os bebedouros existentes nas unidades não comportam</w:t>
      </w:r>
      <w:r w:rsidRPr="00A827BD">
        <w:rPr>
          <w:rFonts w:ascii="Arial" w:eastAsia="Times New Roman" w:hAnsi="Arial" w:cs="Arial"/>
          <w:lang w:bidi="hi-IN"/>
        </w:rPr>
        <w:t xml:space="preserve"> o atendim</w:t>
      </w:r>
      <w:r w:rsidR="00A85B90" w:rsidRPr="00A827BD">
        <w:rPr>
          <w:rFonts w:ascii="Arial" w:eastAsia="Times New Roman" w:hAnsi="Arial" w:cs="Arial"/>
        </w:rPr>
        <w:t xml:space="preserve">ento do fluxo de pessoas e alguns encontram-se </w:t>
      </w:r>
      <w:r w:rsidRPr="00A827BD">
        <w:rPr>
          <w:rFonts w:ascii="Arial" w:eastAsia="Times New Roman" w:hAnsi="Arial" w:cs="Arial"/>
          <w:lang w:bidi="hi-IN"/>
        </w:rPr>
        <w:t>em situação precária, atualmente deslocamos a outro local para buscar água potável de qualidade</w:t>
      </w:r>
      <w:r w:rsidR="00A85B90" w:rsidRPr="00A827BD">
        <w:rPr>
          <w:rFonts w:ascii="Arial" w:eastAsia="Times New Roman" w:hAnsi="Arial" w:cs="Arial"/>
        </w:rPr>
        <w:t xml:space="preserve"> ou são adquiridos pelos próprios servidores e usuários</w:t>
      </w:r>
      <w:r w:rsidRPr="00A827BD">
        <w:rPr>
          <w:rFonts w:ascii="Arial" w:eastAsia="Times New Roman" w:hAnsi="Arial" w:cs="Arial"/>
          <w:lang w:bidi="hi-IN"/>
        </w:rPr>
        <w:t xml:space="preserve">. A falta desse recurso compromete negativamente o processo de </w:t>
      </w:r>
      <w:r w:rsidR="00A85B90" w:rsidRPr="00A827BD">
        <w:rPr>
          <w:rFonts w:ascii="Arial" w:eastAsia="Times New Roman" w:hAnsi="Arial" w:cs="Arial"/>
        </w:rPr>
        <w:t>atendimento nas Unidades Básicas de Saúde.</w:t>
      </w:r>
    </w:p>
    <w:p w:rsidR="00EE5271" w:rsidRDefault="00A85B90" w:rsidP="00EE5271">
      <w:pPr>
        <w:pStyle w:val="PargrafodaLista"/>
        <w:numPr>
          <w:ilvl w:val="1"/>
          <w:numId w:val="24"/>
        </w:numPr>
        <w:tabs>
          <w:tab w:val="left" w:pos="567"/>
        </w:tabs>
        <w:spacing w:before="120" w:after="120" w:line="360" w:lineRule="auto"/>
        <w:ind w:left="0" w:firstLine="0"/>
        <w:contextualSpacing w:val="0"/>
        <w:jc w:val="both"/>
        <w:rPr>
          <w:rFonts w:ascii="Arial" w:eastAsia="Times New Roman" w:hAnsi="Arial" w:cs="Arial"/>
        </w:rPr>
      </w:pPr>
      <w:r w:rsidRPr="00A827BD">
        <w:rPr>
          <w:rFonts w:ascii="Arial" w:eastAsia="Times New Roman" w:hAnsi="Arial" w:cs="Arial"/>
        </w:rPr>
        <w:t>Assim sendo, a</w:t>
      </w:r>
      <w:r w:rsidR="006729DC" w:rsidRPr="00A827BD">
        <w:rPr>
          <w:rFonts w:ascii="Arial" w:eastAsia="Times New Roman" w:hAnsi="Arial" w:cs="Arial"/>
        </w:rPr>
        <w:t xml:space="preserve"> implantação de bebedouros </w:t>
      </w:r>
      <w:r w:rsidR="00610A48" w:rsidRPr="00A827BD">
        <w:rPr>
          <w:rFonts w:ascii="Arial" w:eastAsia="Times New Roman" w:hAnsi="Arial" w:cs="Arial"/>
        </w:rPr>
        <w:t>visa melhorar as condições dos usuários e do ambiente de trabalho nas Unidades Básicas de Saúde do Município de Itaboraí.</w:t>
      </w:r>
    </w:p>
    <w:p w:rsidR="00EE5271" w:rsidRPr="00D01CAE" w:rsidRDefault="007B3CDE" w:rsidP="00BA44C3">
      <w:pPr>
        <w:pStyle w:val="PargrafodaLista"/>
        <w:numPr>
          <w:ilvl w:val="0"/>
          <w:numId w:val="24"/>
        </w:numPr>
        <w:tabs>
          <w:tab w:val="left" w:pos="567"/>
        </w:tabs>
        <w:spacing w:before="120" w:after="120" w:line="360" w:lineRule="auto"/>
        <w:contextualSpacing w:val="0"/>
        <w:jc w:val="both"/>
        <w:rPr>
          <w:rFonts w:ascii="Arial" w:eastAsia="Times New Roman" w:hAnsi="Arial" w:cs="Arial"/>
          <w:b/>
        </w:rPr>
      </w:pPr>
      <w:r w:rsidRPr="00EE5271">
        <w:rPr>
          <w:rFonts w:ascii="Arial" w:hAnsi="Arial" w:cs="Arial"/>
          <w:b/>
        </w:rPr>
        <w:t>ENTREGA E C</w:t>
      </w:r>
      <w:r w:rsidR="008B661B" w:rsidRPr="00EE5271">
        <w:rPr>
          <w:rFonts w:ascii="Arial" w:hAnsi="Arial" w:cs="Arial"/>
          <w:b/>
        </w:rPr>
        <w:t>RITÉRIOS DE ACEITAÇÃO DO OBJETO</w:t>
      </w:r>
    </w:p>
    <w:p w:rsidR="0099634E" w:rsidRPr="00BA44C3" w:rsidRDefault="007B3CDE" w:rsidP="00BA44C3">
      <w:pPr>
        <w:pStyle w:val="PargrafodaLista"/>
        <w:numPr>
          <w:ilvl w:val="1"/>
          <w:numId w:val="24"/>
        </w:numPr>
        <w:tabs>
          <w:tab w:val="left" w:pos="0"/>
          <w:tab w:val="left" w:pos="567"/>
        </w:tabs>
        <w:spacing w:before="120" w:after="120" w:line="360" w:lineRule="auto"/>
        <w:ind w:left="0" w:firstLine="0"/>
        <w:contextualSpacing w:val="0"/>
        <w:jc w:val="both"/>
        <w:rPr>
          <w:rFonts w:ascii="Arial" w:hAnsi="Arial" w:cs="Arial"/>
        </w:rPr>
      </w:pPr>
      <w:r w:rsidRPr="00BA44C3">
        <w:rPr>
          <w:rFonts w:ascii="Arial" w:hAnsi="Arial" w:cs="Arial"/>
        </w:rPr>
        <w:t xml:space="preserve">A entrega </w:t>
      </w:r>
      <w:proofErr w:type="spellStart"/>
      <w:r w:rsidRPr="00BA44C3">
        <w:rPr>
          <w:rFonts w:ascii="Arial" w:hAnsi="Arial" w:cs="Arial"/>
        </w:rPr>
        <w:t>dos</w:t>
      </w:r>
      <w:r w:rsidR="00EE5271" w:rsidRPr="00BA44C3">
        <w:rPr>
          <w:rFonts w:ascii="Arial" w:hAnsi="Arial" w:cs="Arial"/>
        </w:rPr>
        <w:t>equipamentos</w:t>
      </w:r>
      <w:proofErr w:type="spellEnd"/>
      <w:r w:rsidR="00EE5271" w:rsidRPr="00BA44C3">
        <w:rPr>
          <w:rFonts w:ascii="Arial" w:hAnsi="Arial" w:cs="Arial"/>
        </w:rPr>
        <w:t xml:space="preserve"> </w:t>
      </w:r>
      <w:r w:rsidRPr="00BA44C3">
        <w:rPr>
          <w:rFonts w:ascii="Arial" w:hAnsi="Arial" w:cs="Arial"/>
        </w:rPr>
        <w:t>deverá ser realizada</w:t>
      </w:r>
      <w:r w:rsidR="007D25B8" w:rsidRPr="00BA44C3">
        <w:rPr>
          <w:rFonts w:ascii="Arial" w:hAnsi="Arial" w:cs="Arial"/>
        </w:rPr>
        <w:t>, em dias úteis das 09h às 16h, no Almoxarifado Central localizado na Rua Dr. Pereira dos Santos, s/n, Centro, Itaboraí-RJ (antigo Restaurante Popular)</w:t>
      </w:r>
      <w:r w:rsidRPr="00BA44C3">
        <w:rPr>
          <w:rFonts w:ascii="Arial" w:hAnsi="Arial" w:cs="Arial"/>
        </w:rPr>
        <w:t xml:space="preserve">, em até </w:t>
      </w:r>
      <w:r w:rsidR="00ED5D3F" w:rsidRPr="00BA44C3">
        <w:rPr>
          <w:rFonts w:ascii="Arial" w:hAnsi="Arial" w:cs="Arial"/>
        </w:rPr>
        <w:t>30</w:t>
      </w:r>
      <w:r w:rsidRPr="00BA44C3">
        <w:rPr>
          <w:rFonts w:ascii="Arial" w:hAnsi="Arial" w:cs="Arial"/>
        </w:rPr>
        <w:t xml:space="preserve"> (</w:t>
      </w:r>
      <w:r w:rsidR="00ED5D3F" w:rsidRPr="00BA44C3">
        <w:rPr>
          <w:rFonts w:ascii="Arial" w:hAnsi="Arial" w:cs="Arial"/>
        </w:rPr>
        <w:t>trinta</w:t>
      </w:r>
      <w:r w:rsidRPr="00BA44C3">
        <w:rPr>
          <w:rFonts w:ascii="Arial" w:hAnsi="Arial" w:cs="Arial"/>
        </w:rPr>
        <w:t xml:space="preserve">) dias corridos após a emissão da </w:t>
      </w:r>
      <w:r w:rsidR="007D25B8" w:rsidRPr="00BA44C3">
        <w:rPr>
          <w:rFonts w:ascii="Arial" w:hAnsi="Arial" w:cs="Arial"/>
        </w:rPr>
        <w:t>Ordem</w:t>
      </w:r>
      <w:r w:rsidRPr="00BA44C3">
        <w:rPr>
          <w:rFonts w:ascii="Arial" w:hAnsi="Arial" w:cs="Arial"/>
        </w:rPr>
        <w:t xml:space="preserve"> de </w:t>
      </w:r>
      <w:r w:rsidR="007D25B8" w:rsidRPr="00BA44C3">
        <w:rPr>
          <w:rFonts w:ascii="Arial" w:hAnsi="Arial" w:cs="Arial"/>
        </w:rPr>
        <w:t>Fornecimento</w:t>
      </w:r>
      <w:r w:rsidRPr="00BA44C3">
        <w:rPr>
          <w:rFonts w:ascii="Arial" w:hAnsi="Arial" w:cs="Arial"/>
        </w:rPr>
        <w:t>.</w:t>
      </w:r>
    </w:p>
    <w:p w:rsidR="00CA4FC9" w:rsidRPr="00BA44C3" w:rsidRDefault="007B3CDE" w:rsidP="00BA44C3">
      <w:pPr>
        <w:pStyle w:val="PargrafodaLista"/>
        <w:numPr>
          <w:ilvl w:val="1"/>
          <w:numId w:val="24"/>
        </w:numPr>
        <w:tabs>
          <w:tab w:val="left" w:pos="0"/>
          <w:tab w:val="left" w:pos="567"/>
        </w:tabs>
        <w:spacing w:before="120" w:after="120" w:line="360" w:lineRule="auto"/>
        <w:ind w:left="0" w:firstLine="0"/>
        <w:contextualSpacing w:val="0"/>
        <w:jc w:val="both"/>
        <w:rPr>
          <w:rFonts w:ascii="Arial" w:hAnsi="Arial" w:cs="Arial"/>
        </w:rPr>
      </w:pPr>
      <w:r w:rsidRPr="00BA44C3">
        <w:rPr>
          <w:rFonts w:ascii="Arial" w:hAnsi="Arial" w:cs="Arial"/>
        </w:rPr>
        <w:t xml:space="preserve">Os </w:t>
      </w:r>
      <w:r w:rsidR="00EE5271" w:rsidRPr="00BA44C3">
        <w:rPr>
          <w:rFonts w:ascii="Arial" w:hAnsi="Arial" w:cs="Arial"/>
        </w:rPr>
        <w:t xml:space="preserve">equipamentos </w:t>
      </w:r>
      <w:r w:rsidR="00A85B90" w:rsidRPr="00BA44C3">
        <w:rPr>
          <w:rFonts w:ascii="Arial" w:hAnsi="Arial" w:cs="Arial"/>
        </w:rPr>
        <w:t xml:space="preserve">devem ser novos, </w:t>
      </w:r>
      <w:r w:rsidRPr="00BA44C3">
        <w:rPr>
          <w:rFonts w:ascii="Arial" w:hAnsi="Arial" w:cs="Arial"/>
        </w:rPr>
        <w:t>entregues devidamente acondicionados na embalagem original</w:t>
      </w:r>
      <w:r w:rsidR="00EE5271" w:rsidRPr="00BA44C3">
        <w:rPr>
          <w:rFonts w:ascii="Arial" w:hAnsi="Arial" w:cs="Arial"/>
        </w:rPr>
        <w:t>,</w:t>
      </w:r>
      <w:r w:rsidRPr="00BA44C3">
        <w:rPr>
          <w:rFonts w:ascii="Arial" w:hAnsi="Arial" w:cs="Arial"/>
        </w:rPr>
        <w:t xml:space="preserve"> lacrada, sem avarias ou violações, na quantidade especificada na ordem de fornecimento</w:t>
      </w:r>
      <w:r w:rsidR="00A0470E" w:rsidRPr="00BA44C3">
        <w:rPr>
          <w:rFonts w:ascii="Arial" w:hAnsi="Arial" w:cs="Arial"/>
        </w:rPr>
        <w:t>.</w:t>
      </w:r>
    </w:p>
    <w:p w:rsidR="00CA4FC9" w:rsidRPr="00BA44C3" w:rsidRDefault="00A85B90" w:rsidP="00BA44C3">
      <w:pPr>
        <w:pStyle w:val="PargrafodaLista"/>
        <w:numPr>
          <w:ilvl w:val="1"/>
          <w:numId w:val="24"/>
        </w:numPr>
        <w:tabs>
          <w:tab w:val="left" w:pos="0"/>
          <w:tab w:val="left" w:pos="567"/>
        </w:tabs>
        <w:spacing w:before="120" w:after="120" w:line="360" w:lineRule="auto"/>
        <w:ind w:left="0" w:firstLine="0"/>
        <w:contextualSpacing w:val="0"/>
        <w:jc w:val="both"/>
        <w:rPr>
          <w:rFonts w:ascii="Arial" w:hAnsi="Arial" w:cs="Arial"/>
        </w:rPr>
      </w:pPr>
      <w:r w:rsidRPr="00BA44C3">
        <w:rPr>
          <w:rFonts w:ascii="Arial" w:hAnsi="Arial" w:cs="Arial"/>
        </w:rPr>
        <w:t xml:space="preserve">Os equipamentos serão recebidos provisoriamente no prazo de </w:t>
      </w:r>
      <w:r w:rsidR="00C300D6" w:rsidRPr="00BA44C3">
        <w:rPr>
          <w:rFonts w:ascii="Arial" w:hAnsi="Arial" w:cs="Arial"/>
        </w:rPr>
        <w:t>15</w:t>
      </w:r>
      <w:r w:rsidRPr="00BA44C3">
        <w:rPr>
          <w:rFonts w:ascii="Arial" w:hAnsi="Arial" w:cs="Arial"/>
        </w:rPr>
        <w:t xml:space="preserve"> (</w:t>
      </w:r>
      <w:r w:rsidR="00C300D6" w:rsidRPr="00BA44C3">
        <w:rPr>
          <w:rFonts w:ascii="Arial" w:hAnsi="Arial" w:cs="Arial"/>
        </w:rPr>
        <w:t>quinze</w:t>
      </w:r>
      <w:r w:rsidRPr="00BA44C3">
        <w:rPr>
          <w:rFonts w:ascii="Arial" w:hAnsi="Arial" w:cs="Arial"/>
        </w:rPr>
        <w:t>) dias, pelo responsável pelo acompanhamento e fiscalização do contrato, para efeito de posterior verificação de sua conformidade com as especificações constantes nos instrumentos convocatórios, notadamente neste Termo de Referência e na proposta apresentada pelo vencedor</w:t>
      </w:r>
      <w:r w:rsidR="00C300D6" w:rsidRPr="00BA44C3">
        <w:rPr>
          <w:rFonts w:ascii="Arial" w:hAnsi="Arial" w:cs="Arial"/>
        </w:rPr>
        <w:t>.</w:t>
      </w:r>
    </w:p>
    <w:p w:rsidR="00CA4FC9" w:rsidRPr="00BA44C3" w:rsidRDefault="00C300D6" w:rsidP="00BA44C3">
      <w:pPr>
        <w:pStyle w:val="PargrafodaLista"/>
        <w:numPr>
          <w:ilvl w:val="1"/>
          <w:numId w:val="24"/>
        </w:numPr>
        <w:tabs>
          <w:tab w:val="left" w:pos="0"/>
          <w:tab w:val="left" w:pos="567"/>
        </w:tabs>
        <w:spacing w:before="120" w:after="120" w:line="360" w:lineRule="auto"/>
        <w:ind w:left="0" w:firstLine="0"/>
        <w:contextualSpacing w:val="0"/>
        <w:jc w:val="both"/>
        <w:rPr>
          <w:rFonts w:ascii="Arial" w:hAnsi="Arial" w:cs="Arial"/>
        </w:rPr>
      </w:pPr>
      <w:r w:rsidRPr="00BA44C3">
        <w:rPr>
          <w:rFonts w:ascii="Arial" w:hAnsi="Arial" w:cs="Arial"/>
        </w:rPr>
        <w:t xml:space="preserve">Na hipótese de desconformidade dos </w:t>
      </w:r>
      <w:r w:rsidR="00EE5271" w:rsidRPr="00BA44C3">
        <w:rPr>
          <w:rFonts w:ascii="Arial" w:hAnsi="Arial" w:cs="Arial"/>
        </w:rPr>
        <w:t>equipamentos</w:t>
      </w:r>
      <w:r w:rsidRPr="00BA44C3">
        <w:rPr>
          <w:rFonts w:ascii="Arial" w:hAnsi="Arial" w:cs="Arial"/>
        </w:rPr>
        <w:t>, apurada durante o período de recebimento provisório, os mesmos serão rejeitados, no todo ou em parte, devendo ser substituídos no prazo de 5 (cinco) dias a contar da notificação da contratada, que deverá arcar com os custos da devolução, sem prejuízo da aplicação de penalidades.</w:t>
      </w:r>
    </w:p>
    <w:p w:rsidR="00CA4FC9" w:rsidRPr="00BA44C3" w:rsidRDefault="00C300D6" w:rsidP="00BA44C3">
      <w:pPr>
        <w:pStyle w:val="PargrafodaLista"/>
        <w:numPr>
          <w:ilvl w:val="1"/>
          <w:numId w:val="24"/>
        </w:numPr>
        <w:tabs>
          <w:tab w:val="left" w:pos="0"/>
          <w:tab w:val="left" w:pos="567"/>
        </w:tabs>
        <w:spacing w:before="120" w:after="120" w:line="360" w:lineRule="auto"/>
        <w:ind w:left="0" w:firstLine="0"/>
        <w:contextualSpacing w:val="0"/>
        <w:jc w:val="both"/>
        <w:rPr>
          <w:rFonts w:ascii="Arial" w:hAnsi="Arial" w:cs="Arial"/>
        </w:rPr>
      </w:pPr>
      <w:r w:rsidRPr="00BA44C3">
        <w:rPr>
          <w:rFonts w:ascii="Arial" w:hAnsi="Arial" w:cs="Arial"/>
        </w:rPr>
        <w:lastRenderedPageBreak/>
        <w:t xml:space="preserve">O recebimento definitivo dos </w:t>
      </w:r>
      <w:r w:rsidR="00EE5271" w:rsidRPr="00BA44C3">
        <w:rPr>
          <w:rFonts w:ascii="Arial" w:hAnsi="Arial" w:cs="Arial"/>
        </w:rPr>
        <w:t>equipamentos</w:t>
      </w:r>
      <w:r w:rsidRPr="00BA44C3">
        <w:rPr>
          <w:rFonts w:ascii="Arial" w:hAnsi="Arial" w:cs="Arial"/>
        </w:rPr>
        <w:t xml:space="preserve"> se dará no prazo de 15 (quinze) dias corridos, contados do recebimento provisório, após a verificação da qualidade e quantidade do</w:t>
      </w:r>
      <w:r w:rsidR="00A0470E" w:rsidRPr="00BA44C3">
        <w:rPr>
          <w:rFonts w:ascii="Arial" w:hAnsi="Arial" w:cs="Arial"/>
        </w:rPr>
        <w:t>s</w:t>
      </w:r>
      <w:r w:rsidRPr="00BA44C3">
        <w:rPr>
          <w:rFonts w:ascii="Arial" w:hAnsi="Arial" w:cs="Arial"/>
        </w:rPr>
        <w:t xml:space="preserve"> produto</w:t>
      </w:r>
      <w:r w:rsidR="00A0470E" w:rsidRPr="00BA44C3">
        <w:rPr>
          <w:rFonts w:ascii="Arial" w:hAnsi="Arial" w:cs="Arial"/>
        </w:rPr>
        <w:t>s</w:t>
      </w:r>
      <w:r w:rsidRPr="00BA44C3">
        <w:rPr>
          <w:rFonts w:ascii="Arial" w:hAnsi="Arial" w:cs="Arial"/>
        </w:rPr>
        <w:t xml:space="preserve"> e consequente aceitação mediante termo circunstanciado.</w:t>
      </w:r>
    </w:p>
    <w:p w:rsidR="00A827BD" w:rsidRPr="00BA44C3" w:rsidRDefault="007D2319" w:rsidP="00BA44C3">
      <w:pPr>
        <w:pStyle w:val="PargrafodaLista"/>
        <w:numPr>
          <w:ilvl w:val="1"/>
          <w:numId w:val="24"/>
        </w:numPr>
        <w:tabs>
          <w:tab w:val="left" w:pos="0"/>
          <w:tab w:val="left" w:pos="567"/>
        </w:tabs>
        <w:spacing w:before="120" w:after="120" w:line="360" w:lineRule="auto"/>
        <w:ind w:left="0" w:firstLine="0"/>
        <w:contextualSpacing w:val="0"/>
        <w:jc w:val="both"/>
        <w:rPr>
          <w:rFonts w:ascii="Arial" w:hAnsi="Arial" w:cs="Arial"/>
        </w:rPr>
      </w:pPr>
      <w:r w:rsidRPr="00BA44C3">
        <w:rPr>
          <w:rFonts w:ascii="Arial" w:hAnsi="Arial" w:cs="Arial"/>
        </w:rPr>
        <w:t>O recebimento definitivo do objeto não exclui a responsabilidade da contratada pelos prejuízos resultantes da</w:t>
      </w:r>
      <w:r w:rsidR="00A0470E" w:rsidRPr="00BA44C3">
        <w:rPr>
          <w:rFonts w:ascii="Arial" w:hAnsi="Arial" w:cs="Arial"/>
        </w:rPr>
        <w:t xml:space="preserve"> impossibilidade de fruição dos bens</w:t>
      </w:r>
      <w:r w:rsidRPr="00BA44C3">
        <w:rPr>
          <w:rFonts w:ascii="Arial" w:hAnsi="Arial" w:cs="Arial"/>
        </w:rPr>
        <w:t>, sobretudo daqueles prejuízos advindos de defeitos do produto, ocultos ou não aparentes na época da entrega</w:t>
      </w:r>
      <w:r w:rsidR="00A827BD" w:rsidRPr="00BA44C3">
        <w:rPr>
          <w:rFonts w:ascii="Arial" w:hAnsi="Arial" w:cs="Arial"/>
        </w:rPr>
        <w:t xml:space="preserve">. </w:t>
      </w:r>
    </w:p>
    <w:p w:rsidR="007B3CDE" w:rsidRPr="00BA44C3" w:rsidRDefault="007D2319" w:rsidP="00BA44C3">
      <w:pPr>
        <w:pStyle w:val="Nivel1"/>
        <w:numPr>
          <w:ilvl w:val="1"/>
          <w:numId w:val="24"/>
        </w:numPr>
        <w:tabs>
          <w:tab w:val="left" w:pos="0"/>
          <w:tab w:val="left" w:pos="567"/>
        </w:tabs>
        <w:spacing w:before="120" w:line="360" w:lineRule="auto"/>
        <w:ind w:left="0" w:firstLine="0"/>
        <w:rPr>
          <w:b w:val="0"/>
          <w:sz w:val="22"/>
          <w:szCs w:val="22"/>
        </w:rPr>
      </w:pPr>
      <w:r w:rsidRPr="00BA44C3">
        <w:rPr>
          <w:b w:val="0"/>
          <w:sz w:val="22"/>
          <w:szCs w:val="22"/>
        </w:rPr>
        <w:t>A nota fiscal apresentada pela empresa no momento da entrega, além das especificações e quantitativo de itens, deverá mencionar o número do processo ou do Contrato Administrativo</w:t>
      </w:r>
      <w:r w:rsidR="00A0470E" w:rsidRPr="00BA44C3">
        <w:rPr>
          <w:b w:val="0"/>
          <w:sz w:val="22"/>
          <w:szCs w:val="22"/>
        </w:rPr>
        <w:t xml:space="preserve"> decorrente do certame.</w:t>
      </w:r>
    </w:p>
    <w:p w:rsidR="007D25B8" w:rsidRPr="007D2319" w:rsidRDefault="007D25B8" w:rsidP="00A827BD">
      <w:pPr>
        <w:tabs>
          <w:tab w:val="left" w:pos="142"/>
          <w:tab w:val="left" w:pos="426"/>
        </w:tabs>
        <w:spacing w:before="120" w:after="120" w:line="360" w:lineRule="auto"/>
        <w:jc w:val="both"/>
        <w:rPr>
          <w:rFonts w:ascii="Arial" w:hAnsi="Arial" w:cs="Arial"/>
        </w:rPr>
      </w:pPr>
    </w:p>
    <w:p w:rsidR="007B3CDE" w:rsidRDefault="008B661B" w:rsidP="00EE5271">
      <w:pPr>
        <w:pStyle w:val="PargrafodaLista"/>
        <w:numPr>
          <w:ilvl w:val="0"/>
          <w:numId w:val="24"/>
        </w:numPr>
        <w:tabs>
          <w:tab w:val="left" w:pos="567"/>
        </w:tabs>
        <w:spacing w:before="120" w:after="120" w:line="360" w:lineRule="auto"/>
        <w:ind w:left="0" w:firstLine="0"/>
        <w:contextualSpacing w:val="0"/>
        <w:jc w:val="both"/>
        <w:rPr>
          <w:rFonts w:ascii="Arial" w:hAnsi="Arial" w:cs="Arial"/>
          <w:b/>
          <w:bCs/>
        </w:rPr>
      </w:pPr>
      <w:r w:rsidRPr="00EE5271">
        <w:rPr>
          <w:rFonts w:ascii="Arial" w:hAnsi="Arial" w:cs="Arial"/>
          <w:b/>
          <w:bCs/>
        </w:rPr>
        <w:t>DA HABILITAÇÃO</w:t>
      </w:r>
      <w:r w:rsidR="007D2319" w:rsidRPr="00EE5271">
        <w:rPr>
          <w:rFonts w:ascii="Arial" w:hAnsi="Arial" w:cs="Arial"/>
          <w:b/>
          <w:bCs/>
        </w:rPr>
        <w:t>- QUALIFICAÇÃO TÉCNICA DOS LICITANTES</w:t>
      </w:r>
    </w:p>
    <w:p w:rsidR="00D01CAE" w:rsidRPr="00D01CAE" w:rsidRDefault="00D01CAE" w:rsidP="00D01CAE">
      <w:pPr>
        <w:tabs>
          <w:tab w:val="left" w:pos="567"/>
        </w:tabs>
        <w:spacing w:before="120" w:after="120" w:line="360" w:lineRule="auto"/>
        <w:jc w:val="both"/>
        <w:rPr>
          <w:rFonts w:ascii="Arial" w:hAnsi="Arial" w:cs="Arial"/>
          <w:b/>
          <w:bCs/>
        </w:rPr>
      </w:pPr>
    </w:p>
    <w:p w:rsidR="00EE5271" w:rsidRPr="00EE5271" w:rsidRDefault="00714178" w:rsidP="00F642C2">
      <w:pPr>
        <w:pStyle w:val="PargrafodaLista"/>
        <w:numPr>
          <w:ilvl w:val="1"/>
          <w:numId w:val="24"/>
        </w:numPr>
        <w:pBdr>
          <w:top w:val="none" w:sz="0" w:space="0" w:color="000000"/>
          <w:left w:val="none" w:sz="0" w:space="0" w:color="000000"/>
          <w:bottom w:val="none" w:sz="0" w:space="0" w:color="000000"/>
          <w:right w:val="none" w:sz="0" w:space="0" w:color="000000"/>
          <w:between w:val="nil"/>
        </w:pBdr>
        <w:tabs>
          <w:tab w:val="left" w:pos="567"/>
          <w:tab w:val="center" w:pos="4320"/>
          <w:tab w:val="right" w:pos="8640"/>
        </w:tabs>
        <w:spacing w:before="120" w:after="120" w:line="360" w:lineRule="auto"/>
        <w:ind w:left="0" w:firstLine="0"/>
        <w:contextualSpacing w:val="0"/>
        <w:jc w:val="both"/>
        <w:rPr>
          <w:rFonts w:ascii="Arial" w:eastAsia="Arial" w:hAnsi="Arial" w:cs="Arial"/>
        </w:rPr>
      </w:pPr>
      <w:r w:rsidRPr="00EE5271">
        <w:rPr>
          <w:rFonts w:ascii="Arial" w:eastAsia="Times New Roman" w:hAnsi="Arial" w:cs="Arial"/>
          <w:bCs/>
          <w:lang w:eastAsia="pt-BR"/>
        </w:rPr>
        <w:t xml:space="preserve">Além das exigências habituais relacionadas à comprovação da </w:t>
      </w:r>
      <w:r w:rsidR="00A0470E">
        <w:rPr>
          <w:rFonts w:ascii="Arial" w:eastAsia="Times New Roman" w:hAnsi="Arial" w:cs="Arial"/>
          <w:bCs/>
          <w:lang w:eastAsia="pt-BR"/>
        </w:rPr>
        <w:t>habilitação econômico financeira</w:t>
      </w:r>
      <w:r w:rsidRPr="00EE5271">
        <w:rPr>
          <w:rFonts w:ascii="Arial" w:eastAsia="Times New Roman" w:hAnsi="Arial" w:cs="Arial"/>
          <w:bCs/>
          <w:lang w:eastAsia="pt-BR"/>
        </w:rPr>
        <w:t xml:space="preserve"> e jurídica das licitantes,com o intuito de garantir a seleção de fornecedores aptos a efetivamente atender a demanda da Secretaria Municipal de Saúde, evitando-se o inadimplemento contratual, e atrasos na execução do Contrato, deverão ser exigidos dos licitantes os seguintes documentos referentes à comprovação de</w:t>
      </w:r>
      <w:r w:rsidR="00A0470E" w:rsidRPr="00CA4FC9">
        <w:rPr>
          <w:rFonts w:ascii="Arial" w:eastAsia="Times New Roman" w:hAnsi="Arial" w:cs="Arial"/>
          <w:bCs/>
          <w:lang w:eastAsia="pt-BR"/>
        </w:rPr>
        <w:t xml:space="preserve">qualificação </w:t>
      </w:r>
      <w:r w:rsidRPr="00EE5271">
        <w:rPr>
          <w:rFonts w:ascii="Arial" w:eastAsia="Times New Roman" w:hAnsi="Arial" w:cs="Arial"/>
          <w:bCs/>
          <w:lang w:eastAsia="pt-BR"/>
        </w:rPr>
        <w:t>técnica:</w:t>
      </w:r>
    </w:p>
    <w:p w:rsidR="00EE5271" w:rsidRDefault="007B3CDE" w:rsidP="00F642C2">
      <w:pPr>
        <w:pStyle w:val="PargrafodaLista"/>
        <w:numPr>
          <w:ilvl w:val="2"/>
          <w:numId w:val="24"/>
        </w:numPr>
        <w:pBdr>
          <w:top w:val="none" w:sz="0" w:space="0" w:color="000000"/>
          <w:left w:val="none" w:sz="0" w:space="0" w:color="000000"/>
          <w:bottom w:val="none" w:sz="0" w:space="0" w:color="000000"/>
          <w:right w:val="none" w:sz="0" w:space="0" w:color="000000"/>
          <w:between w:val="nil"/>
        </w:pBdr>
        <w:tabs>
          <w:tab w:val="left" w:pos="567"/>
          <w:tab w:val="center" w:pos="4320"/>
          <w:tab w:val="right" w:pos="8640"/>
        </w:tabs>
        <w:spacing w:before="120" w:after="120" w:line="360" w:lineRule="auto"/>
        <w:ind w:left="0" w:firstLine="0"/>
        <w:contextualSpacing w:val="0"/>
        <w:jc w:val="both"/>
        <w:rPr>
          <w:rFonts w:ascii="Arial" w:eastAsia="Cambria" w:hAnsi="Arial" w:cs="Arial"/>
        </w:rPr>
      </w:pPr>
      <w:r w:rsidRPr="00EE5271">
        <w:rPr>
          <w:rFonts w:ascii="Arial" w:eastAsia="Times New Roman" w:hAnsi="Arial" w:cs="Arial"/>
          <w:bCs/>
        </w:rPr>
        <w:t>C</w:t>
      </w:r>
      <w:r w:rsidRPr="00EE5271">
        <w:rPr>
          <w:rFonts w:ascii="Arial" w:eastAsia="Cambria" w:hAnsi="Arial" w:cs="Arial"/>
        </w:rPr>
        <w:t>omprovação de aptidão para o fornecimento de bens em características, quantidades e prazos compatíveis com o objeto a ser adquirido, que se dará por meio da apresentação de atestados fornecidos por pessoas jurídicas de direito público ou privado, que demonstrem que o licitante já forneceu bens qualitativamente similares e quantitativamente correspondentes a 50% dos quantitativos descritos nes</w:t>
      </w:r>
      <w:r w:rsidR="00EE5271" w:rsidRPr="00EE5271">
        <w:rPr>
          <w:rFonts w:ascii="Arial" w:eastAsia="Cambria" w:hAnsi="Arial" w:cs="Arial"/>
        </w:rPr>
        <w:t>te termo.</w:t>
      </w:r>
    </w:p>
    <w:p w:rsidR="00EE5271" w:rsidRDefault="007B3CDE" w:rsidP="00F642C2">
      <w:pPr>
        <w:pStyle w:val="PargrafodaLista"/>
        <w:numPr>
          <w:ilvl w:val="2"/>
          <w:numId w:val="24"/>
        </w:numPr>
        <w:pBdr>
          <w:top w:val="none" w:sz="0" w:space="0" w:color="000000"/>
          <w:left w:val="none" w:sz="0" w:space="0" w:color="000000"/>
          <w:bottom w:val="none" w:sz="0" w:space="0" w:color="000000"/>
          <w:right w:val="none" w:sz="0" w:space="0" w:color="000000"/>
          <w:between w:val="nil"/>
        </w:pBdr>
        <w:tabs>
          <w:tab w:val="left" w:pos="567"/>
          <w:tab w:val="center" w:pos="4320"/>
          <w:tab w:val="right" w:pos="8640"/>
        </w:tabs>
        <w:spacing w:before="120" w:after="120" w:line="360" w:lineRule="auto"/>
        <w:ind w:left="0" w:firstLine="0"/>
        <w:contextualSpacing w:val="0"/>
        <w:jc w:val="both"/>
        <w:rPr>
          <w:rFonts w:ascii="Arial" w:eastAsia="Cambria" w:hAnsi="Arial" w:cs="Arial"/>
        </w:rPr>
      </w:pPr>
      <w:r w:rsidRPr="00EE5271">
        <w:rPr>
          <w:rFonts w:ascii="Arial" w:eastAsia="Cambria" w:hAnsi="Arial" w:cs="Arial"/>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7B3CDE" w:rsidRPr="00EE5271" w:rsidRDefault="001638C3" w:rsidP="00F642C2">
      <w:pPr>
        <w:pStyle w:val="PargrafodaLista"/>
        <w:numPr>
          <w:ilvl w:val="2"/>
          <w:numId w:val="24"/>
        </w:numPr>
        <w:pBdr>
          <w:top w:val="none" w:sz="0" w:space="0" w:color="000000"/>
          <w:left w:val="none" w:sz="0" w:space="0" w:color="000000"/>
          <w:bottom w:val="none" w:sz="0" w:space="0" w:color="000000"/>
          <w:right w:val="none" w:sz="0" w:space="0" w:color="000000"/>
          <w:between w:val="nil"/>
        </w:pBdr>
        <w:tabs>
          <w:tab w:val="left" w:pos="567"/>
          <w:tab w:val="center" w:pos="4320"/>
          <w:tab w:val="right" w:pos="8640"/>
        </w:tabs>
        <w:spacing w:before="120" w:after="120" w:line="360" w:lineRule="auto"/>
        <w:ind w:left="0" w:firstLine="0"/>
        <w:contextualSpacing w:val="0"/>
        <w:jc w:val="both"/>
        <w:rPr>
          <w:rFonts w:ascii="Arial" w:eastAsia="Cambria" w:hAnsi="Arial" w:cs="Arial"/>
        </w:rPr>
      </w:pPr>
      <w:r w:rsidRPr="00EE5271">
        <w:rPr>
          <w:rFonts w:ascii="Arial" w:eastAsia="Cambria" w:hAnsi="Arial" w:cs="Arial"/>
        </w:rPr>
        <w:t>Os atestados emitidos por pessoa jurídica de direito privado deverão estar acompanhados de documentos que comprovem a aptidão do signatário para responder pela pessoa jurídica atestante.</w:t>
      </w:r>
    </w:p>
    <w:p w:rsidR="007B3CDE" w:rsidRDefault="001638C3" w:rsidP="00C10A0D">
      <w:pPr>
        <w:pStyle w:val="Normal1"/>
        <w:numPr>
          <w:ilvl w:val="1"/>
          <w:numId w:val="24"/>
        </w:numPr>
        <w:pBdr>
          <w:top w:val="none" w:sz="0" w:space="0" w:color="000000"/>
          <w:left w:val="none" w:sz="0" w:space="0" w:color="000000"/>
          <w:bottom w:val="none" w:sz="0" w:space="0" w:color="000000"/>
          <w:right w:val="none" w:sz="0" w:space="0" w:color="000000"/>
          <w:between w:val="nil"/>
        </w:pBdr>
        <w:tabs>
          <w:tab w:val="left" w:pos="567"/>
          <w:tab w:val="center" w:pos="4320"/>
          <w:tab w:val="right" w:pos="8640"/>
        </w:tabs>
        <w:spacing w:before="120" w:after="120" w:line="360" w:lineRule="auto"/>
        <w:ind w:left="0" w:firstLine="0"/>
        <w:jc w:val="both"/>
        <w:rPr>
          <w:rFonts w:ascii="Arial" w:eastAsia="Cambria" w:hAnsi="Arial" w:cs="Arial"/>
        </w:rPr>
      </w:pPr>
      <w:r w:rsidRPr="007D2319">
        <w:rPr>
          <w:rFonts w:ascii="Arial" w:eastAsia="Cambria" w:hAnsi="Arial" w:cs="Arial"/>
          <w:color w:val="000000"/>
        </w:rPr>
        <w:lastRenderedPageBreak/>
        <w:t>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r w:rsidR="007B3CDE" w:rsidRPr="007D2319">
        <w:rPr>
          <w:rFonts w:ascii="Arial" w:eastAsia="Cambria" w:hAnsi="Arial" w:cs="Arial"/>
        </w:rPr>
        <w:t>.</w:t>
      </w:r>
    </w:p>
    <w:p w:rsidR="007B3CDE" w:rsidRPr="007D2319" w:rsidRDefault="007B3CDE" w:rsidP="00A827BD">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120" w:line="360" w:lineRule="auto"/>
        <w:jc w:val="both"/>
        <w:rPr>
          <w:rFonts w:ascii="Arial" w:eastAsia="Arial" w:hAnsi="Arial" w:cs="Arial"/>
        </w:rPr>
      </w:pPr>
    </w:p>
    <w:p w:rsidR="007B3CDE" w:rsidRDefault="00C76D85" w:rsidP="00DB0391">
      <w:pPr>
        <w:pStyle w:val="PargrafodaLista"/>
        <w:numPr>
          <w:ilvl w:val="0"/>
          <w:numId w:val="24"/>
        </w:numPr>
        <w:tabs>
          <w:tab w:val="left" w:pos="567"/>
        </w:tabs>
        <w:spacing w:before="120" w:after="120" w:line="360" w:lineRule="auto"/>
        <w:ind w:left="0" w:firstLine="0"/>
        <w:contextualSpacing w:val="0"/>
        <w:jc w:val="both"/>
        <w:rPr>
          <w:rFonts w:ascii="Arial" w:hAnsi="Arial" w:cs="Arial"/>
          <w:b/>
          <w:bCs/>
        </w:rPr>
      </w:pPr>
      <w:r w:rsidRPr="00DB0391">
        <w:rPr>
          <w:rFonts w:ascii="Arial" w:hAnsi="Arial" w:cs="Arial"/>
          <w:b/>
          <w:bCs/>
        </w:rPr>
        <w:t xml:space="preserve">DAS OBRIGAÇÕES </w:t>
      </w:r>
      <w:r w:rsidR="008B661B" w:rsidRPr="00DB0391">
        <w:rPr>
          <w:rFonts w:ascii="Arial" w:hAnsi="Arial" w:cs="Arial"/>
          <w:b/>
          <w:bCs/>
        </w:rPr>
        <w:t>DA</w:t>
      </w:r>
      <w:r w:rsidRPr="00DB0391">
        <w:rPr>
          <w:rFonts w:ascii="Arial" w:hAnsi="Arial" w:cs="Arial"/>
          <w:b/>
          <w:bCs/>
        </w:rPr>
        <w:t xml:space="preserve"> CONTRATANTE</w:t>
      </w:r>
    </w:p>
    <w:p w:rsidR="00D01CAE" w:rsidRPr="00D01CAE" w:rsidRDefault="00D01CAE" w:rsidP="00D01CAE">
      <w:pPr>
        <w:tabs>
          <w:tab w:val="left" w:pos="567"/>
        </w:tabs>
        <w:spacing w:before="120" w:after="120" w:line="360" w:lineRule="auto"/>
        <w:jc w:val="both"/>
        <w:rPr>
          <w:rFonts w:ascii="Arial" w:hAnsi="Arial" w:cs="Arial"/>
          <w:b/>
          <w:bCs/>
        </w:rPr>
      </w:pPr>
    </w:p>
    <w:p w:rsidR="007B3CDE" w:rsidRPr="00DB0391" w:rsidRDefault="007B3CDE" w:rsidP="00DB0391">
      <w:pPr>
        <w:pStyle w:val="PargrafodaLista"/>
        <w:numPr>
          <w:ilvl w:val="1"/>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São obrigações d</w:t>
      </w:r>
      <w:r w:rsidR="008B661B" w:rsidRPr="00DB0391">
        <w:rPr>
          <w:rFonts w:ascii="Arial" w:hAnsi="Arial" w:cs="Arial"/>
        </w:rPr>
        <w:t xml:space="preserve">a </w:t>
      </w:r>
      <w:r w:rsidR="008B661B" w:rsidRPr="00DB0391">
        <w:rPr>
          <w:rFonts w:ascii="Arial" w:hAnsi="Arial" w:cs="Arial"/>
          <w:bCs/>
        </w:rPr>
        <w:t>contratante</w:t>
      </w:r>
      <w:r w:rsidRPr="00DB0391">
        <w:rPr>
          <w:rFonts w:ascii="Arial" w:hAnsi="Arial" w:cs="Arial"/>
        </w:rPr>
        <w:t>:</w:t>
      </w:r>
    </w:p>
    <w:p w:rsidR="00DB0391" w:rsidRDefault="007B3CDE" w:rsidP="00DB0391">
      <w:pPr>
        <w:pStyle w:val="PargrafodaLista"/>
        <w:numPr>
          <w:ilvl w:val="2"/>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Receber o objeto no prazo e condições estabelecidas neste Termo de Referência e seus anexos.</w:t>
      </w:r>
    </w:p>
    <w:p w:rsidR="00DB0391" w:rsidRDefault="007B3CDE" w:rsidP="00DB0391">
      <w:pPr>
        <w:pStyle w:val="PargrafodaLista"/>
        <w:numPr>
          <w:ilvl w:val="2"/>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Verificar minuciosamente, no prazo fixado, a conformidade dos bens recebidos provisoriamente com as especificações constantes neste Termo, na proposta apresentada pelo Fornecedor no momento do certame, para fins de aceitação e recebimento definitivo.</w:t>
      </w:r>
    </w:p>
    <w:p w:rsidR="00DB0391" w:rsidRDefault="007B3CDE" w:rsidP="00DB0391">
      <w:pPr>
        <w:pStyle w:val="PargrafodaLista"/>
        <w:numPr>
          <w:ilvl w:val="2"/>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 xml:space="preserve">Comunicar a </w:t>
      </w:r>
      <w:r w:rsidR="008B661B" w:rsidRPr="00DB0391">
        <w:rPr>
          <w:rFonts w:ascii="Arial" w:hAnsi="Arial" w:cs="Arial"/>
        </w:rPr>
        <w:t>contratada</w:t>
      </w:r>
      <w:r w:rsidRPr="00DB0391">
        <w:rPr>
          <w:rFonts w:ascii="Arial" w:hAnsi="Arial" w:cs="Arial"/>
        </w:rPr>
        <w:t>, por escrito, sobre imperfeições, falhas ou irregularidades verificadas nos produtos entregues, para que sejam substituídos, reparados ou corrigidos.</w:t>
      </w:r>
    </w:p>
    <w:p w:rsidR="00DB0391" w:rsidRDefault="007B3CDE" w:rsidP="00DB0391">
      <w:pPr>
        <w:pStyle w:val="PargrafodaLista"/>
        <w:numPr>
          <w:ilvl w:val="2"/>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 xml:space="preserve">Acompanhar e fiscalizar o cumprimento das obrigações da </w:t>
      </w:r>
      <w:r w:rsidR="008B661B" w:rsidRPr="00DB0391">
        <w:rPr>
          <w:rFonts w:ascii="Arial" w:hAnsi="Arial" w:cs="Arial"/>
        </w:rPr>
        <w:t>contratada</w:t>
      </w:r>
      <w:r w:rsidRPr="00DB0391">
        <w:rPr>
          <w:rFonts w:ascii="Arial" w:hAnsi="Arial" w:cs="Arial"/>
        </w:rPr>
        <w:t>, por intermédio de comissão/servidor especialmente designado.</w:t>
      </w:r>
    </w:p>
    <w:p w:rsidR="00DB0391" w:rsidRDefault="007B3CDE" w:rsidP="00DB0391">
      <w:pPr>
        <w:pStyle w:val="PargrafodaLista"/>
        <w:numPr>
          <w:ilvl w:val="2"/>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 xml:space="preserve">Efetuar o pagamento a </w:t>
      </w:r>
      <w:r w:rsidR="008B661B" w:rsidRPr="00DB0391">
        <w:rPr>
          <w:rFonts w:ascii="Arial" w:hAnsi="Arial" w:cs="Arial"/>
        </w:rPr>
        <w:t>contratada</w:t>
      </w:r>
      <w:r w:rsidRPr="00DB0391">
        <w:rPr>
          <w:rFonts w:ascii="Arial" w:hAnsi="Arial" w:cs="Arial"/>
        </w:rPr>
        <w:t xml:space="preserve"> no valor correspondente aos itens e aos quantitativos efetivamente entregues, no prazo e forma estabelecidos neste Termo de Referência e no Termo de Contrato.</w:t>
      </w:r>
    </w:p>
    <w:p w:rsidR="007B3CDE" w:rsidRDefault="001638C3" w:rsidP="00DB0391">
      <w:pPr>
        <w:pStyle w:val="PargrafodaLista"/>
        <w:numPr>
          <w:ilvl w:val="1"/>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A contratante</w:t>
      </w:r>
      <w:r w:rsidR="007B3CDE" w:rsidRPr="00DB0391">
        <w:rPr>
          <w:rFonts w:ascii="Arial" w:hAnsi="Arial" w:cs="Arial"/>
        </w:rPr>
        <w:t xml:space="preserve"> não responderá por quaisquer compromissos assumidos pela </w:t>
      </w:r>
      <w:r w:rsidRPr="00DB0391">
        <w:rPr>
          <w:rFonts w:ascii="Arial" w:hAnsi="Arial" w:cs="Arial"/>
        </w:rPr>
        <w:t xml:space="preserve">contratada </w:t>
      </w:r>
      <w:r w:rsidR="007B3CDE" w:rsidRPr="00DB0391">
        <w:rPr>
          <w:rFonts w:ascii="Arial" w:hAnsi="Arial" w:cs="Arial"/>
        </w:rPr>
        <w:t>com terceiros, ainda que vinculados à execução do Contrato, bem como por qualquer dano causado a terceiros em decorrência de ato do próprio, de seus empregados, prepostos ou subordinados.</w:t>
      </w:r>
    </w:p>
    <w:p w:rsidR="00DB0391" w:rsidRDefault="00DB0391" w:rsidP="00DB0391">
      <w:pPr>
        <w:pStyle w:val="PargrafodaLista"/>
        <w:numPr>
          <w:ilvl w:val="1"/>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O Município reserva-se ao direito de não atestar as faturas referentes aos produtos entregues caso os mesmos estejam em desacordo com as especificações e constantes neste termo, podendo aplicar as penalidades e sanções previstas ou rescindir o contrato</w:t>
      </w:r>
      <w:r>
        <w:rPr>
          <w:rFonts w:ascii="Arial" w:hAnsi="Arial" w:cs="Arial"/>
        </w:rPr>
        <w:t>.</w:t>
      </w:r>
    </w:p>
    <w:p w:rsidR="00D01CAE" w:rsidRPr="00D01CAE" w:rsidRDefault="00D01CAE" w:rsidP="00D01CAE">
      <w:pPr>
        <w:tabs>
          <w:tab w:val="left" w:pos="567"/>
        </w:tabs>
        <w:spacing w:before="120" w:after="120" w:line="360" w:lineRule="auto"/>
        <w:jc w:val="both"/>
        <w:rPr>
          <w:rFonts w:ascii="Arial" w:hAnsi="Arial" w:cs="Arial"/>
        </w:rPr>
      </w:pPr>
    </w:p>
    <w:p w:rsidR="007B3CDE" w:rsidRPr="00DB0391" w:rsidRDefault="00C76D85" w:rsidP="00DB0391">
      <w:pPr>
        <w:pStyle w:val="PargrafodaLista"/>
        <w:numPr>
          <w:ilvl w:val="0"/>
          <w:numId w:val="24"/>
        </w:numPr>
        <w:tabs>
          <w:tab w:val="left" w:pos="567"/>
        </w:tabs>
        <w:spacing w:before="120" w:after="120" w:line="360" w:lineRule="auto"/>
        <w:ind w:left="0" w:firstLine="0"/>
        <w:contextualSpacing w:val="0"/>
        <w:jc w:val="both"/>
        <w:rPr>
          <w:rFonts w:ascii="Arial" w:hAnsi="Arial" w:cs="Arial"/>
          <w:b/>
          <w:bCs/>
        </w:rPr>
      </w:pPr>
      <w:r w:rsidRPr="00DB0391">
        <w:rPr>
          <w:rFonts w:ascii="Arial" w:hAnsi="Arial" w:cs="Arial"/>
          <w:b/>
          <w:bCs/>
        </w:rPr>
        <w:t>DAS OBRIGAÇÕES DA CONTRATADA</w:t>
      </w:r>
    </w:p>
    <w:p w:rsidR="007B3CDE" w:rsidRPr="00DB0391" w:rsidRDefault="007B3CDE" w:rsidP="00DB0391">
      <w:pPr>
        <w:pStyle w:val="PargrafodaLista"/>
        <w:numPr>
          <w:ilvl w:val="1"/>
          <w:numId w:val="24"/>
        </w:numPr>
        <w:spacing w:before="120" w:after="120" w:line="360" w:lineRule="auto"/>
        <w:ind w:left="0" w:firstLine="0"/>
        <w:contextualSpacing w:val="0"/>
        <w:jc w:val="both"/>
        <w:rPr>
          <w:rFonts w:ascii="Arial" w:hAnsi="Arial" w:cs="Arial"/>
        </w:rPr>
      </w:pPr>
      <w:r w:rsidRPr="00DB0391">
        <w:rPr>
          <w:rFonts w:ascii="Arial" w:hAnsi="Arial" w:cs="Arial"/>
        </w:rPr>
        <w:lastRenderedPageBreak/>
        <w:t xml:space="preserve">A </w:t>
      </w:r>
      <w:r w:rsidR="008B661B" w:rsidRPr="00DB0391">
        <w:rPr>
          <w:rFonts w:ascii="Arial" w:hAnsi="Arial" w:cs="Arial"/>
        </w:rPr>
        <w:t>contratada</w:t>
      </w:r>
      <w:r w:rsidRPr="00DB0391">
        <w:rPr>
          <w:rFonts w:ascii="Arial" w:hAnsi="Arial" w:cs="Arial"/>
        </w:rPr>
        <w:t xml:space="preserve"> deve cumprir todas as obrigações constantes neste Termo de Referência, no Termo de Contrato e em sua proposta, assumindo como exclusivamente seus os riscos e as despesas decorrentes da boa e perfeita execução do objeto e, ainda:</w:t>
      </w:r>
    </w:p>
    <w:p w:rsidR="00DB0391" w:rsidRDefault="001638C3" w:rsidP="00DB0391">
      <w:pPr>
        <w:pStyle w:val="PargrafodaLista"/>
        <w:numPr>
          <w:ilvl w:val="2"/>
          <w:numId w:val="24"/>
        </w:numPr>
        <w:tabs>
          <w:tab w:val="left" w:pos="426"/>
        </w:tabs>
        <w:spacing w:before="120" w:after="120" w:line="360" w:lineRule="auto"/>
        <w:ind w:left="0" w:firstLine="0"/>
        <w:contextualSpacing w:val="0"/>
        <w:jc w:val="both"/>
        <w:rPr>
          <w:rFonts w:ascii="Arial" w:hAnsi="Arial" w:cs="Arial"/>
        </w:rPr>
      </w:pPr>
      <w:r w:rsidRPr="00DB0391">
        <w:rPr>
          <w:rFonts w:ascii="Arial" w:hAnsi="Arial" w:cs="Arial"/>
        </w:rPr>
        <w:t>Efetuar a entrega do</w:t>
      </w:r>
      <w:r w:rsidR="00DB0391">
        <w:rPr>
          <w:rFonts w:ascii="Arial" w:hAnsi="Arial" w:cs="Arial"/>
        </w:rPr>
        <w:t>s equipamentos</w:t>
      </w:r>
      <w:r w:rsidRPr="00DB0391">
        <w:rPr>
          <w:rFonts w:ascii="Arial" w:hAnsi="Arial" w:cs="Arial"/>
        </w:rPr>
        <w:t xml:space="preserve"> em perfeitas condições, conforme especificações, prazo e local constantes neste Termo de Referência, apresentando a nota fiscal, na qual constarão as indicações referentes </w:t>
      </w:r>
      <w:proofErr w:type="gramStart"/>
      <w:r w:rsidRPr="00DB0391">
        <w:rPr>
          <w:rFonts w:ascii="Arial" w:hAnsi="Arial" w:cs="Arial"/>
        </w:rPr>
        <w:t>a</w:t>
      </w:r>
      <w:proofErr w:type="gramEnd"/>
      <w:r w:rsidRPr="00DB0391">
        <w:rPr>
          <w:rFonts w:ascii="Arial" w:hAnsi="Arial" w:cs="Arial"/>
        </w:rPr>
        <w:t>: marca, fabricante, modelo, procedência e prazo de garantia ou validade, número do processo</w:t>
      </w:r>
      <w:r w:rsidR="007B3CDE" w:rsidRPr="00DB0391">
        <w:rPr>
          <w:rFonts w:ascii="Arial" w:hAnsi="Arial" w:cs="Arial"/>
        </w:rPr>
        <w:t>.</w:t>
      </w:r>
    </w:p>
    <w:p w:rsidR="00DB0391" w:rsidRDefault="00F67217" w:rsidP="00DB0391">
      <w:pPr>
        <w:pStyle w:val="PargrafodaLista"/>
        <w:numPr>
          <w:ilvl w:val="2"/>
          <w:numId w:val="24"/>
        </w:numPr>
        <w:tabs>
          <w:tab w:val="left" w:pos="426"/>
        </w:tabs>
        <w:spacing w:before="120" w:after="120" w:line="360" w:lineRule="auto"/>
        <w:ind w:left="0" w:firstLine="0"/>
        <w:contextualSpacing w:val="0"/>
        <w:jc w:val="both"/>
        <w:rPr>
          <w:rFonts w:ascii="Arial" w:hAnsi="Arial" w:cs="Arial"/>
        </w:rPr>
      </w:pPr>
      <w:r w:rsidRPr="00CA4FC9">
        <w:rPr>
          <w:rFonts w:ascii="Arial" w:hAnsi="Arial" w:cs="Arial"/>
        </w:rPr>
        <w:t>Apresentar</w:t>
      </w:r>
      <w:r w:rsidR="00165B2C">
        <w:rPr>
          <w:rFonts w:ascii="Arial" w:hAnsi="Arial" w:cs="Arial"/>
        </w:rPr>
        <w:t xml:space="preserve"> </w:t>
      </w:r>
      <w:r w:rsidR="001638C3" w:rsidRPr="00DB0391">
        <w:rPr>
          <w:rFonts w:ascii="Arial" w:hAnsi="Arial" w:cs="Arial"/>
        </w:rPr>
        <w:t>os manuais, certificados de garantia, folhetos explicativos e todo e qualquer material informativo relacionado ao</w:t>
      </w:r>
      <w:r>
        <w:rPr>
          <w:rFonts w:ascii="Arial" w:hAnsi="Arial" w:cs="Arial"/>
        </w:rPr>
        <w:t>s</w:t>
      </w:r>
      <w:r w:rsidR="001638C3" w:rsidRPr="00DB0391">
        <w:rPr>
          <w:rFonts w:ascii="Arial" w:hAnsi="Arial" w:cs="Arial"/>
        </w:rPr>
        <w:t xml:space="preserve"> mesmo</w:t>
      </w:r>
      <w:r>
        <w:rPr>
          <w:rFonts w:ascii="Arial" w:hAnsi="Arial" w:cs="Arial"/>
        </w:rPr>
        <w:t xml:space="preserve">s, </w:t>
      </w:r>
      <w:r w:rsidRPr="00CA4FC9">
        <w:rPr>
          <w:rFonts w:ascii="Arial" w:hAnsi="Arial" w:cs="Arial"/>
        </w:rPr>
        <w:t>no momento da entrega dos bens.</w:t>
      </w:r>
    </w:p>
    <w:p w:rsidR="00DB0391" w:rsidRDefault="007B3CDE" w:rsidP="00DB0391">
      <w:pPr>
        <w:pStyle w:val="PargrafodaLista"/>
        <w:numPr>
          <w:ilvl w:val="2"/>
          <w:numId w:val="24"/>
        </w:numPr>
        <w:tabs>
          <w:tab w:val="left" w:pos="426"/>
        </w:tabs>
        <w:spacing w:before="120" w:after="120" w:line="360" w:lineRule="auto"/>
        <w:ind w:left="0" w:firstLine="0"/>
        <w:contextualSpacing w:val="0"/>
        <w:jc w:val="both"/>
        <w:rPr>
          <w:rFonts w:ascii="Arial" w:hAnsi="Arial" w:cs="Arial"/>
        </w:rPr>
      </w:pPr>
      <w:r w:rsidRPr="00DB0391">
        <w:rPr>
          <w:rFonts w:ascii="Arial" w:hAnsi="Arial" w:cs="Arial"/>
        </w:rPr>
        <w:t>Responsabilizar-se pelos vícios e danos decorrentes do objeto, de acordo com os artigos</w:t>
      </w:r>
      <w:r w:rsidR="00DB0391">
        <w:rPr>
          <w:rFonts w:ascii="Arial" w:hAnsi="Arial" w:cs="Arial"/>
        </w:rPr>
        <w:t xml:space="preserve"> 13 e 17 a 27, da Lei Federal n</w:t>
      </w:r>
      <w:r w:rsidRPr="00DB0391">
        <w:rPr>
          <w:rFonts w:ascii="Arial" w:hAnsi="Arial" w:cs="Arial"/>
        </w:rPr>
        <w:t>º 8.078, de 11 de setembro de 1990.</w:t>
      </w:r>
    </w:p>
    <w:p w:rsidR="00DB0391" w:rsidRDefault="007B3CDE" w:rsidP="00DB0391">
      <w:pPr>
        <w:pStyle w:val="PargrafodaLista"/>
        <w:numPr>
          <w:ilvl w:val="2"/>
          <w:numId w:val="24"/>
        </w:numPr>
        <w:tabs>
          <w:tab w:val="left" w:pos="426"/>
        </w:tabs>
        <w:spacing w:before="120" w:after="120" w:line="360" w:lineRule="auto"/>
        <w:ind w:left="0" w:firstLine="0"/>
        <w:contextualSpacing w:val="0"/>
        <w:jc w:val="both"/>
        <w:rPr>
          <w:rFonts w:ascii="Arial" w:hAnsi="Arial" w:cs="Arial"/>
        </w:rPr>
      </w:pPr>
      <w:r w:rsidRPr="00DB0391">
        <w:rPr>
          <w:rFonts w:ascii="Arial" w:hAnsi="Arial" w:cs="Arial"/>
        </w:rPr>
        <w:t xml:space="preserve">Comunicar ao </w:t>
      </w:r>
      <w:r w:rsidR="00F67217">
        <w:rPr>
          <w:rFonts w:ascii="Arial" w:hAnsi="Arial" w:cs="Arial"/>
          <w:bCs/>
        </w:rPr>
        <w:t>C</w:t>
      </w:r>
      <w:r w:rsidR="008B661B" w:rsidRPr="00DB0391">
        <w:rPr>
          <w:rFonts w:ascii="Arial" w:hAnsi="Arial" w:cs="Arial"/>
          <w:bCs/>
        </w:rPr>
        <w:t>ontratante</w:t>
      </w:r>
      <w:r w:rsidR="008B661B" w:rsidRPr="00DB0391">
        <w:rPr>
          <w:rFonts w:ascii="Arial" w:hAnsi="Arial" w:cs="Arial"/>
        </w:rPr>
        <w:t xml:space="preserve">, </w:t>
      </w:r>
      <w:r w:rsidRPr="00DB0391">
        <w:rPr>
          <w:rFonts w:ascii="Arial" w:hAnsi="Arial" w:cs="Arial"/>
        </w:rPr>
        <w:t>no prazo máximo de 48 (quarenta e oito) horas que antecedem a data da entrega, os motivos que impossibilitem o cumprimento do prazo previsto, com a devida comprovação.</w:t>
      </w:r>
    </w:p>
    <w:p w:rsidR="007B3CDE" w:rsidRDefault="007B3CDE" w:rsidP="00DB0391">
      <w:pPr>
        <w:pStyle w:val="PargrafodaLista"/>
        <w:numPr>
          <w:ilvl w:val="2"/>
          <w:numId w:val="24"/>
        </w:numPr>
        <w:tabs>
          <w:tab w:val="left" w:pos="426"/>
        </w:tabs>
        <w:spacing w:before="120" w:after="120" w:line="360" w:lineRule="auto"/>
        <w:ind w:left="0" w:firstLine="0"/>
        <w:contextualSpacing w:val="0"/>
        <w:jc w:val="both"/>
        <w:rPr>
          <w:rFonts w:ascii="Arial" w:hAnsi="Arial" w:cs="Arial"/>
        </w:rPr>
      </w:pPr>
      <w:r w:rsidRPr="00DB0391">
        <w:rPr>
          <w:rFonts w:ascii="Arial" w:hAnsi="Arial" w:cs="Arial"/>
        </w:rPr>
        <w:t xml:space="preserve">Manter, </w:t>
      </w:r>
      <w:r w:rsidRPr="00F67217">
        <w:rPr>
          <w:rFonts w:ascii="Arial" w:hAnsi="Arial" w:cs="Arial"/>
        </w:rPr>
        <w:t xml:space="preserve">durante </w:t>
      </w:r>
      <w:r w:rsidRPr="00DB0391">
        <w:rPr>
          <w:rFonts w:ascii="Arial" w:hAnsi="Arial" w:cs="Arial"/>
        </w:rPr>
        <w:t>toda a execução do contrato, em compatibilidade com as obrigações assumidas, todas as condições de habilitação e qualificação exigidas neste Termo de Referência.</w:t>
      </w:r>
    </w:p>
    <w:p w:rsidR="00DB0391" w:rsidRPr="00DB0391" w:rsidRDefault="00DB0391" w:rsidP="00DB0391">
      <w:pPr>
        <w:pStyle w:val="PargrafodaLista"/>
        <w:numPr>
          <w:ilvl w:val="1"/>
          <w:numId w:val="24"/>
        </w:numPr>
        <w:tabs>
          <w:tab w:val="left" w:pos="567"/>
        </w:tabs>
        <w:spacing w:before="120" w:after="120" w:line="360" w:lineRule="auto"/>
        <w:ind w:left="0" w:firstLine="0"/>
        <w:contextualSpacing w:val="0"/>
        <w:jc w:val="both"/>
        <w:rPr>
          <w:rFonts w:ascii="Arial" w:hAnsi="Arial" w:cs="Arial"/>
        </w:rPr>
      </w:pPr>
      <w:r w:rsidRPr="00DB0391">
        <w:rPr>
          <w:rFonts w:ascii="Arial" w:hAnsi="Arial" w:cs="Arial"/>
        </w:rPr>
        <w:t>A Contratada deve ainda se responsabilizar por todas as despesas de transporte, tributos, encargos trabalhistas e previdenciários decorrentes da execução do Contrato</w:t>
      </w:r>
      <w:r>
        <w:rPr>
          <w:rFonts w:ascii="Arial" w:hAnsi="Arial" w:cs="Arial"/>
        </w:rPr>
        <w:t>.</w:t>
      </w:r>
    </w:p>
    <w:p w:rsidR="007B3CDE" w:rsidRPr="007D2319" w:rsidRDefault="007B3CDE" w:rsidP="00A827BD">
      <w:pPr>
        <w:spacing w:before="120" w:after="120" w:line="360" w:lineRule="auto"/>
        <w:jc w:val="both"/>
        <w:rPr>
          <w:rFonts w:ascii="Arial" w:hAnsi="Arial" w:cs="Arial"/>
        </w:rPr>
      </w:pPr>
    </w:p>
    <w:p w:rsidR="007B3CDE" w:rsidRDefault="00902E87" w:rsidP="00DB0391">
      <w:pPr>
        <w:pStyle w:val="PargrafodaLista"/>
        <w:numPr>
          <w:ilvl w:val="0"/>
          <w:numId w:val="24"/>
        </w:numPr>
        <w:tabs>
          <w:tab w:val="left" w:pos="567"/>
        </w:tabs>
        <w:spacing w:before="120" w:after="120" w:line="360" w:lineRule="auto"/>
        <w:ind w:left="0" w:firstLine="0"/>
        <w:jc w:val="both"/>
        <w:rPr>
          <w:rFonts w:ascii="Arial" w:hAnsi="Arial" w:cs="Arial"/>
          <w:b/>
          <w:bCs/>
        </w:rPr>
      </w:pPr>
      <w:r w:rsidRPr="00DB0391">
        <w:rPr>
          <w:rFonts w:ascii="Arial" w:hAnsi="Arial" w:cs="Arial"/>
          <w:b/>
          <w:bCs/>
        </w:rPr>
        <w:t>DA ALTERAÇÃO SUBJETIVA</w:t>
      </w:r>
    </w:p>
    <w:p w:rsidR="00D01CAE" w:rsidRPr="00D01CAE" w:rsidRDefault="00D01CAE" w:rsidP="00D01CAE">
      <w:pPr>
        <w:tabs>
          <w:tab w:val="left" w:pos="567"/>
        </w:tabs>
        <w:spacing w:before="120" w:after="120" w:line="360" w:lineRule="auto"/>
        <w:jc w:val="both"/>
        <w:rPr>
          <w:rFonts w:ascii="Arial" w:hAnsi="Arial" w:cs="Arial"/>
          <w:b/>
          <w:bCs/>
        </w:rPr>
      </w:pPr>
    </w:p>
    <w:p w:rsidR="007B3CDE" w:rsidRPr="00DB0391" w:rsidRDefault="007B3CDE" w:rsidP="00DB0391">
      <w:pPr>
        <w:pStyle w:val="PargrafodaLista"/>
        <w:numPr>
          <w:ilvl w:val="1"/>
          <w:numId w:val="24"/>
        </w:numPr>
        <w:tabs>
          <w:tab w:val="left" w:pos="567"/>
        </w:tabs>
        <w:spacing w:before="120" w:after="120" w:line="360" w:lineRule="auto"/>
        <w:ind w:left="0" w:firstLine="0"/>
        <w:jc w:val="both"/>
        <w:rPr>
          <w:rFonts w:ascii="Arial" w:hAnsi="Arial" w:cs="Arial"/>
        </w:rPr>
      </w:pPr>
      <w:r w:rsidRPr="00DB0391">
        <w:rPr>
          <w:rFonts w:ascii="Arial" w:hAnsi="Arial" w:cs="Arial"/>
        </w:rPr>
        <w:t xml:space="preserve">É admissível a fusão, cisão ou incorporação da </w:t>
      </w:r>
      <w:r w:rsidR="00B628C5" w:rsidRPr="00DB0391">
        <w:rPr>
          <w:rFonts w:ascii="Arial" w:hAnsi="Arial" w:cs="Arial"/>
        </w:rPr>
        <w:t>contratada</w:t>
      </w:r>
      <w:r w:rsidRPr="00DB0391">
        <w:rPr>
          <w:rFonts w:ascii="Arial" w:hAnsi="Arial" w:cs="Arial"/>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B3CDE" w:rsidRPr="007D2319" w:rsidRDefault="007B3CDE" w:rsidP="00A827BD">
      <w:pPr>
        <w:spacing w:before="120" w:after="120" w:line="360" w:lineRule="auto"/>
        <w:jc w:val="both"/>
        <w:rPr>
          <w:rFonts w:ascii="Arial" w:hAnsi="Arial" w:cs="Arial"/>
        </w:rPr>
      </w:pPr>
    </w:p>
    <w:p w:rsidR="007B3CDE" w:rsidRDefault="007B3CDE" w:rsidP="0098549A">
      <w:pPr>
        <w:pStyle w:val="PargrafodaLista"/>
        <w:numPr>
          <w:ilvl w:val="0"/>
          <w:numId w:val="24"/>
        </w:numPr>
        <w:tabs>
          <w:tab w:val="left" w:pos="567"/>
        </w:tabs>
        <w:spacing w:before="120" w:after="120" w:line="360" w:lineRule="auto"/>
        <w:ind w:left="0" w:firstLine="0"/>
        <w:contextualSpacing w:val="0"/>
        <w:jc w:val="both"/>
        <w:rPr>
          <w:rFonts w:ascii="Arial" w:hAnsi="Arial" w:cs="Arial"/>
          <w:b/>
          <w:bCs/>
        </w:rPr>
      </w:pPr>
      <w:r w:rsidRPr="00DB0391">
        <w:rPr>
          <w:rFonts w:ascii="Arial" w:hAnsi="Arial" w:cs="Arial"/>
          <w:b/>
          <w:bCs/>
        </w:rPr>
        <w:t>DO CONTROLE E FISCALIZAÇÃO DA EXECUÇÃO:</w:t>
      </w:r>
    </w:p>
    <w:p w:rsidR="00D01CAE" w:rsidRPr="00D01CAE" w:rsidRDefault="00D01CAE" w:rsidP="00D01CAE">
      <w:pPr>
        <w:tabs>
          <w:tab w:val="left" w:pos="567"/>
        </w:tabs>
        <w:spacing w:before="120" w:after="120" w:line="360" w:lineRule="auto"/>
        <w:jc w:val="both"/>
        <w:rPr>
          <w:rFonts w:ascii="Arial" w:hAnsi="Arial" w:cs="Arial"/>
          <w:b/>
          <w:bCs/>
        </w:rPr>
      </w:pPr>
    </w:p>
    <w:p w:rsidR="0098549A" w:rsidRPr="0098549A" w:rsidRDefault="007B3CDE" w:rsidP="0098549A">
      <w:pPr>
        <w:pStyle w:val="PargrafodaLista"/>
        <w:numPr>
          <w:ilvl w:val="1"/>
          <w:numId w:val="24"/>
        </w:numPr>
        <w:tabs>
          <w:tab w:val="left" w:pos="567"/>
        </w:tabs>
        <w:spacing w:before="120" w:after="120" w:line="360" w:lineRule="auto"/>
        <w:ind w:left="0" w:firstLine="0"/>
        <w:contextualSpacing w:val="0"/>
        <w:jc w:val="both"/>
        <w:rPr>
          <w:rFonts w:ascii="Arial" w:hAnsi="Arial" w:cs="Arial"/>
        </w:rPr>
      </w:pPr>
      <w:r w:rsidRPr="0098549A">
        <w:rPr>
          <w:rFonts w:ascii="Arial" w:hAnsi="Arial" w:cs="Arial"/>
        </w:rPr>
        <w:lastRenderedPageBreak/>
        <w:t xml:space="preserve">Nos termos do artigo 67 da Lei Federal n.º 8.666, de 21 de janeiro de 1993, serão designados a Comissão de Fiscalização do Contrato e/ou um servidor para acompanhar e fiscalizar a entrega do(s) </w:t>
      </w:r>
      <w:r w:rsidR="003E73A0" w:rsidRPr="0098549A">
        <w:rPr>
          <w:rFonts w:ascii="Arial" w:hAnsi="Arial" w:cs="Arial"/>
        </w:rPr>
        <w:t>equipamento</w:t>
      </w:r>
      <w:r w:rsidRPr="0098549A">
        <w:rPr>
          <w:rFonts w:ascii="Arial" w:hAnsi="Arial" w:cs="Arial"/>
        </w:rPr>
        <w:t>(s), anotando em registro próprio todas as ocorrências relacionadas com a execução e determinando o que for necessário à regularização de falhas ou defeitos observados.</w:t>
      </w:r>
    </w:p>
    <w:p w:rsidR="003E73A0" w:rsidRDefault="003E73A0" w:rsidP="0098549A">
      <w:pPr>
        <w:pStyle w:val="PargrafodaLista"/>
        <w:numPr>
          <w:ilvl w:val="1"/>
          <w:numId w:val="24"/>
        </w:numPr>
        <w:tabs>
          <w:tab w:val="left" w:pos="567"/>
        </w:tabs>
        <w:spacing w:before="120" w:after="120" w:line="360" w:lineRule="auto"/>
        <w:ind w:left="0" w:firstLine="0"/>
        <w:contextualSpacing w:val="0"/>
        <w:jc w:val="both"/>
        <w:rPr>
          <w:rFonts w:ascii="Arial" w:hAnsi="Arial" w:cs="Arial"/>
        </w:rPr>
      </w:pPr>
      <w:r w:rsidRPr="0098549A">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01CAE" w:rsidRPr="00D01CAE" w:rsidRDefault="00D01CAE" w:rsidP="00D01CAE">
      <w:pPr>
        <w:tabs>
          <w:tab w:val="left" w:pos="567"/>
        </w:tabs>
        <w:spacing w:before="120" w:after="120" w:line="360" w:lineRule="auto"/>
        <w:jc w:val="both"/>
        <w:rPr>
          <w:rFonts w:ascii="Arial" w:hAnsi="Arial" w:cs="Arial"/>
        </w:rPr>
      </w:pPr>
    </w:p>
    <w:p w:rsidR="007B3CDE" w:rsidRPr="00D01CAE" w:rsidRDefault="007B3CDE" w:rsidP="0098549A">
      <w:pPr>
        <w:pStyle w:val="PargrafodaLista"/>
        <w:numPr>
          <w:ilvl w:val="0"/>
          <w:numId w:val="24"/>
        </w:numPr>
        <w:tabs>
          <w:tab w:val="left" w:pos="567"/>
        </w:tabs>
        <w:spacing w:before="120" w:after="120" w:line="360" w:lineRule="auto"/>
        <w:ind w:left="0" w:firstLine="0"/>
        <w:contextualSpacing w:val="0"/>
        <w:jc w:val="both"/>
        <w:rPr>
          <w:rFonts w:ascii="Arial" w:hAnsi="Arial" w:cs="Arial"/>
        </w:rPr>
      </w:pPr>
      <w:r w:rsidRPr="0098549A">
        <w:rPr>
          <w:rFonts w:ascii="Arial" w:hAnsi="Arial" w:cs="Arial"/>
          <w:b/>
          <w:bCs/>
        </w:rPr>
        <w:t>DO PAGAMENTO:</w:t>
      </w:r>
    </w:p>
    <w:p w:rsidR="00D01CAE" w:rsidRPr="00D01CAE" w:rsidRDefault="00D01CAE" w:rsidP="00D01CAE">
      <w:pPr>
        <w:tabs>
          <w:tab w:val="left" w:pos="567"/>
        </w:tabs>
        <w:spacing w:before="120" w:after="120" w:line="360" w:lineRule="auto"/>
        <w:jc w:val="both"/>
        <w:rPr>
          <w:rFonts w:ascii="Arial" w:hAnsi="Arial" w:cs="Arial"/>
        </w:rPr>
      </w:pPr>
    </w:p>
    <w:p w:rsidR="0098549A" w:rsidRDefault="007B3CDE" w:rsidP="0098549A">
      <w:pPr>
        <w:pStyle w:val="PargrafodaLista"/>
        <w:widowControl w:val="0"/>
        <w:numPr>
          <w:ilvl w:val="1"/>
          <w:numId w:val="24"/>
        </w:numPr>
        <w:tabs>
          <w:tab w:val="left" w:pos="-567"/>
          <w:tab w:val="left" w:pos="567"/>
        </w:tabs>
        <w:suppressAutoHyphens/>
        <w:spacing w:before="120" w:after="120" w:line="360" w:lineRule="auto"/>
        <w:ind w:left="0" w:firstLine="0"/>
        <w:contextualSpacing w:val="0"/>
        <w:jc w:val="both"/>
        <w:rPr>
          <w:rFonts w:ascii="Arial" w:hAnsi="Arial" w:cs="Arial"/>
        </w:rPr>
      </w:pPr>
      <w:r w:rsidRPr="007D2319">
        <w:rPr>
          <w:rFonts w:ascii="Arial" w:hAnsi="Arial" w:cs="Arial"/>
        </w:rPr>
        <w:t xml:space="preserve">O pagamento será realizado no prazo máximo de 30 (trinta) dias,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w:t>
      </w:r>
      <w:r w:rsidR="003E73A0" w:rsidRPr="007D2319">
        <w:rPr>
          <w:rFonts w:ascii="Arial" w:hAnsi="Arial" w:cs="Arial"/>
        </w:rPr>
        <w:t>da contratada.</w:t>
      </w:r>
    </w:p>
    <w:p w:rsidR="0098549A" w:rsidRPr="0098549A" w:rsidRDefault="007B3CDE" w:rsidP="0098549A">
      <w:pPr>
        <w:pStyle w:val="PargrafodaLista"/>
        <w:widowControl w:val="0"/>
        <w:numPr>
          <w:ilvl w:val="1"/>
          <w:numId w:val="24"/>
        </w:numPr>
        <w:tabs>
          <w:tab w:val="left" w:pos="-567"/>
          <w:tab w:val="left" w:pos="426"/>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Considera-se ocorrido o recebimento da nota fiscal ou fatura no momento em que a fiscalização manifestar seu atesto</w:t>
      </w:r>
      <w:r w:rsidRPr="0098549A">
        <w:rPr>
          <w:rFonts w:ascii="Arial" w:hAnsi="Arial" w:cs="Arial"/>
          <w:b/>
        </w:rPr>
        <w:t>.</w:t>
      </w:r>
    </w:p>
    <w:p w:rsidR="0098549A" w:rsidRPr="00BA44C3" w:rsidRDefault="00133CB6" w:rsidP="0098549A">
      <w:pPr>
        <w:pStyle w:val="PargrafodaLista"/>
        <w:widowControl w:val="0"/>
        <w:numPr>
          <w:ilvl w:val="1"/>
          <w:numId w:val="24"/>
        </w:numPr>
        <w:tabs>
          <w:tab w:val="left" w:pos="-567"/>
          <w:tab w:val="left" w:pos="0"/>
          <w:tab w:val="left" w:pos="426"/>
          <w:tab w:val="left" w:pos="567"/>
        </w:tabs>
        <w:suppressAutoHyphens/>
        <w:spacing w:before="120" w:after="120" w:line="360" w:lineRule="auto"/>
        <w:ind w:left="0" w:firstLine="0"/>
        <w:contextualSpacing w:val="0"/>
        <w:jc w:val="both"/>
        <w:rPr>
          <w:rFonts w:ascii="Arial" w:hAnsi="Arial" w:cs="Arial"/>
          <w:b/>
        </w:rPr>
      </w:pPr>
      <w:r w:rsidRPr="0098549A">
        <w:rPr>
          <w:rFonts w:ascii="Arial" w:hAnsi="Arial" w:cs="Arial"/>
        </w:rPr>
        <w:t>A nota fiscal ou fatura deverá</w:t>
      </w:r>
      <w:r w:rsidR="007B3CDE" w:rsidRPr="0098549A">
        <w:rPr>
          <w:rFonts w:ascii="Arial" w:hAnsi="Arial" w:cs="Arial"/>
        </w:rPr>
        <w:t xml:space="preserve"> ser emitida em fa</w:t>
      </w:r>
      <w:r w:rsidR="007A7742">
        <w:rPr>
          <w:rFonts w:ascii="Arial" w:hAnsi="Arial" w:cs="Arial"/>
        </w:rPr>
        <w:t xml:space="preserve">vor do Fundo Municipal de Saúde </w:t>
      </w:r>
      <w:r w:rsidR="00BA44C3" w:rsidRPr="00BA44C3">
        <w:rPr>
          <w:rFonts w:ascii="Arial" w:hAnsi="Arial" w:cs="Arial"/>
        </w:rPr>
        <w:t xml:space="preserve">– CNPJ nº </w:t>
      </w:r>
      <w:r w:rsidR="00BA44C3">
        <w:rPr>
          <w:rFonts w:ascii="Arial" w:hAnsi="Arial" w:cs="Arial"/>
        </w:rPr>
        <w:t>11.865.033/0001-10.</w:t>
      </w:r>
    </w:p>
    <w:p w:rsidR="0098549A" w:rsidRDefault="007B3CDE" w:rsidP="0098549A">
      <w:pPr>
        <w:pStyle w:val="PargrafodaLista"/>
        <w:widowControl w:val="0"/>
        <w:numPr>
          <w:ilvl w:val="1"/>
          <w:numId w:val="24"/>
        </w:numPr>
        <w:tabs>
          <w:tab w:val="left" w:pos="-567"/>
          <w:tab w:val="left" w:pos="0"/>
          <w:tab w:val="left" w:pos="426"/>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parapagamento iniciar-se-á após a comprovação da regularização da situação, não acarretando qualquer </w:t>
      </w:r>
      <w:r w:rsidR="00133CB6" w:rsidRPr="0098549A">
        <w:rPr>
          <w:rFonts w:ascii="Arial" w:hAnsi="Arial" w:cs="Arial"/>
        </w:rPr>
        <w:t>ônus para a contratante.</w:t>
      </w:r>
    </w:p>
    <w:p w:rsidR="0098549A" w:rsidRDefault="007B3CDE" w:rsidP="0098549A">
      <w:pPr>
        <w:pStyle w:val="PargrafodaLista"/>
        <w:widowControl w:val="0"/>
        <w:numPr>
          <w:ilvl w:val="1"/>
          <w:numId w:val="24"/>
        </w:numPr>
        <w:tabs>
          <w:tab w:val="left" w:pos="-567"/>
          <w:tab w:val="left" w:pos="0"/>
          <w:tab w:val="left" w:pos="426"/>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Será considerada data do pagamento o dia em que constar como emitida a ordem bancária em favor da Contratada.</w:t>
      </w:r>
    </w:p>
    <w:p w:rsidR="0098549A" w:rsidRDefault="007B3CDE" w:rsidP="0098549A">
      <w:pPr>
        <w:pStyle w:val="PargrafodaLista"/>
        <w:widowControl w:val="0"/>
        <w:numPr>
          <w:ilvl w:val="1"/>
          <w:numId w:val="24"/>
        </w:numPr>
        <w:tabs>
          <w:tab w:val="left" w:pos="-567"/>
          <w:tab w:val="left" w:pos="0"/>
          <w:tab w:val="left" w:pos="426"/>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Quando do pagamento, será efetuada a retenção tributária prevista na legislação aplicável.</w:t>
      </w:r>
    </w:p>
    <w:p w:rsidR="0098549A" w:rsidRDefault="007B3CDE" w:rsidP="0098549A">
      <w:pPr>
        <w:pStyle w:val="PargrafodaLista"/>
        <w:widowControl w:val="0"/>
        <w:numPr>
          <w:ilvl w:val="1"/>
          <w:numId w:val="24"/>
        </w:numPr>
        <w:tabs>
          <w:tab w:val="left" w:pos="-567"/>
          <w:tab w:val="left" w:pos="0"/>
          <w:tab w:val="left" w:pos="426"/>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 xml:space="preserve">A </w:t>
      </w:r>
      <w:r w:rsidR="00133CB6" w:rsidRPr="0098549A">
        <w:rPr>
          <w:rFonts w:ascii="Arial" w:hAnsi="Arial" w:cs="Arial"/>
        </w:rPr>
        <w:t>contratada</w:t>
      </w:r>
      <w:r w:rsidRPr="0098549A">
        <w:rPr>
          <w:rFonts w:ascii="Arial" w:hAnsi="Arial" w:cs="Arial"/>
        </w:rPr>
        <w:t xml:space="preserve"> regularmente optante pelo Simples Nacional, nos termos da Lei </w:t>
      </w:r>
      <w:r w:rsidRPr="0098549A">
        <w:rPr>
          <w:rFonts w:ascii="Arial" w:hAnsi="Arial" w:cs="Arial"/>
        </w:rPr>
        <w:lastRenderedPageBreak/>
        <w:t>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B3CDE" w:rsidRPr="0098549A" w:rsidRDefault="007B3CDE" w:rsidP="0098549A">
      <w:pPr>
        <w:pStyle w:val="PargrafodaLista"/>
        <w:widowControl w:val="0"/>
        <w:numPr>
          <w:ilvl w:val="1"/>
          <w:numId w:val="24"/>
        </w:numPr>
        <w:tabs>
          <w:tab w:val="left" w:pos="-567"/>
          <w:tab w:val="left" w:pos="0"/>
          <w:tab w:val="left" w:pos="426"/>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 xml:space="preserve">Nos casos de eventuais atrasos de pagamento, desde que a </w:t>
      </w:r>
      <w:r w:rsidR="00133CB6" w:rsidRPr="0098549A">
        <w:rPr>
          <w:rFonts w:ascii="Arial" w:hAnsi="Arial" w:cs="Arial"/>
        </w:rPr>
        <w:t>contratada</w:t>
      </w:r>
      <w:r w:rsidRPr="0098549A">
        <w:rPr>
          <w:rFonts w:ascii="Arial" w:hAnsi="Arial" w:cs="Arial"/>
        </w:rPr>
        <w:t xml:space="preserve"> o não tenha concorrido, de alguma forma, para tanto, fica convencionado que a taxa de compensação financeira devida pela </w:t>
      </w:r>
      <w:r w:rsidR="00133CB6" w:rsidRPr="0098549A">
        <w:rPr>
          <w:rFonts w:ascii="Arial" w:hAnsi="Arial" w:cs="Arial"/>
        </w:rPr>
        <w:t>contratada</w:t>
      </w:r>
      <w:r w:rsidRPr="0098549A">
        <w:rPr>
          <w:rFonts w:ascii="Arial" w:hAnsi="Arial" w:cs="Arial"/>
        </w:rPr>
        <w:t>, entre a data do vencimento e o efetivo adimplemento da parcela, é calculada mediante a aplicação da seguinte fórmula:</w:t>
      </w:r>
    </w:p>
    <w:p w:rsidR="007B3CDE" w:rsidRPr="007D2319" w:rsidRDefault="007B3CDE" w:rsidP="0098549A">
      <w:pPr>
        <w:tabs>
          <w:tab w:val="left" w:pos="1701"/>
        </w:tabs>
        <w:spacing w:before="120" w:after="120" w:line="360" w:lineRule="auto"/>
        <w:jc w:val="both"/>
        <w:rPr>
          <w:rFonts w:ascii="Arial" w:hAnsi="Arial" w:cs="Arial"/>
        </w:rPr>
      </w:pPr>
      <w:r w:rsidRPr="007D2319">
        <w:rPr>
          <w:rFonts w:ascii="Arial" w:hAnsi="Arial" w:cs="Arial"/>
        </w:rPr>
        <w:t>EM = I x N x VP, sendo:</w:t>
      </w:r>
    </w:p>
    <w:p w:rsidR="007B3CDE" w:rsidRPr="007D2319" w:rsidRDefault="007B3CDE" w:rsidP="0098549A">
      <w:pPr>
        <w:tabs>
          <w:tab w:val="left" w:pos="1701"/>
        </w:tabs>
        <w:spacing w:before="120" w:after="120" w:line="360" w:lineRule="auto"/>
        <w:jc w:val="both"/>
        <w:rPr>
          <w:rFonts w:ascii="Arial" w:hAnsi="Arial" w:cs="Arial"/>
        </w:rPr>
      </w:pPr>
      <w:r w:rsidRPr="007D2319">
        <w:rPr>
          <w:rFonts w:ascii="Arial" w:hAnsi="Arial" w:cs="Arial"/>
        </w:rPr>
        <w:t>EM = Encargos moratórios;</w:t>
      </w:r>
    </w:p>
    <w:p w:rsidR="007B3CDE" w:rsidRPr="007D2319" w:rsidRDefault="007B3CDE" w:rsidP="0098549A">
      <w:pPr>
        <w:tabs>
          <w:tab w:val="left" w:pos="1701"/>
        </w:tabs>
        <w:spacing w:before="120" w:after="120" w:line="360" w:lineRule="auto"/>
        <w:jc w:val="both"/>
        <w:rPr>
          <w:rFonts w:ascii="Arial" w:hAnsi="Arial" w:cs="Arial"/>
        </w:rPr>
      </w:pPr>
      <w:r w:rsidRPr="007D2319">
        <w:rPr>
          <w:rFonts w:ascii="Arial" w:hAnsi="Arial" w:cs="Arial"/>
        </w:rPr>
        <w:t>N = Número de dias entre a data prevista para o pagamento e a do efetivo pagamento;</w:t>
      </w:r>
    </w:p>
    <w:p w:rsidR="007B3CDE" w:rsidRPr="007D2319" w:rsidRDefault="007B3CDE" w:rsidP="0098549A">
      <w:pPr>
        <w:tabs>
          <w:tab w:val="left" w:pos="1701"/>
        </w:tabs>
        <w:spacing w:before="120" w:after="120" w:line="360" w:lineRule="auto"/>
        <w:jc w:val="both"/>
        <w:rPr>
          <w:rFonts w:ascii="Arial" w:hAnsi="Arial" w:cs="Arial"/>
        </w:rPr>
      </w:pPr>
      <w:r w:rsidRPr="007D2319">
        <w:rPr>
          <w:rFonts w:ascii="Arial" w:hAnsi="Arial" w:cs="Arial"/>
        </w:rPr>
        <w:t>VP = Valor da parcela a ser paga.</w:t>
      </w:r>
    </w:p>
    <w:p w:rsidR="007B3CDE" w:rsidRPr="007D2319" w:rsidRDefault="007B3CDE" w:rsidP="0098549A">
      <w:pPr>
        <w:tabs>
          <w:tab w:val="left" w:pos="1701"/>
        </w:tabs>
        <w:spacing w:before="120" w:after="120" w:line="360" w:lineRule="auto"/>
        <w:jc w:val="both"/>
        <w:rPr>
          <w:rFonts w:ascii="Arial" w:hAnsi="Arial" w:cs="Arial"/>
        </w:rPr>
      </w:pPr>
      <w:r w:rsidRPr="007D2319">
        <w:rPr>
          <w:rFonts w:ascii="Arial" w:hAnsi="Arial" w:cs="Arial"/>
        </w:rPr>
        <w:t>I = Índice de compensação financeira = 0,00016438, assim apurado: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1134"/>
        <w:gridCol w:w="6379"/>
      </w:tblGrid>
      <w:tr w:rsidR="0098549A" w:rsidRPr="0098549A" w:rsidTr="0098549A">
        <w:tc>
          <w:tcPr>
            <w:tcW w:w="1134" w:type="dxa"/>
            <w:shd w:val="clear" w:color="auto" w:fill="auto"/>
            <w:vAlign w:val="center"/>
          </w:tcPr>
          <w:p w:rsidR="0098549A" w:rsidRPr="0098549A" w:rsidRDefault="0098549A" w:rsidP="0098549A">
            <w:pPr>
              <w:spacing w:before="120" w:after="120" w:line="360" w:lineRule="auto"/>
              <w:jc w:val="both"/>
              <w:rPr>
                <w:rFonts w:ascii="Arial" w:hAnsi="Arial" w:cs="Arial"/>
                <w:lang w:eastAsia="pt-BR"/>
              </w:rPr>
            </w:pPr>
            <w:r w:rsidRPr="0098549A">
              <w:rPr>
                <w:rFonts w:ascii="Arial" w:hAnsi="Arial" w:cs="Arial"/>
                <w:lang w:eastAsia="pt-BR"/>
              </w:rPr>
              <w:t>I = (TX)</w:t>
            </w:r>
          </w:p>
        </w:tc>
        <w:tc>
          <w:tcPr>
            <w:tcW w:w="709" w:type="dxa"/>
            <w:shd w:val="clear" w:color="auto" w:fill="auto"/>
            <w:vAlign w:val="center"/>
          </w:tcPr>
          <w:p w:rsidR="0098549A" w:rsidRPr="0098549A" w:rsidRDefault="0098549A" w:rsidP="0098549A">
            <w:pPr>
              <w:spacing w:before="120" w:after="120" w:line="360" w:lineRule="auto"/>
              <w:jc w:val="both"/>
              <w:rPr>
                <w:rFonts w:ascii="Arial" w:hAnsi="Arial" w:cs="Arial"/>
                <w:lang w:eastAsia="pt-BR"/>
              </w:rPr>
            </w:pPr>
            <w:r w:rsidRPr="0098549A">
              <w:rPr>
                <w:rFonts w:ascii="Arial" w:hAnsi="Arial" w:cs="Arial"/>
                <w:lang w:eastAsia="pt-BR"/>
              </w:rPr>
              <w:t>I =</w:t>
            </w:r>
          </w:p>
        </w:tc>
        <w:tc>
          <w:tcPr>
            <w:tcW w:w="1134" w:type="dxa"/>
            <w:shd w:val="clear" w:color="auto" w:fill="auto"/>
          </w:tcPr>
          <w:p w:rsidR="0098549A" w:rsidRDefault="0098549A" w:rsidP="0098549A">
            <w:pPr>
              <w:spacing w:before="120" w:after="120" w:line="360" w:lineRule="auto"/>
              <w:jc w:val="both"/>
              <w:rPr>
                <w:rFonts w:ascii="Arial" w:hAnsi="Arial" w:cs="Arial"/>
                <w:lang w:eastAsia="pt-BR"/>
              </w:rPr>
            </w:pPr>
            <w:r w:rsidRPr="0098549A">
              <w:rPr>
                <w:rFonts w:ascii="Arial" w:hAnsi="Arial" w:cs="Arial"/>
                <w:lang w:eastAsia="pt-BR"/>
              </w:rPr>
              <w:t>(6 / 100)</w:t>
            </w:r>
          </w:p>
          <w:p w:rsidR="007A7742" w:rsidRPr="0098549A" w:rsidRDefault="007A7742" w:rsidP="0098549A">
            <w:pPr>
              <w:spacing w:before="120" w:after="120" w:line="360" w:lineRule="auto"/>
              <w:jc w:val="both"/>
              <w:rPr>
                <w:rFonts w:ascii="Arial" w:hAnsi="Arial" w:cs="Arial"/>
                <w:lang w:eastAsia="pt-BR"/>
              </w:rPr>
            </w:pPr>
            <w:r>
              <w:rPr>
                <w:rFonts w:ascii="Arial" w:hAnsi="Arial" w:cs="Arial"/>
                <w:lang w:eastAsia="pt-BR"/>
              </w:rPr>
              <w:t>_______</w:t>
            </w:r>
          </w:p>
          <w:p w:rsidR="0098549A" w:rsidRPr="0098549A" w:rsidRDefault="0098549A" w:rsidP="0098549A">
            <w:pPr>
              <w:spacing w:before="120" w:after="120" w:line="360" w:lineRule="auto"/>
              <w:jc w:val="both"/>
              <w:rPr>
                <w:rFonts w:ascii="Arial" w:hAnsi="Arial" w:cs="Arial"/>
                <w:lang w:eastAsia="pt-BR"/>
              </w:rPr>
            </w:pPr>
            <w:r w:rsidRPr="0098549A">
              <w:rPr>
                <w:rFonts w:ascii="Arial" w:hAnsi="Arial" w:cs="Arial"/>
                <w:lang w:eastAsia="pt-BR"/>
              </w:rPr>
              <w:t>365</w:t>
            </w:r>
          </w:p>
        </w:tc>
        <w:tc>
          <w:tcPr>
            <w:tcW w:w="6379" w:type="dxa"/>
            <w:shd w:val="clear" w:color="auto" w:fill="auto"/>
            <w:vAlign w:val="center"/>
          </w:tcPr>
          <w:p w:rsidR="0098549A" w:rsidRPr="0098549A" w:rsidRDefault="0098549A" w:rsidP="0098549A">
            <w:pPr>
              <w:spacing w:before="120" w:after="120" w:line="360" w:lineRule="auto"/>
              <w:jc w:val="both"/>
              <w:rPr>
                <w:rFonts w:ascii="Arial" w:hAnsi="Arial" w:cs="Arial"/>
                <w:lang w:eastAsia="pt-BR"/>
              </w:rPr>
            </w:pPr>
            <w:r w:rsidRPr="0098549A">
              <w:rPr>
                <w:rFonts w:ascii="Arial" w:hAnsi="Arial" w:cs="Arial"/>
                <w:lang w:eastAsia="pt-BR"/>
              </w:rPr>
              <w:t>I = 0,00016438</w:t>
            </w:r>
          </w:p>
          <w:p w:rsidR="0098549A" w:rsidRPr="0098549A" w:rsidRDefault="0098549A" w:rsidP="0098549A">
            <w:pPr>
              <w:spacing w:before="120" w:after="120" w:line="360" w:lineRule="auto"/>
              <w:jc w:val="both"/>
              <w:rPr>
                <w:rFonts w:ascii="Arial" w:hAnsi="Arial" w:cs="Arial"/>
                <w:lang w:eastAsia="pt-BR"/>
              </w:rPr>
            </w:pPr>
            <w:r w:rsidRPr="0098549A">
              <w:rPr>
                <w:rFonts w:ascii="Arial" w:hAnsi="Arial" w:cs="Arial"/>
                <w:lang w:eastAsia="pt-BR"/>
              </w:rPr>
              <w:t>TX = Percentual da taxa anual = 6%</w:t>
            </w:r>
          </w:p>
        </w:tc>
      </w:tr>
    </w:tbl>
    <w:p w:rsidR="007B3CDE" w:rsidRPr="007D2319" w:rsidRDefault="007B3CDE" w:rsidP="00A827BD">
      <w:pPr>
        <w:spacing w:before="120" w:after="120" w:line="360" w:lineRule="auto"/>
        <w:jc w:val="both"/>
        <w:rPr>
          <w:rFonts w:ascii="Arial" w:hAnsi="Arial" w:cs="Arial"/>
          <w:b/>
          <w:bCs/>
        </w:rPr>
      </w:pPr>
    </w:p>
    <w:p w:rsidR="007B3CDE" w:rsidRDefault="00C55DD4" w:rsidP="0098549A">
      <w:pPr>
        <w:pStyle w:val="PargrafodaLista"/>
        <w:numPr>
          <w:ilvl w:val="0"/>
          <w:numId w:val="24"/>
        </w:numPr>
        <w:tabs>
          <w:tab w:val="left" w:pos="567"/>
        </w:tabs>
        <w:spacing w:before="120" w:after="120" w:line="360" w:lineRule="auto"/>
        <w:ind w:left="0" w:firstLine="0"/>
        <w:contextualSpacing w:val="0"/>
        <w:jc w:val="both"/>
        <w:rPr>
          <w:rFonts w:ascii="Arial" w:hAnsi="Arial" w:cs="Arial"/>
          <w:b/>
          <w:bCs/>
        </w:rPr>
      </w:pPr>
      <w:r w:rsidRPr="0098549A">
        <w:rPr>
          <w:rFonts w:ascii="Arial" w:hAnsi="Arial" w:cs="Arial"/>
          <w:b/>
          <w:bCs/>
        </w:rPr>
        <w:t>DAS SANÇÕES ADMINISTRATIVAS</w:t>
      </w:r>
    </w:p>
    <w:p w:rsidR="00D01CAE" w:rsidRPr="00D01CAE" w:rsidRDefault="00D01CAE" w:rsidP="00D01CAE">
      <w:pPr>
        <w:tabs>
          <w:tab w:val="left" w:pos="567"/>
        </w:tabs>
        <w:spacing w:before="120" w:after="120" w:line="360" w:lineRule="auto"/>
        <w:jc w:val="both"/>
        <w:rPr>
          <w:rFonts w:ascii="Arial" w:hAnsi="Arial" w:cs="Arial"/>
          <w:b/>
          <w:bCs/>
        </w:rPr>
      </w:pPr>
    </w:p>
    <w:p w:rsidR="007B3CDE" w:rsidRPr="0098549A" w:rsidRDefault="007B3CDE" w:rsidP="0098549A">
      <w:pPr>
        <w:pStyle w:val="PargrafodaLista"/>
        <w:widowControl w:val="0"/>
        <w:numPr>
          <w:ilvl w:val="1"/>
          <w:numId w:val="24"/>
        </w:numPr>
        <w:tabs>
          <w:tab w:val="left" w:pos="-567"/>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 xml:space="preserve">Comete infração administrativa, a </w:t>
      </w:r>
      <w:r w:rsidR="00B628C5" w:rsidRPr="0098549A">
        <w:rPr>
          <w:rFonts w:ascii="Arial" w:hAnsi="Arial" w:cs="Arial"/>
        </w:rPr>
        <w:t xml:space="preserve">contratada </w:t>
      </w:r>
      <w:r w:rsidRPr="0098549A">
        <w:rPr>
          <w:rFonts w:ascii="Arial" w:hAnsi="Arial" w:cs="Arial"/>
        </w:rPr>
        <w:t>que:</w:t>
      </w:r>
    </w:p>
    <w:p w:rsidR="0098549A" w:rsidRDefault="007B3CDE" w:rsidP="0098549A">
      <w:pPr>
        <w:pStyle w:val="PargrafodaLista"/>
        <w:widowControl w:val="0"/>
        <w:numPr>
          <w:ilvl w:val="2"/>
          <w:numId w:val="24"/>
        </w:numPr>
        <w:tabs>
          <w:tab w:val="left" w:pos="567"/>
        </w:tabs>
        <w:suppressAutoHyphens/>
        <w:spacing w:before="120" w:after="120" w:line="360" w:lineRule="auto"/>
        <w:ind w:left="0" w:firstLine="0"/>
        <w:contextualSpacing w:val="0"/>
        <w:rPr>
          <w:rFonts w:ascii="Arial" w:hAnsi="Arial" w:cs="Arial"/>
        </w:rPr>
      </w:pPr>
      <w:proofErr w:type="spellStart"/>
      <w:r w:rsidRPr="0098549A">
        <w:rPr>
          <w:rFonts w:ascii="Arial" w:hAnsi="Arial" w:cs="Arial"/>
        </w:rPr>
        <w:t>Inexecutar</w:t>
      </w:r>
      <w:proofErr w:type="spellEnd"/>
      <w:r w:rsidRPr="0098549A">
        <w:rPr>
          <w:rFonts w:ascii="Arial" w:hAnsi="Arial" w:cs="Arial"/>
        </w:rPr>
        <w:t xml:space="preserve"> total ou parcialmente quaisquer das obrigações assumidas em decorrência da contratação;</w:t>
      </w:r>
    </w:p>
    <w:p w:rsidR="0098549A" w:rsidRDefault="007B3CDE" w:rsidP="0098549A">
      <w:pPr>
        <w:pStyle w:val="PargrafodaLista"/>
        <w:widowControl w:val="0"/>
        <w:numPr>
          <w:ilvl w:val="2"/>
          <w:numId w:val="24"/>
        </w:numPr>
        <w:tabs>
          <w:tab w:val="left" w:pos="567"/>
        </w:tabs>
        <w:suppressAutoHyphens/>
        <w:spacing w:before="120" w:after="120" w:line="360" w:lineRule="auto"/>
        <w:ind w:left="0" w:firstLine="0"/>
        <w:contextualSpacing w:val="0"/>
        <w:rPr>
          <w:rFonts w:ascii="Arial" w:hAnsi="Arial" w:cs="Arial"/>
        </w:rPr>
      </w:pPr>
      <w:r w:rsidRPr="0098549A">
        <w:rPr>
          <w:rFonts w:ascii="Arial" w:hAnsi="Arial" w:cs="Arial"/>
        </w:rPr>
        <w:t>Ensejar o retardamento da execução do objeto;</w:t>
      </w:r>
    </w:p>
    <w:p w:rsidR="0098549A" w:rsidRDefault="007B3CDE" w:rsidP="0098549A">
      <w:pPr>
        <w:pStyle w:val="PargrafodaLista"/>
        <w:widowControl w:val="0"/>
        <w:numPr>
          <w:ilvl w:val="2"/>
          <w:numId w:val="24"/>
        </w:numPr>
        <w:tabs>
          <w:tab w:val="left" w:pos="567"/>
        </w:tabs>
        <w:suppressAutoHyphens/>
        <w:spacing w:before="120" w:after="120" w:line="360" w:lineRule="auto"/>
        <w:ind w:left="0" w:firstLine="0"/>
        <w:contextualSpacing w:val="0"/>
        <w:rPr>
          <w:rFonts w:ascii="Arial" w:hAnsi="Arial" w:cs="Arial"/>
        </w:rPr>
      </w:pPr>
      <w:r w:rsidRPr="0098549A">
        <w:rPr>
          <w:rFonts w:ascii="Arial" w:hAnsi="Arial" w:cs="Arial"/>
        </w:rPr>
        <w:t>Falhar ou fraudar na execução do contrato;</w:t>
      </w:r>
    </w:p>
    <w:p w:rsidR="0098549A" w:rsidRDefault="007B3CDE" w:rsidP="0098549A">
      <w:pPr>
        <w:pStyle w:val="PargrafodaLista"/>
        <w:widowControl w:val="0"/>
        <w:numPr>
          <w:ilvl w:val="2"/>
          <w:numId w:val="24"/>
        </w:numPr>
        <w:tabs>
          <w:tab w:val="left" w:pos="567"/>
        </w:tabs>
        <w:suppressAutoHyphens/>
        <w:spacing w:before="120" w:after="120" w:line="360" w:lineRule="auto"/>
        <w:ind w:left="0" w:firstLine="0"/>
        <w:contextualSpacing w:val="0"/>
        <w:rPr>
          <w:rFonts w:ascii="Arial" w:hAnsi="Arial" w:cs="Arial"/>
        </w:rPr>
      </w:pPr>
      <w:r w:rsidRPr="0098549A">
        <w:rPr>
          <w:rFonts w:ascii="Arial" w:hAnsi="Arial" w:cs="Arial"/>
        </w:rPr>
        <w:t>Comportar-se de modo inidôneo;</w:t>
      </w:r>
    </w:p>
    <w:p w:rsidR="007B3CDE" w:rsidRPr="0098549A" w:rsidRDefault="007B3CDE" w:rsidP="0098549A">
      <w:pPr>
        <w:pStyle w:val="PargrafodaLista"/>
        <w:widowControl w:val="0"/>
        <w:numPr>
          <w:ilvl w:val="2"/>
          <w:numId w:val="24"/>
        </w:numPr>
        <w:tabs>
          <w:tab w:val="left" w:pos="567"/>
        </w:tabs>
        <w:suppressAutoHyphens/>
        <w:spacing w:before="120" w:after="120" w:line="360" w:lineRule="auto"/>
        <w:ind w:left="0" w:firstLine="0"/>
        <w:contextualSpacing w:val="0"/>
        <w:rPr>
          <w:rFonts w:ascii="Arial" w:hAnsi="Arial" w:cs="Arial"/>
        </w:rPr>
      </w:pPr>
      <w:r w:rsidRPr="0098549A">
        <w:rPr>
          <w:rFonts w:ascii="Arial" w:hAnsi="Arial" w:cs="Arial"/>
        </w:rPr>
        <w:t>Cometer fraude fiscal.</w:t>
      </w:r>
    </w:p>
    <w:p w:rsidR="007B3CDE" w:rsidRPr="0098549A" w:rsidRDefault="007B3CDE" w:rsidP="0098549A">
      <w:pPr>
        <w:pStyle w:val="PargrafodaLista"/>
        <w:widowControl w:val="0"/>
        <w:numPr>
          <w:ilvl w:val="1"/>
          <w:numId w:val="24"/>
        </w:numPr>
        <w:tabs>
          <w:tab w:val="left" w:pos="0"/>
        </w:tabs>
        <w:suppressAutoHyphens/>
        <w:spacing w:before="120" w:after="120" w:line="360" w:lineRule="auto"/>
        <w:ind w:left="0" w:firstLine="0"/>
        <w:contextualSpacing w:val="0"/>
        <w:jc w:val="both"/>
        <w:rPr>
          <w:rFonts w:ascii="Arial" w:hAnsi="Arial" w:cs="Arial"/>
        </w:rPr>
      </w:pPr>
      <w:r w:rsidRPr="0098549A">
        <w:rPr>
          <w:rFonts w:ascii="Arial" w:hAnsi="Arial" w:cs="Arial"/>
        </w:rPr>
        <w:t xml:space="preserve">Pela inexecução </w:t>
      </w:r>
      <w:r w:rsidRPr="0098549A">
        <w:rPr>
          <w:rFonts w:ascii="Arial" w:hAnsi="Arial" w:cs="Arial"/>
          <w:u w:val="single"/>
        </w:rPr>
        <w:t xml:space="preserve">total ou </w:t>
      </w:r>
      <w:r w:rsidRPr="0098549A">
        <w:rPr>
          <w:rFonts w:ascii="Arial" w:hAnsi="Arial" w:cs="Arial"/>
        </w:rPr>
        <w:t>p</w:t>
      </w:r>
      <w:r w:rsidRPr="0098549A">
        <w:rPr>
          <w:rFonts w:ascii="Arial" w:hAnsi="Arial" w:cs="Arial"/>
          <w:u w:val="single"/>
        </w:rPr>
        <w:t xml:space="preserve">arcial </w:t>
      </w:r>
      <w:r w:rsidRPr="0098549A">
        <w:rPr>
          <w:rFonts w:ascii="Arial" w:hAnsi="Arial" w:cs="Arial"/>
        </w:rPr>
        <w:t xml:space="preserve">do objeto do contrato, a Administração poderá aplicar a </w:t>
      </w:r>
      <w:r w:rsidR="00AA6FF5" w:rsidRPr="0098549A">
        <w:rPr>
          <w:rFonts w:ascii="Arial" w:hAnsi="Arial" w:cs="Arial"/>
        </w:rPr>
        <w:t>contratada</w:t>
      </w:r>
      <w:r w:rsidRPr="0098549A">
        <w:rPr>
          <w:rFonts w:ascii="Arial" w:hAnsi="Arial" w:cs="Arial"/>
        </w:rPr>
        <w:t xml:space="preserve"> as seguintes sanções:</w:t>
      </w:r>
    </w:p>
    <w:p w:rsidR="0098549A" w:rsidRDefault="007B3CDE" w:rsidP="0098549A">
      <w:pPr>
        <w:pStyle w:val="PargrafodaLista"/>
        <w:widowControl w:val="0"/>
        <w:numPr>
          <w:ilvl w:val="2"/>
          <w:numId w:val="24"/>
        </w:numPr>
        <w:suppressAutoHyphens/>
        <w:spacing w:before="120" w:after="120" w:line="360" w:lineRule="auto"/>
        <w:ind w:left="0" w:firstLine="0"/>
        <w:contextualSpacing w:val="0"/>
        <w:jc w:val="both"/>
        <w:rPr>
          <w:rFonts w:ascii="Arial" w:hAnsi="Arial" w:cs="Arial"/>
        </w:rPr>
      </w:pPr>
      <w:r w:rsidRPr="007D2319">
        <w:rPr>
          <w:rFonts w:ascii="Arial" w:hAnsi="Arial" w:cs="Arial"/>
          <w:b/>
        </w:rPr>
        <w:lastRenderedPageBreak/>
        <w:t>Advertência,</w:t>
      </w:r>
      <w:r w:rsidR="00B628C5" w:rsidRPr="007D2319">
        <w:rPr>
          <w:rFonts w:ascii="Arial" w:hAnsi="Arial" w:cs="Arial"/>
        </w:rPr>
        <w:t xml:space="preserve"> por faltas leves, assim entendidas aquelas que não acarretem prejuízos significativos para a contratante</w:t>
      </w:r>
      <w:r w:rsidRPr="007D2319">
        <w:rPr>
          <w:rFonts w:ascii="Arial" w:hAnsi="Arial" w:cs="Arial"/>
        </w:rPr>
        <w:t>;</w:t>
      </w:r>
    </w:p>
    <w:p w:rsidR="0098549A" w:rsidRDefault="007B3CDE" w:rsidP="0098549A">
      <w:pPr>
        <w:pStyle w:val="PargrafodaLista"/>
        <w:widowControl w:val="0"/>
        <w:numPr>
          <w:ilvl w:val="2"/>
          <w:numId w:val="24"/>
        </w:numPr>
        <w:suppressAutoHyphens/>
        <w:spacing w:before="120" w:after="120" w:line="360" w:lineRule="auto"/>
        <w:ind w:left="0" w:firstLine="0"/>
        <w:contextualSpacing w:val="0"/>
        <w:jc w:val="both"/>
        <w:rPr>
          <w:rFonts w:ascii="Arial" w:hAnsi="Arial" w:cs="Arial"/>
        </w:rPr>
      </w:pPr>
      <w:r w:rsidRPr="0098549A">
        <w:rPr>
          <w:rFonts w:ascii="Arial" w:hAnsi="Arial" w:cs="Arial"/>
          <w:b/>
        </w:rPr>
        <w:t>Multa moratória</w:t>
      </w:r>
      <w:r w:rsidRPr="0098549A">
        <w:rPr>
          <w:rFonts w:ascii="Arial" w:hAnsi="Arial" w:cs="Arial"/>
        </w:rPr>
        <w:t xml:space="preserve"> de 0,2% (zero vírgula dois por cento por dia de atraso injustificado </w:t>
      </w:r>
      <w:r w:rsidRPr="0098549A">
        <w:rPr>
          <w:rFonts w:ascii="Arial" w:hAnsi="Arial" w:cs="Arial"/>
          <w:u w:val="single"/>
        </w:rPr>
        <w:t xml:space="preserve">sobre o valor do </w:t>
      </w:r>
      <w:r w:rsidR="00453A36" w:rsidRPr="0098549A">
        <w:rPr>
          <w:rFonts w:ascii="Arial" w:hAnsi="Arial" w:cs="Arial"/>
          <w:u w:val="single"/>
        </w:rPr>
        <w:t>contrato</w:t>
      </w:r>
      <w:r w:rsidRPr="0098549A">
        <w:rPr>
          <w:rFonts w:ascii="Arial" w:hAnsi="Arial" w:cs="Arial"/>
        </w:rPr>
        <w:t>, até o limite de 30 (trinta) dias de atraso; Multa moratória de 0,4%</w:t>
      </w:r>
      <w:proofErr w:type="gramStart"/>
      <w:r w:rsidRPr="0098549A">
        <w:rPr>
          <w:rFonts w:ascii="Arial" w:hAnsi="Arial" w:cs="Arial"/>
        </w:rPr>
        <w:t>(</w:t>
      </w:r>
      <w:proofErr w:type="gramEnd"/>
      <w:r w:rsidRPr="0098549A">
        <w:rPr>
          <w:rFonts w:ascii="Arial" w:hAnsi="Arial" w:cs="Arial"/>
        </w:rPr>
        <w:t xml:space="preserve">zero vírgula quatro por cento) por dia de atraso injustificado </w:t>
      </w:r>
      <w:r w:rsidRPr="0098549A">
        <w:rPr>
          <w:rFonts w:ascii="Arial" w:hAnsi="Arial" w:cs="Arial"/>
          <w:u w:val="single"/>
        </w:rPr>
        <w:t xml:space="preserve">sobre o valor do </w:t>
      </w:r>
      <w:r w:rsidR="00453A36" w:rsidRPr="0098549A">
        <w:rPr>
          <w:rFonts w:ascii="Arial" w:hAnsi="Arial" w:cs="Arial"/>
          <w:u w:val="single"/>
        </w:rPr>
        <w:t>contrato</w:t>
      </w:r>
      <w:r w:rsidRPr="0098549A">
        <w:rPr>
          <w:rFonts w:ascii="Arial" w:hAnsi="Arial" w:cs="Arial"/>
        </w:rPr>
        <w:t xml:space="preserve">, do 31º (trigésimo primeiro) ao 60º(sexagésimo) dia de atraso. Multa moratória de 0,6% (zero vírgula seis por cento) por dia de atraso injustificado </w:t>
      </w:r>
      <w:r w:rsidRPr="0098549A">
        <w:rPr>
          <w:rFonts w:ascii="Arial" w:hAnsi="Arial" w:cs="Arial"/>
          <w:u w:val="single"/>
        </w:rPr>
        <w:t xml:space="preserve">sobre o valor do </w:t>
      </w:r>
      <w:r w:rsidR="00453A36" w:rsidRPr="0098549A">
        <w:rPr>
          <w:rFonts w:ascii="Arial" w:hAnsi="Arial" w:cs="Arial"/>
          <w:u w:val="single"/>
        </w:rPr>
        <w:t>contrato</w:t>
      </w:r>
      <w:r w:rsidRPr="0098549A">
        <w:rPr>
          <w:rFonts w:ascii="Arial" w:hAnsi="Arial" w:cs="Arial"/>
        </w:rPr>
        <w:t>, do 61º(sexagésimo primeiro) dia em diante, até o limite máximo de 150 dias, sem prejuízo das demais penalidades;</w:t>
      </w:r>
    </w:p>
    <w:p w:rsidR="0098549A" w:rsidRDefault="007B3CDE" w:rsidP="0098549A">
      <w:pPr>
        <w:pStyle w:val="PargrafodaLista"/>
        <w:widowControl w:val="0"/>
        <w:numPr>
          <w:ilvl w:val="2"/>
          <w:numId w:val="24"/>
        </w:numPr>
        <w:suppressAutoHyphens/>
        <w:spacing w:before="120" w:after="120" w:line="360" w:lineRule="auto"/>
        <w:ind w:left="0" w:firstLine="0"/>
        <w:contextualSpacing w:val="0"/>
        <w:jc w:val="both"/>
        <w:rPr>
          <w:rFonts w:ascii="Arial" w:hAnsi="Arial" w:cs="Arial"/>
        </w:rPr>
      </w:pPr>
      <w:r w:rsidRPr="0098549A">
        <w:rPr>
          <w:rFonts w:ascii="Arial" w:hAnsi="Arial" w:cs="Arial"/>
          <w:b/>
        </w:rPr>
        <w:t>Multa compensatória</w:t>
      </w:r>
      <w:r w:rsidRPr="0098549A">
        <w:rPr>
          <w:rFonts w:ascii="Arial" w:hAnsi="Arial" w:cs="Arial"/>
        </w:rPr>
        <w:t xml:space="preserve"> de 5% (cinco por cento) </w:t>
      </w:r>
      <w:r w:rsidRPr="0098549A">
        <w:rPr>
          <w:rFonts w:ascii="Arial" w:hAnsi="Arial" w:cs="Arial"/>
          <w:u w:val="single"/>
        </w:rPr>
        <w:t>sobre o valor total do contrato</w:t>
      </w:r>
      <w:r w:rsidRPr="0098549A">
        <w:rPr>
          <w:rFonts w:ascii="Arial" w:hAnsi="Arial" w:cs="Arial"/>
        </w:rPr>
        <w:t>, no caso de inexecução total do objeto;</w:t>
      </w:r>
    </w:p>
    <w:p w:rsidR="0098549A" w:rsidRDefault="007B3CDE" w:rsidP="0098549A">
      <w:pPr>
        <w:pStyle w:val="PargrafodaLista"/>
        <w:widowControl w:val="0"/>
        <w:numPr>
          <w:ilvl w:val="2"/>
          <w:numId w:val="24"/>
        </w:numPr>
        <w:suppressAutoHyphens/>
        <w:spacing w:before="120" w:after="120" w:line="360" w:lineRule="auto"/>
        <w:ind w:left="0" w:firstLine="0"/>
        <w:contextualSpacing w:val="0"/>
        <w:jc w:val="both"/>
        <w:rPr>
          <w:rFonts w:ascii="Arial" w:hAnsi="Arial" w:cs="Arial"/>
        </w:rPr>
      </w:pPr>
      <w:r w:rsidRPr="0098549A">
        <w:rPr>
          <w:rFonts w:ascii="Arial" w:hAnsi="Arial" w:cs="Arial"/>
        </w:rPr>
        <w:t>Em caso de inexecução parcial, a multa compensatória, no mesmo percentual do subitem acima, será aplicada de forma proporcional à obrigação inadimplida;</w:t>
      </w:r>
    </w:p>
    <w:p w:rsidR="0098549A" w:rsidRDefault="007B3CDE" w:rsidP="0098549A">
      <w:pPr>
        <w:pStyle w:val="PargrafodaLista"/>
        <w:widowControl w:val="0"/>
        <w:numPr>
          <w:ilvl w:val="2"/>
          <w:numId w:val="24"/>
        </w:numPr>
        <w:suppressAutoHyphens/>
        <w:spacing w:before="120" w:after="120" w:line="360" w:lineRule="auto"/>
        <w:ind w:left="0" w:firstLine="0"/>
        <w:contextualSpacing w:val="0"/>
        <w:jc w:val="both"/>
        <w:rPr>
          <w:rFonts w:ascii="Arial" w:hAnsi="Arial" w:cs="Arial"/>
        </w:rPr>
      </w:pPr>
      <w:r w:rsidRPr="0098549A">
        <w:rPr>
          <w:rFonts w:ascii="Arial" w:hAnsi="Arial" w:cs="Arial"/>
          <w:b/>
        </w:rPr>
        <w:t>Suspensão de licitar e impedimento de contratar</w:t>
      </w:r>
      <w:r w:rsidRPr="0098549A">
        <w:rPr>
          <w:rFonts w:ascii="Arial" w:hAnsi="Arial" w:cs="Arial"/>
        </w:rPr>
        <w:t xml:space="preserve"> com o órgão, entidade ou unidade administrativa pela qual a Administração Pública opera e atua concretamente</w:t>
      </w:r>
      <w:r w:rsidR="002E639A" w:rsidRPr="0098549A">
        <w:rPr>
          <w:rFonts w:ascii="Arial" w:hAnsi="Arial" w:cs="Arial"/>
        </w:rPr>
        <w:t>, pelo prazo de até dois anos;</w:t>
      </w:r>
    </w:p>
    <w:p w:rsidR="007B3CDE" w:rsidRPr="0098549A" w:rsidRDefault="007B3CDE" w:rsidP="00FD7C90">
      <w:pPr>
        <w:pStyle w:val="PargrafodaLista"/>
        <w:widowControl w:val="0"/>
        <w:numPr>
          <w:ilvl w:val="2"/>
          <w:numId w:val="24"/>
        </w:numPr>
        <w:tabs>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b/>
        </w:rPr>
        <w:t>Declaração de inidoneidade para licitar ou contratar</w:t>
      </w:r>
      <w:r w:rsidRPr="0098549A">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w:t>
      </w:r>
      <w:r w:rsidR="00B628C5" w:rsidRPr="0098549A">
        <w:rPr>
          <w:rFonts w:ascii="Arial" w:hAnsi="Arial" w:cs="Arial"/>
        </w:rPr>
        <w:t>contratada</w:t>
      </w:r>
      <w:r w:rsidRPr="0098549A">
        <w:rPr>
          <w:rFonts w:ascii="Arial" w:hAnsi="Arial" w:cs="Arial"/>
        </w:rPr>
        <w:t xml:space="preserve"> ressarcir a </w:t>
      </w:r>
      <w:r w:rsidR="00B628C5" w:rsidRPr="0098549A">
        <w:rPr>
          <w:rFonts w:ascii="Arial" w:hAnsi="Arial" w:cs="Arial"/>
        </w:rPr>
        <w:t>contratante</w:t>
      </w:r>
      <w:r w:rsidRPr="0098549A">
        <w:rPr>
          <w:rFonts w:ascii="Arial" w:hAnsi="Arial" w:cs="Arial"/>
        </w:rPr>
        <w:t xml:space="preserve"> pelos prejuízos causados.</w:t>
      </w:r>
    </w:p>
    <w:p w:rsidR="0098549A" w:rsidRDefault="007B3CDE" w:rsidP="00FD7C90">
      <w:pPr>
        <w:pStyle w:val="PargrafodaLista"/>
        <w:widowControl w:val="0"/>
        <w:numPr>
          <w:ilvl w:val="1"/>
          <w:numId w:val="24"/>
        </w:numPr>
        <w:tabs>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As sanções previstas nos subitens 1</w:t>
      </w:r>
      <w:r w:rsidR="0098549A" w:rsidRPr="0098549A">
        <w:rPr>
          <w:rFonts w:ascii="Arial" w:hAnsi="Arial" w:cs="Arial"/>
        </w:rPr>
        <w:t>2.2.1, 12</w:t>
      </w:r>
      <w:r w:rsidRPr="0098549A">
        <w:rPr>
          <w:rFonts w:ascii="Arial" w:hAnsi="Arial" w:cs="Arial"/>
        </w:rPr>
        <w:t>.2.5 e 1</w:t>
      </w:r>
      <w:r w:rsidR="0098549A" w:rsidRPr="0098549A">
        <w:rPr>
          <w:rFonts w:ascii="Arial" w:hAnsi="Arial" w:cs="Arial"/>
        </w:rPr>
        <w:t>2</w:t>
      </w:r>
      <w:r w:rsidRPr="0098549A">
        <w:rPr>
          <w:rFonts w:ascii="Arial" w:hAnsi="Arial" w:cs="Arial"/>
        </w:rPr>
        <w:t xml:space="preserve">.2.6 poderão ser aplicadas a </w:t>
      </w:r>
      <w:r w:rsidR="00B628C5" w:rsidRPr="0098549A">
        <w:rPr>
          <w:rFonts w:ascii="Arial" w:hAnsi="Arial" w:cs="Arial"/>
        </w:rPr>
        <w:t>contratada</w:t>
      </w:r>
      <w:r w:rsidRPr="0098549A">
        <w:rPr>
          <w:rFonts w:ascii="Arial" w:hAnsi="Arial" w:cs="Arial"/>
        </w:rPr>
        <w:t>juntamente com as de multa.</w:t>
      </w:r>
    </w:p>
    <w:p w:rsidR="0098549A" w:rsidRDefault="007B3CDE" w:rsidP="00FD7C90">
      <w:pPr>
        <w:pStyle w:val="PargrafodaLista"/>
        <w:widowControl w:val="0"/>
        <w:numPr>
          <w:ilvl w:val="1"/>
          <w:numId w:val="24"/>
        </w:numPr>
        <w:tabs>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Também ficam sujeitas às penalidades do art. 87, III e IV da Lei nº 8.666, de 1993, as empresas ou profissionais que:</w:t>
      </w:r>
    </w:p>
    <w:p w:rsidR="0098549A" w:rsidRDefault="007B3CDE" w:rsidP="00FD7C90">
      <w:pPr>
        <w:pStyle w:val="PargrafodaLista"/>
        <w:widowControl w:val="0"/>
        <w:numPr>
          <w:ilvl w:val="2"/>
          <w:numId w:val="24"/>
        </w:numPr>
        <w:tabs>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Tenham sofrido condenação definitiva por praticar, por meio dolosos, fraude fiscal no recolhimento de quaisquer tributos;</w:t>
      </w:r>
    </w:p>
    <w:p w:rsidR="0098549A" w:rsidRDefault="007B3CDE" w:rsidP="00FD7C90">
      <w:pPr>
        <w:pStyle w:val="PargrafodaLista"/>
        <w:widowControl w:val="0"/>
        <w:numPr>
          <w:ilvl w:val="2"/>
          <w:numId w:val="24"/>
        </w:numPr>
        <w:tabs>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Tenham praticado atos ilícitos visando a frust</w:t>
      </w:r>
      <w:r w:rsidR="002E639A" w:rsidRPr="0098549A">
        <w:rPr>
          <w:rFonts w:ascii="Arial" w:hAnsi="Arial" w:cs="Arial"/>
        </w:rPr>
        <w:t>rar os objetivos da licitação;</w:t>
      </w:r>
    </w:p>
    <w:p w:rsidR="007B3CDE" w:rsidRPr="0098549A" w:rsidRDefault="007B3CDE" w:rsidP="00FD7C90">
      <w:pPr>
        <w:pStyle w:val="PargrafodaLista"/>
        <w:widowControl w:val="0"/>
        <w:numPr>
          <w:ilvl w:val="2"/>
          <w:numId w:val="24"/>
        </w:numPr>
        <w:tabs>
          <w:tab w:val="left" w:pos="567"/>
        </w:tabs>
        <w:suppressAutoHyphens/>
        <w:spacing w:before="120" w:after="120" w:line="360" w:lineRule="auto"/>
        <w:ind w:left="0" w:firstLine="0"/>
        <w:contextualSpacing w:val="0"/>
        <w:jc w:val="both"/>
        <w:rPr>
          <w:rFonts w:ascii="Arial" w:hAnsi="Arial" w:cs="Arial"/>
        </w:rPr>
      </w:pPr>
      <w:r w:rsidRPr="0098549A">
        <w:rPr>
          <w:rFonts w:ascii="Arial" w:hAnsi="Arial" w:cs="Arial"/>
        </w:rPr>
        <w:t>Demonstrem não possuir idoneidade para contratar com a Administração em virtude de atos ilícitos praticados.</w:t>
      </w:r>
    </w:p>
    <w:p w:rsidR="00FD7C90" w:rsidRDefault="007B3CDE" w:rsidP="00FD7C90">
      <w:pPr>
        <w:pStyle w:val="PargrafodaLista"/>
        <w:widowControl w:val="0"/>
        <w:numPr>
          <w:ilvl w:val="1"/>
          <w:numId w:val="24"/>
        </w:numPr>
        <w:tabs>
          <w:tab w:val="left" w:pos="0"/>
          <w:tab w:val="left" w:pos="567"/>
        </w:tabs>
        <w:suppressAutoHyphens/>
        <w:spacing w:before="120" w:after="120" w:line="360" w:lineRule="auto"/>
        <w:ind w:left="0" w:firstLine="0"/>
        <w:contextualSpacing w:val="0"/>
        <w:jc w:val="both"/>
        <w:rPr>
          <w:rFonts w:ascii="Arial" w:hAnsi="Arial" w:cs="Arial"/>
        </w:rPr>
      </w:pPr>
      <w:r w:rsidRPr="00FD7C90">
        <w:rPr>
          <w:rFonts w:ascii="Arial" w:hAnsi="Arial" w:cs="Arial"/>
        </w:rPr>
        <w:t xml:space="preserve">A aplicação de qualquer das penalidades previstas realizar-se-á em processo administrativo que assegurará o contraditório e a ampla defesa à </w:t>
      </w:r>
      <w:r w:rsidR="00B628C5" w:rsidRPr="00FD7C90">
        <w:rPr>
          <w:rFonts w:ascii="Arial" w:hAnsi="Arial" w:cs="Arial"/>
        </w:rPr>
        <w:t>contratada,</w:t>
      </w:r>
      <w:r w:rsidRPr="00FD7C90">
        <w:rPr>
          <w:rFonts w:ascii="Arial" w:hAnsi="Arial" w:cs="Arial"/>
        </w:rPr>
        <w:t xml:space="preserve"> observando-se o procedimento previsto na Lei n 8.666/93.</w:t>
      </w:r>
    </w:p>
    <w:p w:rsidR="00FD7C90" w:rsidRDefault="007B3CDE" w:rsidP="00FD7C90">
      <w:pPr>
        <w:pStyle w:val="PargrafodaLista"/>
        <w:widowControl w:val="0"/>
        <w:numPr>
          <w:ilvl w:val="1"/>
          <w:numId w:val="24"/>
        </w:numPr>
        <w:tabs>
          <w:tab w:val="left" w:pos="0"/>
          <w:tab w:val="left" w:pos="567"/>
        </w:tabs>
        <w:suppressAutoHyphens/>
        <w:spacing w:before="120" w:after="120" w:line="360" w:lineRule="auto"/>
        <w:ind w:left="0" w:firstLine="0"/>
        <w:contextualSpacing w:val="0"/>
        <w:jc w:val="both"/>
        <w:rPr>
          <w:rFonts w:ascii="Arial" w:hAnsi="Arial" w:cs="Arial"/>
        </w:rPr>
      </w:pPr>
      <w:r w:rsidRPr="00FD7C90">
        <w:rPr>
          <w:rFonts w:ascii="Arial" w:hAnsi="Arial" w:cs="Arial"/>
        </w:rPr>
        <w:lastRenderedPageBreak/>
        <w:t xml:space="preserve">Caso a </w:t>
      </w:r>
      <w:r w:rsidR="00B628C5" w:rsidRPr="00FD7C90">
        <w:rPr>
          <w:rFonts w:ascii="Arial" w:hAnsi="Arial" w:cs="Arial"/>
        </w:rPr>
        <w:t xml:space="preserve">contratante </w:t>
      </w:r>
      <w:r w:rsidRPr="00FD7C90">
        <w:rPr>
          <w:rFonts w:ascii="Arial" w:hAnsi="Arial" w:cs="Arial"/>
        </w:rPr>
        <w:t xml:space="preserve">determine, a multa deverá ser recolhida no prazo máximo de </w:t>
      </w:r>
      <w:r w:rsidRPr="00FD7C90">
        <w:rPr>
          <w:rFonts w:ascii="Arial" w:hAnsi="Arial" w:cs="Arial"/>
          <w:b/>
        </w:rPr>
        <w:t>30 dias corridos</w:t>
      </w:r>
      <w:r w:rsidRPr="00FD7C90">
        <w:rPr>
          <w:rFonts w:ascii="Arial" w:hAnsi="Arial" w:cs="Arial"/>
        </w:rPr>
        <w:t>, a contar da data do recebimento da comunicação enviada pela autoridade competente.</w:t>
      </w:r>
    </w:p>
    <w:p w:rsidR="00FD7C90" w:rsidRDefault="007B3CDE" w:rsidP="00FD7C90">
      <w:pPr>
        <w:pStyle w:val="PargrafodaLista"/>
        <w:widowControl w:val="0"/>
        <w:numPr>
          <w:ilvl w:val="1"/>
          <w:numId w:val="24"/>
        </w:numPr>
        <w:tabs>
          <w:tab w:val="left" w:pos="0"/>
          <w:tab w:val="left" w:pos="567"/>
        </w:tabs>
        <w:suppressAutoHyphens/>
        <w:spacing w:before="120" w:after="120" w:line="360" w:lineRule="auto"/>
        <w:ind w:left="0" w:firstLine="0"/>
        <w:contextualSpacing w:val="0"/>
        <w:jc w:val="both"/>
        <w:rPr>
          <w:rFonts w:ascii="Arial" w:hAnsi="Arial" w:cs="Arial"/>
        </w:rPr>
      </w:pPr>
      <w:r w:rsidRPr="00FD7C90">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635EE2" w:rsidRPr="007A7742" w:rsidRDefault="007B3CDE" w:rsidP="00F642C2">
      <w:pPr>
        <w:pStyle w:val="PargrafodaLista"/>
        <w:widowControl w:val="0"/>
        <w:numPr>
          <w:ilvl w:val="1"/>
          <w:numId w:val="24"/>
        </w:numPr>
        <w:tabs>
          <w:tab w:val="left" w:pos="0"/>
          <w:tab w:val="left" w:pos="567"/>
        </w:tabs>
        <w:suppressAutoHyphens/>
        <w:spacing w:before="120" w:after="120" w:line="360" w:lineRule="auto"/>
        <w:ind w:left="0" w:firstLine="0"/>
        <w:contextualSpacing w:val="0"/>
        <w:jc w:val="both"/>
        <w:rPr>
          <w:rFonts w:ascii="Arial" w:hAnsi="Arial" w:cs="Arial"/>
          <w:b/>
        </w:rPr>
      </w:pPr>
      <w:r w:rsidRPr="007A7742">
        <w:rPr>
          <w:rFonts w:ascii="Arial" w:hAnsi="Arial" w:cs="Arial"/>
        </w:rPr>
        <w:t>As penalidades serão obrigatoriamente registradas no Tribunal de Contas do Estado do Rio de Janeiro.</w:t>
      </w:r>
    </w:p>
    <w:p w:rsidR="007B3CDE" w:rsidRDefault="00C55DD4" w:rsidP="00FD7C90">
      <w:pPr>
        <w:pStyle w:val="Nivel1"/>
        <w:numPr>
          <w:ilvl w:val="0"/>
          <w:numId w:val="24"/>
        </w:numPr>
        <w:tabs>
          <w:tab w:val="left" w:pos="567"/>
        </w:tabs>
        <w:suppressAutoHyphens/>
        <w:spacing w:before="120" w:line="360" w:lineRule="auto"/>
        <w:ind w:left="0" w:firstLine="0"/>
        <w:rPr>
          <w:color w:val="auto"/>
          <w:sz w:val="22"/>
          <w:szCs w:val="22"/>
        </w:rPr>
      </w:pPr>
      <w:r w:rsidRPr="007D2319">
        <w:rPr>
          <w:color w:val="auto"/>
          <w:sz w:val="22"/>
          <w:szCs w:val="22"/>
        </w:rPr>
        <w:t>D</w:t>
      </w:r>
      <w:r w:rsidR="002E639A" w:rsidRPr="007D2319">
        <w:rPr>
          <w:color w:val="auto"/>
          <w:sz w:val="22"/>
          <w:szCs w:val="22"/>
        </w:rPr>
        <w:t>A SUBCONTRATAÇÃO</w:t>
      </w:r>
    </w:p>
    <w:p w:rsidR="00D01CAE" w:rsidRPr="00D01CAE" w:rsidRDefault="00D01CAE" w:rsidP="00D01CAE">
      <w:pPr>
        <w:rPr>
          <w:lang w:eastAsia="pt-BR"/>
        </w:rPr>
      </w:pPr>
    </w:p>
    <w:p w:rsidR="007B3CDE" w:rsidRDefault="007B3CDE" w:rsidP="00FD7C90">
      <w:pPr>
        <w:pStyle w:val="PargrafodaLista"/>
        <w:numPr>
          <w:ilvl w:val="1"/>
          <w:numId w:val="24"/>
        </w:numPr>
        <w:tabs>
          <w:tab w:val="left" w:pos="567"/>
        </w:tabs>
        <w:suppressAutoHyphens/>
        <w:spacing w:before="120" w:after="120" w:line="360" w:lineRule="auto"/>
        <w:ind w:left="0" w:firstLine="0"/>
        <w:jc w:val="both"/>
        <w:rPr>
          <w:rFonts w:ascii="Arial" w:hAnsi="Arial" w:cs="Arial"/>
        </w:rPr>
      </w:pPr>
      <w:r w:rsidRPr="00FD7C90">
        <w:rPr>
          <w:rFonts w:ascii="Arial" w:hAnsi="Arial" w:cs="Arial"/>
        </w:rPr>
        <w:t>Não será admitida a subcontratação.</w:t>
      </w:r>
    </w:p>
    <w:p w:rsidR="00D01CAE" w:rsidRPr="00D01CAE" w:rsidRDefault="00D01CAE" w:rsidP="00D01CAE">
      <w:pPr>
        <w:tabs>
          <w:tab w:val="left" w:pos="567"/>
        </w:tabs>
        <w:suppressAutoHyphens/>
        <w:spacing w:before="120" w:after="120" w:line="360" w:lineRule="auto"/>
        <w:jc w:val="both"/>
        <w:rPr>
          <w:rFonts w:ascii="Arial" w:hAnsi="Arial" w:cs="Arial"/>
        </w:rPr>
      </w:pPr>
    </w:p>
    <w:p w:rsidR="007B3CDE" w:rsidRPr="00D01CAE" w:rsidRDefault="007B3CDE" w:rsidP="00FD7C90">
      <w:pPr>
        <w:pStyle w:val="PargrafodaLista"/>
        <w:numPr>
          <w:ilvl w:val="0"/>
          <w:numId w:val="24"/>
        </w:numPr>
        <w:tabs>
          <w:tab w:val="left" w:pos="567"/>
        </w:tabs>
        <w:spacing w:before="120" w:after="120" w:line="360" w:lineRule="auto"/>
        <w:ind w:left="0" w:firstLine="0"/>
        <w:contextualSpacing w:val="0"/>
        <w:jc w:val="both"/>
        <w:rPr>
          <w:rFonts w:ascii="Arial" w:hAnsi="Arial" w:cs="Arial"/>
        </w:rPr>
      </w:pPr>
      <w:r w:rsidRPr="00FD7C90">
        <w:rPr>
          <w:rFonts w:ascii="Arial" w:hAnsi="Arial" w:cs="Arial"/>
          <w:b/>
          <w:bCs/>
        </w:rPr>
        <w:t>DA DOTAÇÃO ORÇAMENTÁRIA</w:t>
      </w:r>
    </w:p>
    <w:p w:rsidR="00D01CAE" w:rsidRPr="00D01CAE" w:rsidRDefault="00D01CAE" w:rsidP="00D01CAE">
      <w:pPr>
        <w:tabs>
          <w:tab w:val="left" w:pos="567"/>
        </w:tabs>
        <w:spacing w:before="120" w:after="120" w:line="360" w:lineRule="auto"/>
        <w:jc w:val="both"/>
        <w:rPr>
          <w:rFonts w:ascii="Arial" w:hAnsi="Arial" w:cs="Arial"/>
        </w:rPr>
      </w:pPr>
    </w:p>
    <w:p w:rsidR="002E639A" w:rsidRDefault="002E639A" w:rsidP="00FD7C90">
      <w:pPr>
        <w:pStyle w:val="PargrafodaLista"/>
        <w:numPr>
          <w:ilvl w:val="1"/>
          <w:numId w:val="24"/>
        </w:numPr>
        <w:spacing w:before="120" w:after="120" w:line="360" w:lineRule="auto"/>
        <w:ind w:left="0" w:firstLine="0"/>
        <w:contextualSpacing w:val="0"/>
        <w:jc w:val="both"/>
        <w:rPr>
          <w:rFonts w:ascii="Arial" w:hAnsi="Arial" w:cs="Arial"/>
        </w:rPr>
      </w:pPr>
      <w:r w:rsidRPr="00FD7C90">
        <w:rPr>
          <w:rFonts w:ascii="Arial" w:hAnsi="Arial" w:cs="Arial"/>
        </w:rPr>
        <w:t>As despesas decorrentes desta contratação estão programadas em dotação orçamentária própria, prevista no orçamento do Município –</w:t>
      </w:r>
      <w:r w:rsidR="007A7742" w:rsidRPr="00CA4FC9">
        <w:rPr>
          <w:rFonts w:ascii="Arial" w:hAnsi="Arial" w:cs="Arial"/>
        </w:rPr>
        <w:t>Fundo Municipal de Saúde</w:t>
      </w:r>
      <w:r w:rsidRPr="00FD7C90">
        <w:rPr>
          <w:rFonts w:ascii="Arial" w:hAnsi="Arial" w:cs="Arial"/>
        </w:rPr>
        <w:t>, para o exercício de 2022 na classificação abaixo:</w:t>
      </w:r>
    </w:p>
    <w:p w:rsidR="00D01CAE" w:rsidRPr="00D01CAE" w:rsidRDefault="00D01CAE" w:rsidP="00D01CAE">
      <w:pPr>
        <w:spacing w:before="120" w:after="120" w:line="360" w:lineRule="auto"/>
        <w:jc w:val="both"/>
        <w:rPr>
          <w:rFonts w:ascii="Arial" w:hAnsi="Arial" w:cs="Arial"/>
        </w:rPr>
      </w:pPr>
    </w:p>
    <w:tbl>
      <w:tblPr>
        <w:tblW w:w="0" w:type="auto"/>
        <w:jc w:val="center"/>
        <w:tblCellMar>
          <w:top w:w="55" w:type="dxa"/>
          <w:left w:w="55" w:type="dxa"/>
          <w:bottom w:w="55" w:type="dxa"/>
          <w:right w:w="55" w:type="dxa"/>
        </w:tblCellMar>
        <w:tblLook w:val="0000"/>
      </w:tblPr>
      <w:tblGrid>
        <w:gridCol w:w="2427"/>
        <w:gridCol w:w="6362"/>
      </w:tblGrid>
      <w:tr w:rsidR="002E639A" w:rsidRPr="007D2319" w:rsidTr="002E639A">
        <w:trPr>
          <w:jc w:val="center"/>
        </w:trPr>
        <w:tc>
          <w:tcPr>
            <w:tcW w:w="2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639A" w:rsidRPr="007D2319" w:rsidRDefault="002E639A" w:rsidP="00A827BD">
            <w:pPr>
              <w:pStyle w:val="Contedodatabela"/>
              <w:spacing w:before="120" w:after="120" w:line="360" w:lineRule="auto"/>
              <w:ind w:firstLine="88"/>
              <w:rPr>
                <w:rFonts w:ascii="Arial" w:hAnsi="Arial" w:cs="Arial"/>
              </w:rPr>
            </w:pPr>
            <w:r w:rsidRPr="007D2319">
              <w:rPr>
                <w:rFonts w:ascii="Arial" w:hAnsi="Arial" w:cs="Arial"/>
              </w:rPr>
              <w:t>Órgão</w:t>
            </w:r>
          </w:p>
        </w:tc>
        <w:tc>
          <w:tcPr>
            <w:tcW w:w="6362" w:type="dxa"/>
            <w:tcBorders>
              <w:top w:val="single" w:sz="2" w:space="0" w:color="000000"/>
              <w:left w:val="single" w:sz="2" w:space="0" w:color="000000"/>
              <w:bottom w:val="single" w:sz="2" w:space="0" w:color="000000"/>
              <w:right w:val="single" w:sz="2" w:space="0" w:color="000000"/>
            </w:tcBorders>
            <w:vAlign w:val="center"/>
          </w:tcPr>
          <w:p w:rsidR="002E639A" w:rsidRPr="007D2319" w:rsidRDefault="00B030D7" w:rsidP="00A827BD">
            <w:pPr>
              <w:pStyle w:val="Contedodatabela"/>
              <w:spacing w:before="120" w:after="120" w:line="360" w:lineRule="auto"/>
              <w:ind w:firstLine="2338"/>
              <w:rPr>
                <w:rFonts w:ascii="Arial" w:hAnsi="Arial" w:cs="Arial"/>
              </w:rPr>
            </w:pPr>
            <w:r w:rsidRPr="007D2319">
              <w:rPr>
                <w:rFonts w:ascii="Arial" w:hAnsi="Arial" w:cs="Arial"/>
              </w:rPr>
              <w:t>08</w:t>
            </w:r>
          </w:p>
        </w:tc>
      </w:tr>
      <w:tr w:rsidR="002E639A" w:rsidRPr="007D2319" w:rsidTr="002E639A">
        <w:trPr>
          <w:trHeight w:val="248"/>
          <w:jc w:val="center"/>
        </w:trPr>
        <w:tc>
          <w:tcPr>
            <w:tcW w:w="2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639A" w:rsidRPr="007D2319" w:rsidRDefault="002E639A" w:rsidP="00A827BD">
            <w:pPr>
              <w:pStyle w:val="Contedodatabela"/>
              <w:spacing w:before="120" w:after="120" w:line="360" w:lineRule="auto"/>
              <w:ind w:firstLine="88"/>
              <w:rPr>
                <w:rFonts w:ascii="Arial" w:hAnsi="Arial" w:cs="Arial"/>
              </w:rPr>
            </w:pPr>
            <w:r w:rsidRPr="007D2319">
              <w:rPr>
                <w:rFonts w:ascii="Arial" w:hAnsi="Arial" w:cs="Arial"/>
              </w:rPr>
              <w:t>Unidade</w:t>
            </w:r>
          </w:p>
        </w:tc>
        <w:tc>
          <w:tcPr>
            <w:tcW w:w="6362" w:type="dxa"/>
            <w:tcBorders>
              <w:top w:val="single" w:sz="2" w:space="0" w:color="000000"/>
              <w:left w:val="single" w:sz="2" w:space="0" w:color="000000"/>
              <w:bottom w:val="single" w:sz="2" w:space="0" w:color="000000"/>
              <w:right w:val="single" w:sz="2" w:space="0" w:color="000000"/>
            </w:tcBorders>
            <w:vAlign w:val="center"/>
          </w:tcPr>
          <w:p w:rsidR="002E639A" w:rsidRPr="007D2319" w:rsidRDefault="002E639A" w:rsidP="00A827BD">
            <w:pPr>
              <w:pStyle w:val="Contedodatabela"/>
              <w:spacing w:before="120" w:after="120" w:line="360" w:lineRule="auto"/>
              <w:ind w:firstLine="2338"/>
              <w:rPr>
                <w:rFonts w:ascii="Arial" w:hAnsi="Arial" w:cs="Arial"/>
              </w:rPr>
            </w:pPr>
            <w:r w:rsidRPr="007D2319">
              <w:rPr>
                <w:rFonts w:ascii="Arial" w:hAnsi="Arial" w:cs="Arial"/>
              </w:rPr>
              <w:t>00</w:t>
            </w:r>
            <w:r w:rsidR="00B030D7" w:rsidRPr="007D2319">
              <w:rPr>
                <w:rFonts w:ascii="Arial" w:hAnsi="Arial" w:cs="Arial"/>
              </w:rPr>
              <w:t>2</w:t>
            </w:r>
          </w:p>
        </w:tc>
      </w:tr>
      <w:tr w:rsidR="002E639A" w:rsidRPr="007D2319" w:rsidTr="002E639A">
        <w:trPr>
          <w:jc w:val="center"/>
        </w:trPr>
        <w:tc>
          <w:tcPr>
            <w:tcW w:w="2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639A" w:rsidRPr="007D2319" w:rsidRDefault="002E639A" w:rsidP="00A827BD">
            <w:pPr>
              <w:pStyle w:val="Contedodatabela"/>
              <w:spacing w:before="120" w:after="120" w:line="360" w:lineRule="auto"/>
              <w:ind w:firstLine="88"/>
              <w:rPr>
                <w:rFonts w:ascii="Arial" w:hAnsi="Arial" w:cs="Arial"/>
              </w:rPr>
            </w:pPr>
            <w:r w:rsidRPr="007D2319">
              <w:rPr>
                <w:rFonts w:ascii="Arial" w:hAnsi="Arial" w:cs="Arial"/>
              </w:rPr>
              <w:t>Programa de Trabalho</w:t>
            </w:r>
          </w:p>
        </w:tc>
        <w:tc>
          <w:tcPr>
            <w:tcW w:w="6362" w:type="dxa"/>
            <w:tcBorders>
              <w:top w:val="single" w:sz="2" w:space="0" w:color="000000"/>
              <w:left w:val="single" w:sz="2" w:space="0" w:color="000000"/>
              <w:bottom w:val="single" w:sz="2" w:space="0" w:color="000000"/>
              <w:right w:val="single" w:sz="2" w:space="0" w:color="000000"/>
            </w:tcBorders>
            <w:vAlign w:val="center"/>
          </w:tcPr>
          <w:p w:rsidR="002E639A" w:rsidRPr="007D2319" w:rsidRDefault="002E639A" w:rsidP="00A827BD">
            <w:pPr>
              <w:pStyle w:val="Contedodatabela"/>
              <w:spacing w:before="120" w:after="120" w:line="360" w:lineRule="auto"/>
              <w:ind w:firstLine="2338"/>
              <w:rPr>
                <w:rFonts w:ascii="Arial" w:hAnsi="Arial" w:cs="Arial"/>
              </w:rPr>
            </w:pPr>
            <w:r w:rsidRPr="007D2319">
              <w:rPr>
                <w:rFonts w:ascii="Arial" w:hAnsi="Arial" w:cs="Arial"/>
              </w:rPr>
              <w:t>1</w:t>
            </w:r>
            <w:r w:rsidR="00B030D7" w:rsidRPr="007D2319">
              <w:rPr>
                <w:rFonts w:ascii="Arial" w:hAnsi="Arial" w:cs="Arial"/>
              </w:rPr>
              <w:t>0</w:t>
            </w:r>
            <w:r w:rsidRPr="007D2319">
              <w:rPr>
                <w:rFonts w:ascii="Arial" w:hAnsi="Arial" w:cs="Arial"/>
              </w:rPr>
              <w:t>.</w:t>
            </w:r>
            <w:r w:rsidR="00B030D7" w:rsidRPr="007D2319">
              <w:rPr>
                <w:rFonts w:ascii="Arial" w:hAnsi="Arial" w:cs="Arial"/>
              </w:rPr>
              <w:t>301.003</w:t>
            </w:r>
            <w:r w:rsidRPr="007D2319">
              <w:rPr>
                <w:rFonts w:ascii="Arial" w:hAnsi="Arial" w:cs="Arial"/>
              </w:rPr>
              <w:t>2.</w:t>
            </w:r>
            <w:r w:rsidR="00B030D7" w:rsidRPr="007D2319">
              <w:rPr>
                <w:rFonts w:ascii="Arial" w:hAnsi="Arial" w:cs="Arial"/>
              </w:rPr>
              <w:t>2152</w:t>
            </w:r>
          </w:p>
        </w:tc>
      </w:tr>
      <w:tr w:rsidR="002E639A" w:rsidRPr="007D2319" w:rsidTr="002E639A">
        <w:trPr>
          <w:jc w:val="center"/>
        </w:trPr>
        <w:tc>
          <w:tcPr>
            <w:tcW w:w="2427" w:type="dxa"/>
            <w:tcBorders>
              <w:left w:val="single" w:sz="2" w:space="0" w:color="000000"/>
              <w:bottom w:val="single" w:sz="4" w:space="0" w:color="auto"/>
              <w:right w:val="single" w:sz="2" w:space="0" w:color="000000"/>
            </w:tcBorders>
            <w:shd w:val="clear" w:color="auto" w:fill="auto"/>
            <w:vAlign w:val="center"/>
          </w:tcPr>
          <w:p w:rsidR="002E639A" w:rsidRPr="007D2319" w:rsidRDefault="002E639A" w:rsidP="00A827BD">
            <w:pPr>
              <w:pStyle w:val="Contedodatabela"/>
              <w:spacing w:before="120" w:after="120" w:line="360" w:lineRule="auto"/>
              <w:ind w:firstLine="88"/>
              <w:rPr>
                <w:rFonts w:ascii="Arial" w:hAnsi="Arial" w:cs="Arial"/>
              </w:rPr>
            </w:pPr>
            <w:r w:rsidRPr="007D2319">
              <w:rPr>
                <w:rFonts w:ascii="Arial" w:hAnsi="Arial" w:cs="Arial"/>
              </w:rPr>
              <w:t>Elemento de Despesa</w:t>
            </w:r>
          </w:p>
        </w:tc>
        <w:tc>
          <w:tcPr>
            <w:tcW w:w="6362" w:type="dxa"/>
            <w:tcBorders>
              <w:left w:val="single" w:sz="2" w:space="0" w:color="000000"/>
              <w:bottom w:val="single" w:sz="4" w:space="0" w:color="auto"/>
              <w:right w:val="single" w:sz="2" w:space="0" w:color="000000"/>
            </w:tcBorders>
            <w:vAlign w:val="center"/>
          </w:tcPr>
          <w:p w:rsidR="002E639A" w:rsidRPr="007D2319" w:rsidRDefault="00B030D7" w:rsidP="00A827BD">
            <w:pPr>
              <w:pStyle w:val="Contedodatabela"/>
              <w:spacing w:before="120" w:after="120" w:line="360" w:lineRule="auto"/>
              <w:ind w:firstLine="2338"/>
              <w:rPr>
                <w:rFonts w:ascii="Arial" w:hAnsi="Arial" w:cs="Arial"/>
              </w:rPr>
            </w:pPr>
            <w:r w:rsidRPr="007D2319">
              <w:rPr>
                <w:rFonts w:ascii="Arial" w:hAnsi="Arial" w:cs="Arial"/>
              </w:rPr>
              <w:t>4</w:t>
            </w:r>
            <w:r w:rsidR="002E639A" w:rsidRPr="007D2319">
              <w:rPr>
                <w:rFonts w:ascii="Arial" w:hAnsi="Arial" w:cs="Arial"/>
              </w:rPr>
              <w:t>.</w:t>
            </w:r>
            <w:r w:rsidRPr="007D2319">
              <w:rPr>
                <w:rFonts w:ascii="Arial" w:hAnsi="Arial" w:cs="Arial"/>
              </w:rPr>
              <w:t>4</w:t>
            </w:r>
            <w:r w:rsidR="002E639A" w:rsidRPr="007D2319">
              <w:rPr>
                <w:rFonts w:ascii="Arial" w:hAnsi="Arial" w:cs="Arial"/>
              </w:rPr>
              <w:t>.90.</w:t>
            </w:r>
            <w:r w:rsidRPr="007D2319">
              <w:rPr>
                <w:rFonts w:ascii="Arial" w:hAnsi="Arial" w:cs="Arial"/>
              </w:rPr>
              <w:t>52</w:t>
            </w:r>
            <w:r w:rsidR="002E639A" w:rsidRPr="007D2319">
              <w:rPr>
                <w:rFonts w:ascii="Arial" w:hAnsi="Arial" w:cs="Arial"/>
              </w:rPr>
              <w:t>.00.00</w:t>
            </w:r>
          </w:p>
        </w:tc>
      </w:tr>
      <w:tr w:rsidR="002E639A" w:rsidRPr="007D2319" w:rsidTr="002E639A">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2E639A" w:rsidRPr="007D2319" w:rsidRDefault="002E639A" w:rsidP="00A827BD">
            <w:pPr>
              <w:pStyle w:val="Contedodatabela"/>
              <w:spacing w:before="120" w:after="120" w:line="360" w:lineRule="auto"/>
              <w:ind w:firstLine="88"/>
              <w:rPr>
                <w:rFonts w:ascii="Arial" w:hAnsi="Arial" w:cs="Arial"/>
              </w:rPr>
            </w:pPr>
            <w:r w:rsidRPr="007D2319">
              <w:rPr>
                <w:rFonts w:ascii="Arial" w:hAnsi="Arial" w:cs="Arial"/>
              </w:rPr>
              <w:t>Fonte</w:t>
            </w:r>
          </w:p>
        </w:tc>
        <w:tc>
          <w:tcPr>
            <w:tcW w:w="6362" w:type="dxa"/>
            <w:tcBorders>
              <w:top w:val="single" w:sz="4" w:space="0" w:color="auto"/>
              <w:left w:val="single" w:sz="4" w:space="0" w:color="auto"/>
              <w:bottom w:val="single" w:sz="4" w:space="0" w:color="auto"/>
              <w:right w:val="single" w:sz="4" w:space="0" w:color="auto"/>
            </w:tcBorders>
            <w:vAlign w:val="center"/>
          </w:tcPr>
          <w:p w:rsidR="002E639A" w:rsidRPr="007D2319" w:rsidRDefault="002E639A" w:rsidP="00A827BD">
            <w:pPr>
              <w:pStyle w:val="Contedodatabela"/>
              <w:spacing w:before="120" w:after="120" w:line="360" w:lineRule="auto"/>
              <w:ind w:firstLine="2338"/>
              <w:rPr>
                <w:rFonts w:ascii="Arial" w:hAnsi="Arial" w:cs="Arial"/>
              </w:rPr>
            </w:pPr>
            <w:r w:rsidRPr="007D2319">
              <w:rPr>
                <w:rFonts w:ascii="Arial" w:hAnsi="Arial" w:cs="Arial"/>
              </w:rPr>
              <w:t>0</w:t>
            </w:r>
            <w:r w:rsidR="00B030D7" w:rsidRPr="007D2319">
              <w:rPr>
                <w:rFonts w:ascii="Arial" w:hAnsi="Arial" w:cs="Arial"/>
              </w:rPr>
              <w:t>5</w:t>
            </w:r>
          </w:p>
        </w:tc>
      </w:tr>
      <w:tr w:rsidR="002E639A" w:rsidRPr="007D2319" w:rsidTr="002E639A">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2E639A" w:rsidRPr="007D2319" w:rsidRDefault="002E639A" w:rsidP="00A827BD">
            <w:pPr>
              <w:pStyle w:val="Contedodatabela"/>
              <w:spacing w:before="120" w:after="120" w:line="360" w:lineRule="auto"/>
              <w:ind w:firstLine="88"/>
              <w:rPr>
                <w:rFonts w:ascii="Arial" w:hAnsi="Arial" w:cs="Arial"/>
              </w:rPr>
            </w:pPr>
            <w:r w:rsidRPr="007D2319">
              <w:rPr>
                <w:rFonts w:ascii="Arial" w:hAnsi="Arial" w:cs="Arial"/>
              </w:rPr>
              <w:t>Ficha</w:t>
            </w:r>
          </w:p>
        </w:tc>
        <w:tc>
          <w:tcPr>
            <w:tcW w:w="6362" w:type="dxa"/>
            <w:tcBorders>
              <w:top w:val="single" w:sz="4" w:space="0" w:color="auto"/>
              <w:left w:val="single" w:sz="4" w:space="0" w:color="auto"/>
              <w:bottom w:val="single" w:sz="4" w:space="0" w:color="auto"/>
              <w:right w:val="single" w:sz="4" w:space="0" w:color="auto"/>
            </w:tcBorders>
            <w:vAlign w:val="center"/>
          </w:tcPr>
          <w:p w:rsidR="002E639A" w:rsidRPr="007D2319" w:rsidRDefault="00B030D7" w:rsidP="00A827BD">
            <w:pPr>
              <w:pStyle w:val="Contedodatabela"/>
              <w:spacing w:before="120" w:after="120" w:line="360" w:lineRule="auto"/>
              <w:ind w:firstLine="2338"/>
              <w:rPr>
                <w:rFonts w:ascii="Arial" w:hAnsi="Arial" w:cs="Arial"/>
              </w:rPr>
            </w:pPr>
            <w:r w:rsidRPr="007D2319">
              <w:rPr>
                <w:rFonts w:ascii="Arial" w:hAnsi="Arial" w:cs="Arial"/>
              </w:rPr>
              <w:t>177</w:t>
            </w:r>
          </w:p>
        </w:tc>
      </w:tr>
    </w:tbl>
    <w:p w:rsidR="007B3CDE" w:rsidRDefault="007B3CDE" w:rsidP="00A827BD">
      <w:pPr>
        <w:spacing w:before="120" w:after="120" w:line="360" w:lineRule="auto"/>
        <w:jc w:val="both"/>
        <w:rPr>
          <w:rFonts w:ascii="Arial" w:hAnsi="Arial" w:cs="Arial"/>
        </w:rPr>
      </w:pPr>
    </w:p>
    <w:p w:rsidR="007B3CDE" w:rsidRDefault="007B3CDE" w:rsidP="00FD7C90">
      <w:pPr>
        <w:pStyle w:val="Nivel1"/>
        <w:numPr>
          <w:ilvl w:val="0"/>
          <w:numId w:val="24"/>
        </w:numPr>
        <w:tabs>
          <w:tab w:val="left" w:pos="567"/>
        </w:tabs>
        <w:suppressAutoHyphens/>
        <w:spacing w:before="120" w:line="360" w:lineRule="auto"/>
        <w:ind w:left="0" w:firstLine="0"/>
        <w:rPr>
          <w:color w:val="auto"/>
          <w:sz w:val="22"/>
          <w:szCs w:val="22"/>
        </w:rPr>
      </w:pPr>
      <w:r w:rsidRPr="007D2319">
        <w:rPr>
          <w:color w:val="auto"/>
          <w:sz w:val="22"/>
          <w:szCs w:val="22"/>
        </w:rPr>
        <w:lastRenderedPageBreak/>
        <w:t>DAS DISPOSIÇÕES GERAIS:</w:t>
      </w:r>
    </w:p>
    <w:p w:rsidR="00D01CAE" w:rsidRPr="00D01CAE" w:rsidRDefault="00D01CAE" w:rsidP="00D01CAE">
      <w:pPr>
        <w:rPr>
          <w:lang w:eastAsia="pt-BR"/>
        </w:rPr>
      </w:pPr>
    </w:p>
    <w:p w:rsidR="007B3CDE" w:rsidRPr="00FD7C90" w:rsidRDefault="007B3CDE" w:rsidP="00FD7C90">
      <w:pPr>
        <w:pStyle w:val="PargrafodaLista"/>
        <w:widowControl w:val="0"/>
        <w:numPr>
          <w:ilvl w:val="1"/>
          <w:numId w:val="24"/>
        </w:numPr>
        <w:tabs>
          <w:tab w:val="num" w:pos="567"/>
        </w:tabs>
        <w:suppressAutoHyphens/>
        <w:autoSpaceDE w:val="0"/>
        <w:spacing w:before="120" w:after="120" w:line="360" w:lineRule="auto"/>
        <w:ind w:left="0" w:firstLine="0"/>
        <w:jc w:val="both"/>
        <w:rPr>
          <w:rFonts w:ascii="Arial" w:hAnsi="Arial" w:cs="Arial"/>
        </w:rPr>
      </w:pPr>
      <w:r w:rsidRPr="00FD7C90">
        <w:rPr>
          <w:rFonts w:ascii="Arial" w:hAnsi="Arial" w:cs="Arial"/>
        </w:rPr>
        <w:t>O presente Termo de Referência (TR) segue devidamente aprovado pela autoridade competente (ordenador de despesas), nos te</w:t>
      </w:r>
      <w:r w:rsidR="00B030D7" w:rsidRPr="00FD7C90">
        <w:rPr>
          <w:rFonts w:ascii="Arial" w:hAnsi="Arial" w:cs="Arial"/>
        </w:rPr>
        <w:t>r</w:t>
      </w:r>
      <w:r w:rsidRPr="00FD7C90">
        <w:rPr>
          <w:rFonts w:ascii="Arial" w:hAnsi="Arial" w:cs="Arial"/>
        </w:rPr>
        <w:t>mos da Resolução Conjunta CGM/PGM/SMGOV/SEMPLA de 12 de abril de 2021.</w:t>
      </w:r>
    </w:p>
    <w:p w:rsidR="007B3CDE" w:rsidRDefault="007B3CDE" w:rsidP="00A827BD">
      <w:pPr>
        <w:spacing w:before="120" w:after="120" w:line="360" w:lineRule="auto"/>
        <w:rPr>
          <w:rFonts w:ascii="Arial" w:hAnsi="Arial" w:cs="Arial"/>
        </w:rPr>
      </w:pPr>
    </w:p>
    <w:p w:rsidR="00D01CAE" w:rsidRDefault="00D01CAE" w:rsidP="00A827BD">
      <w:pPr>
        <w:spacing w:before="120" w:after="120" w:line="360" w:lineRule="auto"/>
        <w:rPr>
          <w:rFonts w:ascii="Arial" w:hAnsi="Arial" w:cs="Arial"/>
        </w:rPr>
      </w:pPr>
    </w:p>
    <w:p w:rsidR="00BE18DE" w:rsidRPr="007D2319" w:rsidRDefault="00BE18DE" w:rsidP="00A827BD">
      <w:pPr>
        <w:spacing w:before="120" w:after="120" w:line="360" w:lineRule="auto"/>
        <w:rPr>
          <w:rFonts w:ascii="Arial" w:hAnsi="Arial" w:cs="Arial"/>
        </w:rPr>
      </w:pPr>
    </w:p>
    <w:p w:rsidR="007B3CDE" w:rsidRPr="007D2319" w:rsidRDefault="007B3CDE" w:rsidP="00A827BD">
      <w:pPr>
        <w:spacing w:before="120" w:after="120" w:line="360" w:lineRule="auto"/>
        <w:rPr>
          <w:rFonts w:ascii="Arial" w:hAnsi="Arial" w:cs="Arial"/>
        </w:rPr>
      </w:pPr>
    </w:p>
    <w:p w:rsidR="007B3CDE" w:rsidRDefault="007B3CDE" w:rsidP="00A827BD">
      <w:pPr>
        <w:spacing w:before="120" w:after="120" w:line="360" w:lineRule="auto"/>
        <w:rPr>
          <w:rFonts w:ascii="Arial" w:hAnsi="Arial" w:cs="Arial"/>
        </w:rPr>
      </w:pPr>
    </w:p>
    <w:sectPr w:rsidR="007B3CDE" w:rsidSect="00EE5271">
      <w:headerReference w:type="default" r:id="rId9"/>
      <w:footerReference w:type="default" r:id="rId10"/>
      <w:pgSz w:w="11906" w:h="16838" w:code="9"/>
      <w:pgMar w:top="142" w:right="1134" w:bottom="284" w:left="1276"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8A" w:rsidRDefault="0076348A" w:rsidP="001215B1">
      <w:pPr>
        <w:spacing w:after="0" w:line="240" w:lineRule="auto"/>
      </w:pPr>
      <w:r>
        <w:separator/>
      </w:r>
    </w:p>
  </w:endnote>
  <w:endnote w:type="continuationSeparator" w:id="1">
    <w:p w:rsidR="0076348A" w:rsidRDefault="0076348A" w:rsidP="0012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8A" w:rsidRPr="00B8452E" w:rsidRDefault="0076348A" w:rsidP="00FA6A32">
    <w:pPr>
      <w:pStyle w:val="Rodap"/>
      <w:jc w:val="right"/>
      <w:rPr>
        <w:rFonts w:ascii="Tahoma" w:hAnsi="Tahoma" w:cs="Tahoma"/>
        <w:sz w:val="20"/>
        <w:szCs w:val="20"/>
      </w:rPr>
    </w:pPr>
  </w:p>
  <w:p w:rsidR="0076348A" w:rsidRPr="00B8452E" w:rsidRDefault="0076348A"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8A" w:rsidRDefault="0076348A" w:rsidP="001215B1">
      <w:pPr>
        <w:spacing w:after="0" w:line="240" w:lineRule="auto"/>
      </w:pPr>
      <w:r>
        <w:separator/>
      </w:r>
    </w:p>
  </w:footnote>
  <w:footnote w:type="continuationSeparator" w:id="1">
    <w:p w:rsidR="0076348A" w:rsidRDefault="0076348A" w:rsidP="00121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8A" w:rsidRDefault="0076348A" w:rsidP="00AE046D">
    <w:pPr>
      <w:tabs>
        <w:tab w:val="center" w:pos="4252"/>
        <w:tab w:val="right" w:pos="8504"/>
      </w:tabs>
      <w:spacing w:before="120" w:line="240" w:lineRule="auto"/>
      <w:ind w:left="-567"/>
      <w:rPr>
        <w:rFonts w:ascii="Tahoma" w:eastAsia="Tahoma" w:hAnsi="Tahoma" w:cs="Tahoma"/>
        <w:b/>
        <w:noProof/>
        <w:lang w:eastAsia="pt-BR"/>
      </w:rPr>
    </w:pPr>
    <w:bookmarkStart w:id="2" w:name="_Hlk68861904"/>
    <w:r>
      <w:rPr>
        <w:rFonts w:ascii="Tahoma" w:eastAsia="Tahoma" w:hAnsi="Tahoma" w:cs="Tahoma"/>
        <w:b/>
        <w:noProof/>
        <w:lang w:eastAsia="pt-BR"/>
      </w:rPr>
      <w:drawing>
        <wp:anchor distT="0" distB="0" distL="114300" distR="114300" simplePos="0" relativeHeight="251657216" behindDoc="0" locked="0" layoutInCell="1" allowOverlap="1">
          <wp:simplePos x="0" y="0"/>
          <wp:positionH relativeFrom="margin">
            <wp:posOffset>-142875</wp:posOffset>
          </wp:positionH>
          <wp:positionV relativeFrom="margin">
            <wp:posOffset>-919480</wp:posOffset>
          </wp:positionV>
          <wp:extent cx="876300" cy="78105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781050"/>
                  </a:xfrm>
                  <a:prstGeom prst="rect">
                    <a:avLst/>
                  </a:prstGeom>
                  <a:noFill/>
                </pic:spPr>
              </pic:pic>
            </a:graphicData>
          </a:graphic>
        </wp:anchor>
      </w:drawing>
    </w:r>
  </w:p>
  <w:p w:rsidR="0076348A" w:rsidRDefault="0076348A" w:rsidP="00AE046D">
    <w:pPr>
      <w:tabs>
        <w:tab w:val="center" w:pos="4252"/>
        <w:tab w:val="right" w:pos="8504"/>
      </w:tabs>
      <w:spacing w:after="0"/>
      <w:ind w:left="-567"/>
      <w:rPr>
        <w:rFonts w:ascii="Tahoma" w:eastAsia="Tahoma" w:hAnsi="Tahoma" w:cs="Tahoma"/>
        <w:b/>
        <w:noProof/>
        <w:lang w:eastAsia="pt-BR"/>
      </w:rPr>
    </w:pPr>
  </w:p>
  <w:p w:rsidR="0076348A" w:rsidRPr="00AE046D" w:rsidRDefault="0076348A" w:rsidP="00592B13">
    <w:pPr>
      <w:tabs>
        <w:tab w:val="center" w:pos="4252"/>
        <w:tab w:val="right" w:pos="8504"/>
      </w:tabs>
      <w:spacing w:after="0"/>
      <w:ind w:left="-567"/>
      <w:rPr>
        <w:rFonts w:cstheme="minorHAnsi"/>
        <w:b/>
        <w:bCs/>
        <w:sz w:val="20"/>
        <w:szCs w:val="20"/>
      </w:rPr>
    </w:pPr>
    <w:r w:rsidRPr="00C94D58">
      <w:rPr>
        <w:rFonts w:ascii="Tahoma" w:eastAsia="Tahoma" w:hAnsi="Tahoma" w:cs="Tahoma"/>
        <w:b/>
        <w:noProof/>
        <w:lang w:eastAsia="pt-BR"/>
      </w:rPr>
      <w:pict>
        <v:rect id="Retângulo 2" o:spid="_x0000_s4097" style="position:absolute;left:0;text-align:left;margin-left:329.95pt;margin-top:41.25pt;width:14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" fillcolor="white [3201]" strokecolor="#4472c4 [3204]" strokeweight="1pt">
          <v:path arrowok="t"/>
          <v:textbox>
            <w:txbxContent>
              <w:p w:rsidR="0076348A" w:rsidRPr="00991520" w:rsidRDefault="0076348A" w:rsidP="00991520">
                <w:pPr>
                  <w:spacing w:after="0" w:line="276" w:lineRule="auto"/>
                  <w:ind w:right="95"/>
                  <w:jc w:val="both"/>
                  <w:rPr>
                    <w:sz w:val="20"/>
                    <w:szCs w:val="20"/>
                  </w:rPr>
                </w:pPr>
                <w:r w:rsidRPr="00991520">
                  <w:rPr>
                    <w:sz w:val="20"/>
                    <w:szCs w:val="20"/>
                  </w:rPr>
                  <w:t>PMI - RJ</w:t>
                </w:r>
              </w:p>
              <w:p w:rsidR="0076348A" w:rsidRPr="00991520" w:rsidRDefault="0076348A" w:rsidP="00991520">
                <w:pPr>
                  <w:spacing w:after="120" w:line="276" w:lineRule="auto"/>
                  <w:ind w:right="95"/>
                  <w:jc w:val="both"/>
                  <w:rPr>
                    <w:sz w:val="20"/>
                    <w:szCs w:val="20"/>
                  </w:rPr>
                </w:pPr>
                <w:r w:rsidRPr="00991520">
                  <w:rPr>
                    <w:sz w:val="20"/>
                    <w:szCs w:val="20"/>
                  </w:rPr>
                  <w:t>Processo nº 2007/2022</w:t>
                </w:r>
              </w:p>
              <w:p w:rsidR="0076348A" w:rsidRPr="00991520" w:rsidRDefault="0076348A" w:rsidP="00991520">
                <w:pPr>
                  <w:spacing w:after="120" w:line="276" w:lineRule="auto"/>
                  <w:ind w:right="95"/>
                  <w:jc w:val="both"/>
                  <w:rPr>
                    <w:sz w:val="20"/>
                    <w:szCs w:val="20"/>
                  </w:rPr>
                </w:pPr>
                <w:r>
                  <w:rPr>
                    <w:sz w:val="20"/>
                    <w:szCs w:val="20"/>
                  </w:rPr>
                  <w:t xml:space="preserve">Rubrica:_____ </w:t>
                </w:r>
                <w:r w:rsidRPr="00991520">
                  <w:rPr>
                    <w:sz w:val="20"/>
                    <w:szCs w:val="20"/>
                  </w:rPr>
                  <w:t>Fls</w:t>
                </w:r>
                <w:r>
                  <w:rPr>
                    <w:sz w:val="20"/>
                    <w:szCs w:val="20"/>
                  </w:rPr>
                  <w:t>. ______</w:t>
                </w:r>
              </w:p>
              <w:p w:rsidR="0076348A" w:rsidRDefault="0076348A" w:rsidP="00991520">
                <w:pPr>
                  <w:ind w:right="95"/>
                  <w:jc w:val="center"/>
                </w:pPr>
              </w:p>
            </w:txbxContent>
          </v:textbox>
          <w10:wrap anchory="page"/>
        </v:rect>
      </w:pict>
    </w:r>
    <w:bookmarkEnd w:id="2"/>
    <w:r>
      <w:rPr>
        <w:rFonts w:cstheme="minorHAnsi"/>
        <w:b/>
        <w:bCs/>
        <w:sz w:val="20"/>
        <w:szCs w:val="20"/>
      </w:rPr>
      <w:t>E</w:t>
    </w:r>
    <w:r w:rsidRPr="00AE046D">
      <w:rPr>
        <w:rFonts w:cstheme="minorHAnsi"/>
        <w:b/>
        <w:bCs/>
        <w:sz w:val="20"/>
        <w:szCs w:val="20"/>
      </w:rPr>
      <w:t>STADO DO RIO DE JANEIRO</w:t>
    </w:r>
  </w:p>
  <w:p w:rsidR="0076348A" w:rsidRPr="00AE046D" w:rsidRDefault="0076348A" w:rsidP="00592B13">
    <w:pPr>
      <w:tabs>
        <w:tab w:val="center" w:pos="4252"/>
        <w:tab w:val="right" w:pos="8504"/>
      </w:tabs>
      <w:spacing w:after="0"/>
      <w:ind w:left="-567"/>
      <w:rPr>
        <w:rFonts w:cstheme="minorHAnsi"/>
        <w:b/>
        <w:bCs/>
        <w:sz w:val="20"/>
        <w:szCs w:val="20"/>
      </w:rPr>
    </w:pPr>
    <w:r w:rsidRPr="00AE046D">
      <w:rPr>
        <w:rFonts w:cstheme="minorHAnsi"/>
        <w:b/>
        <w:bCs/>
        <w:sz w:val="20"/>
        <w:szCs w:val="20"/>
      </w:rPr>
      <w:t>MUNICIPIO DE ITABORAÍ</w:t>
    </w:r>
  </w:p>
  <w:p w:rsidR="0076348A" w:rsidRPr="00AE046D" w:rsidRDefault="0076348A" w:rsidP="00592B13">
    <w:pPr>
      <w:tabs>
        <w:tab w:val="center" w:pos="4252"/>
        <w:tab w:val="right" w:pos="8504"/>
      </w:tabs>
      <w:spacing w:after="0"/>
      <w:ind w:left="-567"/>
      <w:rPr>
        <w:rFonts w:cstheme="minorHAnsi"/>
        <w:b/>
        <w:bCs/>
        <w:sz w:val="20"/>
        <w:szCs w:val="20"/>
      </w:rPr>
    </w:pPr>
    <w:r w:rsidRPr="00AE046D">
      <w:rPr>
        <w:rFonts w:cstheme="minorHAnsi"/>
        <w:b/>
        <w:bCs/>
        <w:sz w:val="20"/>
        <w:szCs w:val="20"/>
      </w:rPr>
      <w:t>SECRETARIAMUNICIPAL DE SAÚDE</w:t>
    </w:r>
  </w:p>
  <w:p w:rsidR="0076348A" w:rsidRPr="00A33E57" w:rsidRDefault="0076348A" w:rsidP="00991520">
    <w:pPr>
      <w:tabs>
        <w:tab w:val="center" w:pos="4252"/>
        <w:tab w:val="right" w:pos="8504"/>
      </w:tabs>
      <w:spacing w:after="0" w:line="240" w:lineRule="auto"/>
      <w:ind w:left="-567"/>
      <w:rPr>
        <w:rFonts w:ascii="Tahoma" w:hAnsi="Tahoma" w:cs="Tahoma"/>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2E8B0EE"/>
    <w:name w:val="WW8Num6"/>
    <w:lvl w:ilvl="0">
      <w:start w:val="1"/>
      <w:numFmt w:val="decimal"/>
      <w:lvlText w:val="%1."/>
      <w:lvlJc w:val="left"/>
      <w:pPr>
        <w:tabs>
          <w:tab w:val="num" w:pos="0"/>
        </w:tabs>
        <w:ind w:left="36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432" w:hanging="432"/>
      </w:pPr>
      <w:rPr>
        <w:rFonts w:ascii="Times New Roman" w:hAnsi="Times New Roman" w:cs="Times New Roman" w:hint="default"/>
        <w:b w:val="0"/>
        <w:bCs/>
        <w:i w:val="0"/>
        <w:iCs/>
        <w:strike w:val="0"/>
        <w:dstrike w:val="0"/>
        <w:color w:val="auto"/>
        <w:sz w:val="24"/>
        <w:lang w:val="pt-BR" w:eastAsia="en-US"/>
      </w:rPr>
    </w:lvl>
    <w:lvl w:ilvl="2">
      <w:start w:val="1"/>
      <w:numFmt w:val="decimal"/>
      <w:lvlText w:val="%1.%2.%3."/>
      <w:lvlJc w:val="left"/>
      <w:pPr>
        <w:tabs>
          <w:tab w:val="num" w:pos="0"/>
        </w:tabs>
        <w:ind w:left="504" w:hanging="504"/>
      </w:pPr>
      <w:rPr>
        <w:rFonts w:ascii="Times New Roman" w:hAnsi="Times New Roman" w:cs="Times New Roman" w:hint="default"/>
        <w:b w:val="0"/>
        <w:i w:val="0"/>
        <w:color w:val="auto"/>
        <w:sz w:val="24"/>
        <w:szCs w:val="22"/>
        <w:lang w:val="pt-BR" w:eastAsia="en-US"/>
      </w:rPr>
    </w:lvl>
    <w:lvl w:ilvl="3">
      <w:start w:val="1"/>
      <w:numFmt w:val="decimal"/>
      <w:lvlText w:val="%1.%2.%3.%4."/>
      <w:lvlJc w:val="left"/>
      <w:pPr>
        <w:tabs>
          <w:tab w:val="num" w:pos="0"/>
        </w:tabs>
        <w:ind w:left="2491"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52C288A"/>
    <w:multiLevelType w:val="multilevel"/>
    <w:tmpl w:val="D682C9A4"/>
    <w:lvl w:ilvl="0">
      <w:start w:val="12"/>
      <w:numFmt w:val="decimal"/>
      <w:lvlText w:val="%1."/>
      <w:lvlJc w:val="left"/>
      <w:pPr>
        <w:ind w:left="480" w:hanging="480"/>
      </w:pPr>
      <w:rPr>
        <w:rFonts w:eastAsia="Calibri" w:hint="default"/>
        <w:b w:val="0"/>
      </w:rPr>
    </w:lvl>
    <w:lvl w:ilvl="1">
      <w:start w:val="2"/>
      <w:numFmt w:val="decimal"/>
      <w:lvlText w:val="%1.%2."/>
      <w:lvlJc w:val="left"/>
      <w:pPr>
        <w:ind w:left="622" w:hanging="480"/>
      </w:pPr>
      <w:rPr>
        <w:rFonts w:eastAsia="Calibri" w:hint="default"/>
        <w:b/>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b w:val="0"/>
      </w:rPr>
    </w:lvl>
    <w:lvl w:ilvl="4">
      <w:start w:val="1"/>
      <w:numFmt w:val="decimal"/>
      <w:lvlText w:val="%1.%2.%3.%4.%5."/>
      <w:lvlJc w:val="left"/>
      <w:pPr>
        <w:ind w:left="1648" w:hanging="1080"/>
      </w:pPr>
      <w:rPr>
        <w:rFonts w:eastAsia="Calibri" w:hint="default"/>
        <w:b w:val="0"/>
      </w:rPr>
    </w:lvl>
    <w:lvl w:ilvl="5">
      <w:start w:val="1"/>
      <w:numFmt w:val="decimal"/>
      <w:lvlText w:val="%1.%2.%3.%4.%5.%6."/>
      <w:lvlJc w:val="left"/>
      <w:pPr>
        <w:ind w:left="1790" w:hanging="1080"/>
      </w:pPr>
      <w:rPr>
        <w:rFonts w:eastAsia="Calibri" w:hint="default"/>
        <w:b w:val="0"/>
      </w:rPr>
    </w:lvl>
    <w:lvl w:ilvl="6">
      <w:start w:val="1"/>
      <w:numFmt w:val="decimal"/>
      <w:lvlText w:val="%1.%2.%3.%4.%5.%6.%7."/>
      <w:lvlJc w:val="left"/>
      <w:pPr>
        <w:ind w:left="2292" w:hanging="1440"/>
      </w:pPr>
      <w:rPr>
        <w:rFonts w:eastAsia="Calibri" w:hint="default"/>
        <w:b w:val="0"/>
      </w:rPr>
    </w:lvl>
    <w:lvl w:ilvl="7">
      <w:start w:val="1"/>
      <w:numFmt w:val="decimal"/>
      <w:lvlText w:val="%1.%2.%3.%4.%5.%6.%7.%8."/>
      <w:lvlJc w:val="left"/>
      <w:pPr>
        <w:ind w:left="2434" w:hanging="1440"/>
      </w:pPr>
      <w:rPr>
        <w:rFonts w:eastAsia="Calibri" w:hint="default"/>
        <w:b w:val="0"/>
      </w:rPr>
    </w:lvl>
    <w:lvl w:ilvl="8">
      <w:start w:val="1"/>
      <w:numFmt w:val="decimal"/>
      <w:lvlText w:val="%1.%2.%3.%4.%5.%6.%7.%8.%9."/>
      <w:lvlJc w:val="left"/>
      <w:pPr>
        <w:ind w:left="2936" w:hanging="1800"/>
      </w:pPr>
      <w:rPr>
        <w:rFonts w:eastAsia="Calibri" w:hint="default"/>
        <w:b w:val="0"/>
      </w:rPr>
    </w:lvl>
  </w:abstractNum>
  <w:abstractNum w:abstractNumId="2">
    <w:nsid w:val="05763411"/>
    <w:multiLevelType w:val="multilevel"/>
    <w:tmpl w:val="91D63D96"/>
    <w:lvl w:ilvl="0">
      <w:start w:val="12"/>
      <w:numFmt w:val="decimal"/>
      <w:lvlText w:val="%1."/>
      <w:lvlJc w:val="left"/>
      <w:pPr>
        <w:ind w:left="480" w:hanging="480"/>
      </w:pPr>
      <w:rPr>
        <w:rFonts w:eastAsia="Calibri" w:hint="default"/>
        <w:b w:val="0"/>
      </w:rPr>
    </w:lvl>
    <w:lvl w:ilvl="1">
      <w:start w:val="2"/>
      <w:numFmt w:val="decimal"/>
      <w:lvlText w:val="%1.%2."/>
      <w:lvlJc w:val="left"/>
      <w:pPr>
        <w:ind w:left="862" w:hanging="720"/>
      </w:pPr>
      <w:rPr>
        <w:rFonts w:eastAsia="Calibri" w:hint="default"/>
        <w:b/>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506" w:hanging="1080"/>
      </w:pPr>
      <w:rPr>
        <w:rFonts w:eastAsia="Calibri" w:hint="default"/>
        <w:b w:val="0"/>
      </w:rPr>
    </w:lvl>
    <w:lvl w:ilvl="4">
      <w:start w:val="1"/>
      <w:numFmt w:val="decimal"/>
      <w:lvlText w:val="%1.%2.%3.%4.%5."/>
      <w:lvlJc w:val="left"/>
      <w:pPr>
        <w:ind w:left="1648" w:hanging="1080"/>
      </w:pPr>
      <w:rPr>
        <w:rFonts w:eastAsia="Calibri" w:hint="default"/>
        <w:b w:val="0"/>
      </w:rPr>
    </w:lvl>
    <w:lvl w:ilvl="5">
      <w:start w:val="1"/>
      <w:numFmt w:val="decimal"/>
      <w:lvlText w:val="%1.%2.%3.%4.%5.%6."/>
      <w:lvlJc w:val="left"/>
      <w:pPr>
        <w:ind w:left="2150" w:hanging="1440"/>
      </w:pPr>
      <w:rPr>
        <w:rFonts w:eastAsia="Calibri" w:hint="default"/>
        <w:b w:val="0"/>
      </w:rPr>
    </w:lvl>
    <w:lvl w:ilvl="6">
      <w:start w:val="1"/>
      <w:numFmt w:val="decimal"/>
      <w:lvlText w:val="%1.%2.%3.%4.%5.%6.%7."/>
      <w:lvlJc w:val="left"/>
      <w:pPr>
        <w:ind w:left="2292" w:hanging="1440"/>
      </w:pPr>
      <w:rPr>
        <w:rFonts w:eastAsia="Calibri" w:hint="default"/>
        <w:b w:val="0"/>
      </w:rPr>
    </w:lvl>
    <w:lvl w:ilvl="7">
      <w:start w:val="1"/>
      <w:numFmt w:val="decimal"/>
      <w:lvlText w:val="%1.%2.%3.%4.%5.%6.%7.%8."/>
      <w:lvlJc w:val="left"/>
      <w:pPr>
        <w:ind w:left="2794" w:hanging="1800"/>
      </w:pPr>
      <w:rPr>
        <w:rFonts w:eastAsia="Calibri" w:hint="default"/>
        <w:b w:val="0"/>
      </w:rPr>
    </w:lvl>
    <w:lvl w:ilvl="8">
      <w:start w:val="1"/>
      <w:numFmt w:val="decimal"/>
      <w:lvlText w:val="%1.%2.%3.%4.%5.%6.%7.%8.%9."/>
      <w:lvlJc w:val="left"/>
      <w:pPr>
        <w:ind w:left="2936" w:hanging="1800"/>
      </w:pPr>
      <w:rPr>
        <w:rFonts w:eastAsia="Calibri" w:hint="default"/>
        <w:b w:val="0"/>
      </w:rPr>
    </w:lvl>
  </w:abstractNum>
  <w:abstractNum w:abstractNumId="3">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5ED0D80"/>
    <w:multiLevelType w:val="multilevel"/>
    <w:tmpl w:val="FFF04DB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87331E7"/>
    <w:multiLevelType w:val="multilevel"/>
    <w:tmpl w:val="2D7C68E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1BB81844"/>
    <w:multiLevelType w:val="multilevel"/>
    <w:tmpl w:val="2C94A16E"/>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CFE54AD"/>
    <w:multiLevelType w:val="multilevel"/>
    <w:tmpl w:val="22989D0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54C2E91"/>
    <w:multiLevelType w:val="multilevel"/>
    <w:tmpl w:val="3E00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565EFE"/>
    <w:multiLevelType w:val="multilevel"/>
    <w:tmpl w:val="E296184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201198"/>
    <w:multiLevelType w:val="multilevel"/>
    <w:tmpl w:val="41AE09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6B527AFA"/>
    <w:multiLevelType w:val="multilevel"/>
    <w:tmpl w:val="4D8E9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77481E"/>
    <w:multiLevelType w:val="multilevel"/>
    <w:tmpl w:val="B2CA8A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6FB12D81"/>
    <w:multiLevelType w:val="multilevel"/>
    <w:tmpl w:val="6DA0FBDA"/>
    <w:lvl w:ilvl="0">
      <w:start w:val="3"/>
      <w:numFmt w:val="decimal"/>
      <w:lvlText w:val="%1."/>
      <w:lvlJc w:val="left"/>
      <w:pPr>
        <w:ind w:left="360" w:hanging="360"/>
      </w:pPr>
      <w:rPr>
        <w:rFonts w:hint="default"/>
        <w:b/>
        <w:color w:val="auto"/>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8"/>
  </w:num>
  <w:num w:numId="5">
    <w:abstractNumId w:val="9"/>
    <w:lvlOverride w:ilvl="0">
      <w:startOverride w:val="9"/>
    </w:lvlOverride>
    <w:lvlOverride w:ilvl="1">
      <w:startOverride w:val="5"/>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3"/>
  </w:num>
  <w:num w:numId="15">
    <w:abstractNumId w:val="10"/>
  </w:num>
  <w:num w:numId="16">
    <w:abstractNumId w:val="20"/>
  </w:num>
  <w:num w:numId="17">
    <w:abstractNumId w:val="19"/>
  </w:num>
  <w:num w:numId="18">
    <w:abstractNumId w:val="0"/>
  </w:num>
  <w:num w:numId="19">
    <w:abstractNumId w:val="18"/>
  </w:num>
  <w:num w:numId="20">
    <w:abstractNumId w:val="2"/>
  </w:num>
  <w:num w:numId="21">
    <w:abstractNumId w:val="1"/>
  </w:num>
  <w:num w:numId="22">
    <w:abstractNumId w:val="7"/>
  </w:num>
  <w:num w:numId="23">
    <w:abstractNumId w:val="21"/>
  </w:num>
  <w:num w:numId="24">
    <w:abstractNumId w:val="12"/>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D745BD"/>
    <w:rsid w:val="00001D33"/>
    <w:rsid w:val="00001EA1"/>
    <w:rsid w:val="00016966"/>
    <w:rsid w:val="00021761"/>
    <w:rsid w:val="000236F5"/>
    <w:rsid w:val="00027F62"/>
    <w:rsid w:val="00033705"/>
    <w:rsid w:val="00033DA0"/>
    <w:rsid w:val="00033F1D"/>
    <w:rsid w:val="0003647D"/>
    <w:rsid w:val="00046A58"/>
    <w:rsid w:val="00056BA4"/>
    <w:rsid w:val="00057CBA"/>
    <w:rsid w:val="000609C6"/>
    <w:rsid w:val="00062078"/>
    <w:rsid w:val="000625CA"/>
    <w:rsid w:val="000801E1"/>
    <w:rsid w:val="00083E1C"/>
    <w:rsid w:val="00092E39"/>
    <w:rsid w:val="000932A6"/>
    <w:rsid w:val="000956E1"/>
    <w:rsid w:val="000959EF"/>
    <w:rsid w:val="00095F52"/>
    <w:rsid w:val="00097531"/>
    <w:rsid w:val="000A3083"/>
    <w:rsid w:val="000A4C9F"/>
    <w:rsid w:val="000A5021"/>
    <w:rsid w:val="000B0AB8"/>
    <w:rsid w:val="000B0E2D"/>
    <w:rsid w:val="000C0CC4"/>
    <w:rsid w:val="000C693E"/>
    <w:rsid w:val="000D596C"/>
    <w:rsid w:val="000D6379"/>
    <w:rsid w:val="000E201A"/>
    <w:rsid w:val="000F01DA"/>
    <w:rsid w:val="000F3461"/>
    <w:rsid w:val="000F4BC5"/>
    <w:rsid w:val="000F4E69"/>
    <w:rsid w:val="000F6B91"/>
    <w:rsid w:val="000F733B"/>
    <w:rsid w:val="00100709"/>
    <w:rsid w:val="00100C8B"/>
    <w:rsid w:val="0010189E"/>
    <w:rsid w:val="00103720"/>
    <w:rsid w:val="001043F8"/>
    <w:rsid w:val="00113389"/>
    <w:rsid w:val="00114449"/>
    <w:rsid w:val="00115175"/>
    <w:rsid w:val="001157FC"/>
    <w:rsid w:val="001166B5"/>
    <w:rsid w:val="001176E1"/>
    <w:rsid w:val="001202C4"/>
    <w:rsid w:val="001215B1"/>
    <w:rsid w:val="001277B5"/>
    <w:rsid w:val="0013071E"/>
    <w:rsid w:val="00132159"/>
    <w:rsid w:val="00133CB6"/>
    <w:rsid w:val="00134F8C"/>
    <w:rsid w:val="001405DB"/>
    <w:rsid w:val="0014278C"/>
    <w:rsid w:val="001503B1"/>
    <w:rsid w:val="0015426C"/>
    <w:rsid w:val="00154870"/>
    <w:rsid w:val="0016053C"/>
    <w:rsid w:val="00162C1A"/>
    <w:rsid w:val="001638C3"/>
    <w:rsid w:val="00165B2C"/>
    <w:rsid w:val="00167829"/>
    <w:rsid w:val="0017039E"/>
    <w:rsid w:val="00172E1E"/>
    <w:rsid w:val="001757E3"/>
    <w:rsid w:val="00180E25"/>
    <w:rsid w:val="00181C89"/>
    <w:rsid w:val="00182F0D"/>
    <w:rsid w:val="00186EA1"/>
    <w:rsid w:val="00190748"/>
    <w:rsid w:val="00193C66"/>
    <w:rsid w:val="00193DF9"/>
    <w:rsid w:val="0019479F"/>
    <w:rsid w:val="001956A9"/>
    <w:rsid w:val="00196540"/>
    <w:rsid w:val="001A0BF3"/>
    <w:rsid w:val="001A227C"/>
    <w:rsid w:val="001A2402"/>
    <w:rsid w:val="001B1F34"/>
    <w:rsid w:val="001B39AE"/>
    <w:rsid w:val="001B499D"/>
    <w:rsid w:val="001C0F18"/>
    <w:rsid w:val="001C1A6A"/>
    <w:rsid w:val="001C45D9"/>
    <w:rsid w:val="001D025F"/>
    <w:rsid w:val="001D4DA0"/>
    <w:rsid w:val="001D5796"/>
    <w:rsid w:val="001D6451"/>
    <w:rsid w:val="001D7947"/>
    <w:rsid w:val="001E250D"/>
    <w:rsid w:val="001F2462"/>
    <w:rsid w:val="001F45FD"/>
    <w:rsid w:val="00201546"/>
    <w:rsid w:val="00207FFB"/>
    <w:rsid w:val="0022101F"/>
    <w:rsid w:val="00221F4A"/>
    <w:rsid w:val="00222B8E"/>
    <w:rsid w:val="00222E43"/>
    <w:rsid w:val="00223331"/>
    <w:rsid w:val="002303E0"/>
    <w:rsid w:val="0023145A"/>
    <w:rsid w:val="00237E18"/>
    <w:rsid w:val="00244B7F"/>
    <w:rsid w:val="00247D8F"/>
    <w:rsid w:val="0025094F"/>
    <w:rsid w:val="0025365D"/>
    <w:rsid w:val="002619F0"/>
    <w:rsid w:val="00261A81"/>
    <w:rsid w:val="002655BD"/>
    <w:rsid w:val="00265D01"/>
    <w:rsid w:val="00266251"/>
    <w:rsid w:val="0026766E"/>
    <w:rsid w:val="00272164"/>
    <w:rsid w:val="002724FE"/>
    <w:rsid w:val="00274FFF"/>
    <w:rsid w:val="0028123A"/>
    <w:rsid w:val="00281BE9"/>
    <w:rsid w:val="00282091"/>
    <w:rsid w:val="00283404"/>
    <w:rsid w:val="00284F0C"/>
    <w:rsid w:val="002954E6"/>
    <w:rsid w:val="00296921"/>
    <w:rsid w:val="002A19D6"/>
    <w:rsid w:val="002A2F1A"/>
    <w:rsid w:val="002B05A6"/>
    <w:rsid w:val="002B25E4"/>
    <w:rsid w:val="002B5414"/>
    <w:rsid w:val="002B7774"/>
    <w:rsid w:val="002B7D58"/>
    <w:rsid w:val="002D2DC0"/>
    <w:rsid w:val="002D2F69"/>
    <w:rsid w:val="002D44DB"/>
    <w:rsid w:val="002D7482"/>
    <w:rsid w:val="002E2218"/>
    <w:rsid w:val="002E3ED9"/>
    <w:rsid w:val="002E6057"/>
    <w:rsid w:val="002E639A"/>
    <w:rsid w:val="002F06D1"/>
    <w:rsid w:val="002F5568"/>
    <w:rsid w:val="002F7AD6"/>
    <w:rsid w:val="0030331A"/>
    <w:rsid w:val="00310C10"/>
    <w:rsid w:val="00311FA6"/>
    <w:rsid w:val="00312374"/>
    <w:rsid w:val="003210B3"/>
    <w:rsid w:val="0032481A"/>
    <w:rsid w:val="00327004"/>
    <w:rsid w:val="003309B4"/>
    <w:rsid w:val="00331737"/>
    <w:rsid w:val="00334143"/>
    <w:rsid w:val="00336DB8"/>
    <w:rsid w:val="00340966"/>
    <w:rsid w:val="00345EE7"/>
    <w:rsid w:val="0035523A"/>
    <w:rsid w:val="00361418"/>
    <w:rsid w:val="00363F17"/>
    <w:rsid w:val="00374BF2"/>
    <w:rsid w:val="00391CA0"/>
    <w:rsid w:val="00393C50"/>
    <w:rsid w:val="003A1C21"/>
    <w:rsid w:val="003A20B9"/>
    <w:rsid w:val="003A2A70"/>
    <w:rsid w:val="003A417F"/>
    <w:rsid w:val="003A4967"/>
    <w:rsid w:val="003A7E44"/>
    <w:rsid w:val="003B0A01"/>
    <w:rsid w:val="003C46D5"/>
    <w:rsid w:val="003C5595"/>
    <w:rsid w:val="003C6D89"/>
    <w:rsid w:val="003C7F37"/>
    <w:rsid w:val="003D1C1A"/>
    <w:rsid w:val="003D307E"/>
    <w:rsid w:val="003D668D"/>
    <w:rsid w:val="003D723C"/>
    <w:rsid w:val="003E08CD"/>
    <w:rsid w:val="003E1B08"/>
    <w:rsid w:val="003E581F"/>
    <w:rsid w:val="003E73A0"/>
    <w:rsid w:val="003F0C91"/>
    <w:rsid w:val="003F513D"/>
    <w:rsid w:val="0040025E"/>
    <w:rsid w:val="00403BC6"/>
    <w:rsid w:val="0040645D"/>
    <w:rsid w:val="004109B1"/>
    <w:rsid w:val="00412F12"/>
    <w:rsid w:val="0041374E"/>
    <w:rsid w:val="00413A8B"/>
    <w:rsid w:val="004164DC"/>
    <w:rsid w:val="00422270"/>
    <w:rsid w:val="00434182"/>
    <w:rsid w:val="00436BD4"/>
    <w:rsid w:val="00442333"/>
    <w:rsid w:val="004426B6"/>
    <w:rsid w:val="00446DE5"/>
    <w:rsid w:val="00447949"/>
    <w:rsid w:val="0045039A"/>
    <w:rsid w:val="00452BDF"/>
    <w:rsid w:val="00453A36"/>
    <w:rsid w:val="00455B68"/>
    <w:rsid w:val="00463668"/>
    <w:rsid w:val="00466B48"/>
    <w:rsid w:val="004675DF"/>
    <w:rsid w:val="004700EE"/>
    <w:rsid w:val="00473F17"/>
    <w:rsid w:val="004778AE"/>
    <w:rsid w:val="00477918"/>
    <w:rsid w:val="00480C96"/>
    <w:rsid w:val="00481E5F"/>
    <w:rsid w:val="00483862"/>
    <w:rsid w:val="00485A76"/>
    <w:rsid w:val="00486CFA"/>
    <w:rsid w:val="0049464E"/>
    <w:rsid w:val="0049507E"/>
    <w:rsid w:val="00495902"/>
    <w:rsid w:val="004A25B5"/>
    <w:rsid w:val="004A3F5C"/>
    <w:rsid w:val="004A464D"/>
    <w:rsid w:val="004B423C"/>
    <w:rsid w:val="004B42E3"/>
    <w:rsid w:val="004B4780"/>
    <w:rsid w:val="004C381E"/>
    <w:rsid w:val="004C4B1E"/>
    <w:rsid w:val="004C6C45"/>
    <w:rsid w:val="004C6DF3"/>
    <w:rsid w:val="004D022A"/>
    <w:rsid w:val="004D139E"/>
    <w:rsid w:val="004D17E4"/>
    <w:rsid w:val="004D19BD"/>
    <w:rsid w:val="004D47C8"/>
    <w:rsid w:val="004E0280"/>
    <w:rsid w:val="004E0A6C"/>
    <w:rsid w:val="004F0B52"/>
    <w:rsid w:val="004F0F09"/>
    <w:rsid w:val="004F2F94"/>
    <w:rsid w:val="004F51C7"/>
    <w:rsid w:val="004F55A8"/>
    <w:rsid w:val="004F616C"/>
    <w:rsid w:val="0050073F"/>
    <w:rsid w:val="00501DEA"/>
    <w:rsid w:val="00505CAB"/>
    <w:rsid w:val="00513AAB"/>
    <w:rsid w:val="00514195"/>
    <w:rsid w:val="00515C0E"/>
    <w:rsid w:val="00517391"/>
    <w:rsid w:val="0052088E"/>
    <w:rsid w:val="00532319"/>
    <w:rsid w:val="00537213"/>
    <w:rsid w:val="00540CD2"/>
    <w:rsid w:val="00540D6D"/>
    <w:rsid w:val="00542B27"/>
    <w:rsid w:val="00544222"/>
    <w:rsid w:val="00545B33"/>
    <w:rsid w:val="00554594"/>
    <w:rsid w:val="005569AB"/>
    <w:rsid w:val="00571115"/>
    <w:rsid w:val="00581963"/>
    <w:rsid w:val="00586FAC"/>
    <w:rsid w:val="00592B13"/>
    <w:rsid w:val="00593682"/>
    <w:rsid w:val="00594ED9"/>
    <w:rsid w:val="00596001"/>
    <w:rsid w:val="005A46CB"/>
    <w:rsid w:val="005B2EC3"/>
    <w:rsid w:val="005B31D3"/>
    <w:rsid w:val="005B33DF"/>
    <w:rsid w:val="005B4FF9"/>
    <w:rsid w:val="005C11E8"/>
    <w:rsid w:val="005C2E00"/>
    <w:rsid w:val="005C7171"/>
    <w:rsid w:val="005D3078"/>
    <w:rsid w:val="005E35FC"/>
    <w:rsid w:val="005E3B96"/>
    <w:rsid w:val="005F443E"/>
    <w:rsid w:val="005F5AB9"/>
    <w:rsid w:val="005F6E33"/>
    <w:rsid w:val="005F7BBE"/>
    <w:rsid w:val="0060238C"/>
    <w:rsid w:val="00604B03"/>
    <w:rsid w:val="006066CA"/>
    <w:rsid w:val="00606FDB"/>
    <w:rsid w:val="0061056F"/>
    <w:rsid w:val="00610A48"/>
    <w:rsid w:val="00610EA8"/>
    <w:rsid w:val="00612182"/>
    <w:rsid w:val="0061375C"/>
    <w:rsid w:val="00620FBF"/>
    <w:rsid w:val="00621351"/>
    <w:rsid w:val="00621451"/>
    <w:rsid w:val="006214FE"/>
    <w:rsid w:val="00626161"/>
    <w:rsid w:val="0062643C"/>
    <w:rsid w:val="006330D6"/>
    <w:rsid w:val="00635EE2"/>
    <w:rsid w:val="00644B28"/>
    <w:rsid w:val="006514C0"/>
    <w:rsid w:val="006522A2"/>
    <w:rsid w:val="006532C3"/>
    <w:rsid w:val="006548FA"/>
    <w:rsid w:val="00654A71"/>
    <w:rsid w:val="00655C72"/>
    <w:rsid w:val="00656B51"/>
    <w:rsid w:val="00657C4E"/>
    <w:rsid w:val="00660B8B"/>
    <w:rsid w:val="00672612"/>
    <w:rsid w:val="006729DC"/>
    <w:rsid w:val="00677F8E"/>
    <w:rsid w:val="006838FB"/>
    <w:rsid w:val="00686D22"/>
    <w:rsid w:val="00691AF0"/>
    <w:rsid w:val="0069402A"/>
    <w:rsid w:val="0069527F"/>
    <w:rsid w:val="00696719"/>
    <w:rsid w:val="006975A3"/>
    <w:rsid w:val="006A40CB"/>
    <w:rsid w:val="006A5813"/>
    <w:rsid w:val="006A608F"/>
    <w:rsid w:val="006B3376"/>
    <w:rsid w:val="006C1487"/>
    <w:rsid w:val="006C6A38"/>
    <w:rsid w:val="006C6AAF"/>
    <w:rsid w:val="006C7041"/>
    <w:rsid w:val="006D0383"/>
    <w:rsid w:val="006E091D"/>
    <w:rsid w:val="006E2760"/>
    <w:rsid w:val="006E2765"/>
    <w:rsid w:val="006E2B04"/>
    <w:rsid w:val="006E692F"/>
    <w:rsid w:val="006F20F2"/>
    <w:rsid w:val="006F3781"/>
    <w:rsid w:val="006F381B"/>
    <w:rsid w:val="006F535C"/>
    <w:rsid w:val="006F6EBB"/>
    <w:rsid w:val="006F7F4A"/>
    <w:rsid w:val="007121C3"/>
    <w:rsid w:val="00714178"/>
    <w:rsid w:val="00723368"/>
    <w:rsid w:val="00724299"/>
    <w:rsid w:val="007362C9"/>
    <w:rsid w:val="007412D4"/>
    <w:rsid w:val="0074773B"/>
    <w:rsid w:val="00751093"/>
    <w:rsid w:val="00754398"/>
    <w:rsid w:val="0075460B"/>
    <w:rsid w:val="00754EE2"/>
    <w:rsid w:val="007560E0"/>
    <w:rsid w:val="00762641"/>
    <w:rsid w:val="0076348A"/>
    <w:rsid w:val="00763DF1"/>
    <w:rsid w:val="00767799"/>
    <w:rsid w:val="00772FA3"/>
    <w:rsid w:val="007745C1"/>
    <w:rsid w:val="007813ED"/>
    <w:rsid w:val="007837FC"/>
    <w:rsid w:val="007842EF"/>
    <w:rsid w:val="0078491B"/>
    <w:rsid w:val="00786C10"/>
    <w:rsid w:val="007918CF"/>
    <w:rsid w:val="0079327F"/>
    <w:rsid w:val="00796AC4"/>
    <w:rsid w:val="007A2F7B"/>
    <w:rsid w:val="007A74B7"/>
    <w:rsid w:val="007A7742"/>
    <w:rsid w:val="007B1B9F"/>
    <w:rsid w:val="007B2791"/>
    <w:rsid w:val="007B38BC"/>
    <w:rsid w:val="007B3CDE"/>
    <w:rsid w:val="007B77FC"/>
    <w:rsid w:val="007C0D86"/>
    <w:rsid w:val="007C10C4"/>
    <w:rsid w:val="007C1BD1"/>
    <w:rsid w:val="007C471F"/>
    <w:rsid w:val="007C4FE9"/>
    <w:rsid w:val="007D2319"/>
    <w:rsid w:val="007D25B8"/>
    <w:rsid w:val="007D4E04"/>
    <w:rsid w:val="007D617A"/>
    <w:rsid w:val="007D79F9"/>
    <w:rsid w:val="007E141E"/>
    <w:rsid w:val="007E3FBB"/>
    <w:rsid w:val="007E59B0"/>
    <w:rsid w:val="007E76FE"/>
    <w:rsid w:val="007F5E28"/>
    <w:rsid w:val="007F78BA"/>
    <w:rsid w:val="008040A2"/>
    <w:rsid w:val="008068F2"/>
    <w:rsid w:val="008071DA"/>
    <w:rsid w:val="00807D71"/>
    <w:rsid w:val="008109FC"/>
    <w:rsid w:val="00820F6D"/>
    <w:rsid w:val="0083400C"/>
    <w:rsid w:val="00837B3F"/>
    <w:rsid w:val="00847D04"/>
    <w:rsid w:val="00853A19"/>
    <w:rsid w:val="00855023"/>
    <w:rsid w:val="00855431"/>
    <w:rsid w:val="00855F9D"/>
    <w:rsid w:val="008566B5"/>
    <w:rsid w:val="008701CD"/>
    <w:rsid w:val="00875A1F"/>
    <w:rsid w:val="00880694"/>
    <w:rsid w:val="00880E16"/>
    <w:rsid w:val="0088198C"/>
    <w:rsid w:val="00884FB9"/>
    <w:rsid w:val="008869CD"/>
    <w:rsid w:val="008A0936"/>
    <w:rsid w:val="008A49BF"/>
    <w:rsid w:val="008A4A07"/>
    <w:rsid w:val="008A596C"/>
    <w:rsid w:val="008B0077"/>
    <w:rsid w:val="008B02B1"/>
    <w:rsid w:val="008B5024"/>
    <w:rsid w:val="008B661B"/>
    <w:rsid w:val="008C22B7"/>
    <w:rsid w:val="008C4455"/>
    <w:rsid w:val="008C7F12"/>
    <w:rsid w:val="008D2A64"/>
    <w:rsid w:val="008D4A23"/>
    <w:rsid w:val="008E42AB"/>
    <w:rsid w:val="008F0FE4"/>
    <w:rsid w:val="008F148E"/>
    <w:rsid w:val="008F2B60"/>
    <w:rsid w:val="00902E87"/>
    <w:rsid w:val="00905952"/>
    <w:rsid w:val="009114DD"/>
    <w:rsid w:val="009119FB"/>
    <w:rsid w:val="00915716"/>
    <w:rsid w:val="0093558D"/>
    <w:rsid w:val="009355D0"/>
    <w:rsid w:val="00935BA3"/>
    <w:rsid w:val="00935F65"/>
    <w:rsid w:val="00942B36"/>
    <w:rsid w:val="0094552D"/>
    <w:rsid w:val="00945618"/>
    <w:rsid w:val="00950F1E"/>
    <w:rsid w:val="009579D2"/>
    <w:rsid w:val="00962BB2"/>
    <w:rsid w:val="009646EA"/>
    <w:rsid w:val="00965DF6"/>
    <w:rsid w:val="0097146B"/>
    <w:rsid w:val="00976993"/>
    <w:rsid w:val="00980B02"/>
    <w:rsid w:val="0098181D"/>
    <w:rsid w:val="009840CE"/>
    <w:rsid w:val="0098549A"/>
    <w:rsid w:val="00991520"/>
    <w:rsid w:val="00991A12"/>
    <w:rsid w:val="00994306"/>
    <w:rsid w:val="009943C7"/>
    <w:rsid w:val="00994A54"/>
    <w:rsid w:val="00995499"/>
    <w:rsid w:val="0099634E"/>
    <w:rsid w:val="0099769C"/>
    <w:rsid w:val="009A439D"/>
    <w:rsid w:val="009A6571"/>
    <w:rsid w:val="009B3833"/>
    <w:rsid w:val="009B48C6"/>
    <w:rsid w:val="009C1D8B"/>
    <w:rsid w:val="009C28BA"/>
    <w:rsid w:val="009C2F28"/>
    <w:rsid w:val="009C52A5"/>
    <w:rsid w:val="009C692B"/>
    <w:rsid w:val="009D0043"/>
    <w:rsid w:val="009D7B62"/>
    <w:rsid w:val="009E032F"/>
    <w:rsid w:val="009E15FA"/>
    <w:rsid w:val="009E1CCD"/>
    <w:rsid w:val="009E3ACC"/>
    <w:rsid w:val="009E60B1"/>
    <w:rsid w:val="009E643B"/>
    <w:rsid w:val="009E7C9D"/>
    <w:rsid w:val="009F256F"/>
    <w:rsid w:val="009F6A72"/>
    <w:rsid w:val="00A0076F"/>
    <w:rsid w:val="00A0181C"/>
    <w:rsid w:val="00A025AD"/>
    <w:rsid w:val="00A0470E"/>
    <w:rsid w:val="00A05872"/>
    <w:rsid w:val="00A13082"/>
    <w:rsid w:val="00A2270C"/>
    <w:rsid w:val="00A260EA"/>
    <w:rsid w:val="00A269EE"/>
    <w:rsid w:val="00A33E57"/>
    <w:rsid w:val="00A34D07"/>
    <w:rsid w:val="00A37597"/>
    <w:rsid w:val="00A37D14"/>
    <w:rsid w:val="00A40D34"/>
    <w:rsid w:val="00A437E7"/>
    <w:rsid w:val="00A43CE1"/>
    <w:rsid w:val="00A476F2"/>
    <w:rsid w:val="00A517A2"/>
    <w:rsid w:val="00A51BE4"/>
    <w:rsid w:val="00A5717C"/>
    <w:rsid w:val="00A65AD0"/>
    <w:rsid w:val="00A70A90"/>
    <w:rsid w:val="00A741E6"/>
    <w:rsid w:val="00A827BD"/>
    <w:rsid w:val="00A83FA5"/>
    <w:rsid w:val="00A85B90"/>
    <w:rsid w:val="00A90F64"/>
    <w:rsid w:val="00A934E8"/>
    <w:rsid w:val="00A9666C"/>
    <w:rsid w:val="00AA02CB"/>
    <w:rsid w:val="00AA0F6E"/>
    <w:rsid w:val="00AA1462"/>
    <w:rsid w:val="00AA2D4A"/>
    <w:rsid w:val="00AA31C7"/>
    <w:rsid w:val="00AA6FF5"/>
    <w:rsid w:val="00AB1BE5"/>
    <w:rsid w:val="00AB340F"/>
    <w:rsid w:val="00AB5D2B"/>
    <w:rsid w:val="00AC4413"/>
    <w:rsid w:val="00AC6476"/>
    <w:rsid w:val="00AC65A7"/>
    <w:rsid w:val="00AD4F96"/>
    <w:rsid w:val="00AE046D"/>
    <w:rsid w:val="00AE516B"/>
    <w:rsid w:val="00AE658D"/>
    <w:rsid w:val="00AF0151"/>
    <w:rsid w:val="00AF0D61"/>
    <w:rsid w:val="00AF2B56"/>
    <w:rsid w:val="00AF6653"/>
    <w:rsid w:val="00AF6B26"/>
    <w:rsid w:val="00B00BBA"/>
    <w:rsid w:val="00B027F6"/>
    <w:rsid w:val="00B030D7"/>
    <w:rsid w:val="00B037CE"/>
    <w:rsid w:val="00B12A57"/>
    <w:rsid w:val="00B13B81"/>
    <w:rsid w:val="00B15A53"/>
    <w:rsid w:val="00B22041"/>
    <w:rsid w:val="00B2256F"/>
    <w:rsid w:val="00B25F09"/>
    <w:rsid w:val="00B3254D"/>
    <w:rsid w:val="00B32FA8"/>
    <w:rsid w:val="00B373DA"/>
    <w:rsid w:val="00B377A5"/>
    <w:rsid w:val="00B420B4"/>
    <w:rsid w:val="00B4274D"/>
    <w:rsid w:val="00B51517"/>
    <w:rsid w:val="00B51579"/>
    <w:rsid w:val="00B61DC9"/>
    <w:rsid w:val="00B628C5"/>
    <w:rsid w:val="00B65670"/>
    <w:rsid w:val="00B734D5"/>
    <w:rsid w:val="00B77D20"/>
    <w:rsid w:val="00B82D55"/>
    <w:rsid w:val="00B8452E"/>
    <w:rsid w:val="00B8643E"/>
    <w:rsid w:val="00BA2234"/>
    <w:rsid w:val="00BA44C3"/>
    <w:rsid w:val="00BA736A"/>
    <w:rsid w:val="00BA77DA"/>
    <w:rsid w:val="00BB6156"/>
    <w:rsid w:val="00BC557A"/>
    <w:rsid w:val="00BC6154"/>
    <w:rsid w:val="00BD03EA"/>
    <w:rsid w:val="00BE163E"/>
    <w:rsid w:val="00BE18DE"/>
    <w:rsid w:val="00BE4AA4"/>
    <w:rsid w:val="00BE53B0"/>
    <w:rsid w:val="00BF02AD"/>
    <w:rsid w:val="00BF0FD8"/>
    <w:rsid w:val="00C004A7"/>
    <w:rsid w:val="00C03CFD"/>
    <w:rsid w:val="00C054FD"/>
    <w:rsid w:val="00C05D29"/>
    <w:rsid w:val="00C10A0D"/>
    <w:rsid w:val="00C11717"/>
    <w:rsid w:val="00C120EC"/>
    <w:rsid w:val="00C229E1"/>
    <w:rsid w:val="00C26288"/>
    <w:rsid w:val="00C26492"/>
    <w:rsid w:val="00C300D6"/>
    <w:rsid w:val="00C32E05"/>
    <w:rsid w:val="00C32EE2"/>
    <w:rsid w:val="00C331DF"/>
    <w:rsid w:val="00C33E40"/>
    <w:rsid w:val="00C42828"/>
    <w:rsid w:val="00C42BFD"/>
    <w:rsid w:val="00C44AFB"/>
    <w:rsid w:val="00C458AA"/>
    <w:rsid w:val="00C46B17"/>
    <w:rsid w:val="00C472EC"/>
    <w:rsid w:val="00C52223"/>
    <w:rsid w:val="00C552D4"/>
    <w:rsid w:val="00C55DD4"/>
    <w:rsid w:val="00C5607C"/>
    <w:rsid w:val="00C57D21"/>
    <w:rsid w:val="00C61652"/>
    <w:rsid w:val="00C629D6"/>
    <w:rsid w:val="00C62A1A"/>
    <w:rsid w:val="00C71305"/>
    <w:rsid w:val="00C726B8"/>
    <w:rsid w:val="00C75E76"/>
    <w:rsid w:val="00C7611F"/>
    <w:rsid w:val="00C76D85"/>
    <w:rsid w:val="00C7774A"/>
    <w:rsid w:val="00C807F9"/>
    <w:rsid w:val="00C83E5E"/>
    <w:rsid w:val="00C84940"/>
    <w:rsid w:val="00C84D9A"/>
    <w:rsid w:val="00C87FC0"/>
    <w:rsid w:val="00C90257"/>
    <w:rsid w:val="00C9243B"/>
    <w:rsid w:val="00C933C7"/>
    <w:rsid w:val="00C94D58"/>
    <w:rsid w:val="00C9612E"/>
    <w:rsid w:val="00CA2793"/>
    <w:rsid w:val="00CA3E62"/>
    <w:rsid w:val="00CA3FF6"/>
    <w:rsid w:val="00CA437D"/>
    <w:rsid w:val="00CA4FC9"/>
    <w:rsid w:val="00CA560B"/>
    <w:rsid w:val="00CC00F2"/>
    <w:rsid w:val="00CC0A4A"/>
    <w:rsid w:val="00CC1FE9"/>
    <w:rsid w:val="00CC2A5D"/>
    <w:rsid w:val="00CC302A"/>
    <w:rsid w:val="00CC5DA6"/>
    <w:rsid w:val="00CC7BAB"/>
    <w:rsid w:val="00CD27FD"/>
    <w:rsid w:val="00CD2A28"/>
    <w:rsid w:val="00CD68F0"/>
    <w:rsid w:val="00CD75BB"/>
    <w:rsid w:val="00CD7ACE"/>
    <w:rsid w:val="00CE2D14"/>
    <w:rsid w:val="00CE4439"/>
    <w:rsid w:val="00CE7F38"/>
    <w:rsid w:val="00CF4CFD"/>
    <w:rsid w:val="00D0020F"/>
    <w:rsid w:val="00D00495"/>
    <w:rsid w:val="00D01CAE"/>
    <w:rsid w:val="00D03BAF"/>
    <w:rsid w:val="00D07AF9"/>
    <w:rsid w:val="00D1546C"/>
    <w:rsid w:val="00D20F9B"/>
    <w:rsid w:val="00D2211C"/>
    <w:rsid w:val="00D27FEA"/>
    <w:rsid w:val="00D305DE"/>
    <w:rsid w:val="00D32D2E"/>
    <w:rsid w:val="00D32E35"/>
    <w:rsid w:val="00D33C4F"/>
    <w:rsid w:val="00D35ADD"/>
    <w:rsid w:val="00D36CFF"/>
    <w:rsid w:val="00D37299"/>
    <w:rsid w:val="00D375CB"/>
    <w:rsid w:val="00D40753"/>
    <w:rsid w:val="00D4164F"/>
    <w:rsid w:val="00D44E66"/>
    <w:rsid w:val="00D44F1C"/>
    <w:rsid w:val="00D474B4"/>
    <w:rsid w:val="00D5343E"/>
    <w:rsid w:val="00D5456C"/>
    <w:rsid w:val="00D622B0"/>
    <w:rsid w:val="00D62882"/>
    <w:rsid w:val="00D65C13"/>
    <w:rsid w:val="00D723CC"/>
    <w:rsid w:val="00D745BD"/>
    <w:rsid w:val="00D80494"/>
    <w:rsid w:val="00D812A5"/>
    <w:rsid w:val="00D8427D"/>
    <w:rsid w:val="00D84F40"/>
    <w:rsid w:val="00D94990"/>
    <w:rsid w:val="00DA3292"/>
    <w:rsid w:val="00DA5EE7"/>
    <w:rsid w:val="00DA6ABD"/>
    <w:rsid w:val="00DB0391"/>
    <w:rsid w:val="00DC47DE"/>
    <w:rsid w:val="00DC7A8C"/>
    <w:rsid w:val="00DD36E1"/>
    <w:rsid w:val="00DD3BE1"/>
    <w:rsid w:val="00DD3D3B"/>
    <w:rsid w:val="00DD3DEB"/>
    <w:rsid w:val="00DE0FAA"/>
    <w:rsid w:val="00DF12DF"/>
    <w:rsid w:val="00DF1F8F"/>
    <w:rsid w:val="00E06CAC"/>
    <w:rsid w:val="00E15C21"/>
    <w:rsid w:val="00E21AD7"/>
    <w:rsid w:val="00E21E8A"/>
    <w:rsid w:val="00E26FD9"/>
    <w:rsid w:val="00E319F5"/>
    <w:rsid w:val="00E35FD5"/>
    <w:rsid w:val="00E36389"/>
    <w:rsid w:val="00E37A06"/>
    <w:rsid w:val="00E43BED"/>
    <w:rsid w:val="00E45420"/>
    <w:rsid w:val="00E47EB3"/>
    <w:rsid w:val="00E54984"/>
    <w:rsid w:val="00E54FC3"/>
    <w:rsid w:val="00E62F56"/>
    <w:rsid w:val="00E67738"/>
    <w:rsid w:val="00E72B5F"/>
    <w:rsid w:val="00E7564E"/>
    <w:rsid w:val="00E757E4"/>
    <w:rsid w:val="00E77DC0"/>
    <w:rsid w:val="00E8170A"/>
    <w:rsid w:val="00E83718"/>
    <w:rsid w:val="00E84B8E"/>
    <w:rsid w:val="00E85A29"/>
    <w:rsid w:val="00E8617C"/>
    <w:rsid w:val="00E9400B"/>
    <w:rsid w:val="00E95E9C"/>
    <w:rsid w:val="00E97E07"/>
    <w:rsid w:val="00EA0EEC"/>
    <w:rsid w:val="00EA18CF"/>
    <w:rsid w:val="00EA463D"/>
    <w:rsid w:val="00EA6B56"/>
    <w:rsid w:val="00EC5257"/>
    <w:rsid w:val="00EC6648"/>
    <w:rsid w:val="00ED04EB"/>
    <w:rsid w:val="00ED5D3F"/>
    <w:rsid w:val="00EE0E93"/>
    <w:rsid w:val="00EE2C69"/>
    <w:rsid w:val="00EE5271"/>
    <w:rsid w:val="00EF17AF"/>
    <w:rsid w:val="00EF3023"/>
    <w:rsid w:val="00EF3155"/>
    <w:rsid w:val="00EF4DB9"/>
    <w:rsid w:val="00EF63A4"/>
    <w:rsid w:val="00EF7B1E"/>
    <w:rsid w:val="00F02FEA"/>
    <w:rsid w:val="00F05B19"/>
    <w:rsid w:val="00F06206"/>
    <w:rsid w:val="00F10F70"/>
    <w:rsid w:val="00F127F2"/>
    <w:rsid w:val="00F13C44"/>
    <w:rsid w:val="00F15DA9"/>
    <w:rsid w:val="00F1701F"/>
    <w:rsid w:val="00F22686"/>
    <w:rsid w:val="00F256E1"/>
    <w:rsid w:val="00F3382F"/>
    <w:rsid w:val="00F36158"/>
    <w:rsid w:val="00F406A5"/>
    <w:rsid w:val="00F414BA"/>
    <w:rsid w:val="00F47425"/>
    <w:rsid w:val="00F514FA"/>
    <w:rsid w:val="00F5776D"/>
    <w:rsid w:val="00F57E9D"/>
    <w:rsid w:val="00F57FA7"/>
    <w:rsid w:val="00F63DE3"/>
    <w:rsid w:val="00F642C2"/>
    <w:rsid w:val="00F6508A"/>
    <w:rsid w:val="00F67217"/>
    <w:rsid w:val="00F7248B"/>
    <w:rsid w:val="00F72A40"/>
    <w:rsid w:val="00F73CBF"/>
    <w:rsid w:val="00F800F5"/>
    <w:rsid w:val="00F813EB"/>
    <w:rsid w:val="00F82ACF"/>
    <w:rsid w:val="00F835B4"/>
    <w:rsid w:val="00F871E6"/>
    <w:rsid w:val="00F87373"/>
    <w:rsid w:val="00F957F4"/>
    <w:rsid w:val="00F96184"/>
    <w:rsid w:val="00F975B7"/>
    <w:rsid w:val="00FA4FFA"/>
    <w:rsid w:val="00FA635E"/>
    <w:rsid w:val="00FA6A32"/>
    <w:rsid w:val="00FB0D62"/>
    <w:rsid w:val="00FB5423"/>
    <w:rsid w:val="00FB7D27"/>
    <w:rsid w:val="00FC0F5A"/>
    <w:rsid w:val="00FC3FED"/>
    <w:rsid w:val="00FC4FA0"/>
    <w:rsid w:val="00FC57BA"/>
    <w:rsid w:val="00FC7436"/>
    <w:rsid w:val="00FD7C90"/>
    <w:rsid w:val="00FD7D1F"/>
    <w:rsid w:val="00FE0A51"/>
    <w:rsid w:val="00FE2923"/>
    <w:rsid w:val="00FE6F6F"/>
    <w:rsid w:val="00FE7DD8"/>
    <w:rsid w:val="00FF253A"/>
    <w:rsid w:val="00FF4F51"/>
    <w:rsid w:val="00FF5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MenoPendente1">
    <w:name w:val="Menção Pendente1"/>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character" w:customStyle="1" w:styleId="PargrafodaListaChar">
    <w:name w:val="Parágrafo da Lista Char"/>
    <w:link w:val="PargrafodaLista"/>
    <w:uiPriority w:val="34"/>
    <w:qFormat/>
    <w:locked/>
    <w:rsid w:val="007B77FC"/>
  </w:style>
  <w:style w:type="paragraph" w:customStyle="1" w:styleId="Normal1">
    <w:name w:val="Normal1"/>
    <w:rsid w:val="00391CA0"/>
    <w:rPr>
      <w:rFonts w:ascii="Calibri" w:eastAsia="Calibri" w:hAnsi="Calibri" w:cs="Calibri"/>
      <w:lang w:eastAsia="pt-BR"/>
    </w:rPr>
  </w:style>
  <w:style w:type="paragraph" w:customStyle="1" w:styleId="TableParagraph">
    <w:name w:val="Table Paragraph"/>
    <w:basedOn w:val="Normal"/>
    <w:qFormat/>
    <w:rsid w:val="00001EA1"/>
    <w:pPr>
      <w:suppressAutoHyphens/>
      <w:spacing w:before="2" w:after="0" w:line="240" w:lineRule="auto"/>
      <w:ind w:left="36"/>
    </w:pPr>
    <w:rPr>
      <w:rFonts w:ascii="Arial" w:eastAsia="Arial" w:hAnsi="Arial" w:cs="Arial"/>
      <w:kern w:val="2"/>
      <w:sz w:val="24"/>
      <w:szCs w:val="24"/>
      <w:lang w:val="pt-PT"/>
    </w:rPr>
  </w:style>
  <w:style w:type="paragraph" w:customStyle="1" w:styleId="LO-normal">
    <w:name w:val="LO-normal"/>
    <w:qFormat/>
    <w:rsid w:val="00880E16"/>
    <w:pPr>
      <w:suppressAutoHyphens/>
      <w:spacing w:after="200" w:line="276" w:lineRule="auto"/>
      <w:jc w:val="both"/>
    </w:pPr>
    <w:rPr>
      <w:rFonts w:ascii="Calibri" w:eastAsia="Calibri" w:hAnsi="Calibri" w:cs="Calibri"/>
      <w:lang w:eastAsia="zh-CN" w:bidi="hi-IN"/>
    </w:rPr>
  </w:style>
</w:styles>
</file>

<file path=word/webSettings.xml><?xml version="1.0" encoding="utf-8"?>
<w:webSettings xmlns:r="http://schemas.openxmlformats.org/officeDocument/2006/relationships" xmlns:w="http://schemas.openxmlformats.org/wordprocessingml/2006/main">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CFC5-018B-45C9-943E-03E5A0A6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2659</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Usuário</cp:lastModifiedBy>
  <cp:revision>9</cp:revision>
  <cp:lastPrinted>2022-11-29T18:59:00Z</cp:lastPrinted>
  <dcterms:created xsi:type="dcterms:W3CDTF">2022-09-09T17:15:00Z</dcterms:created>
  <dcterms:modified xsi:type="dcterms:W3CDTF">2022-11-29T19:42:00Z</dcterms:modified>
</cp:coreProperties>
</file>