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240"/>
        <w:jc w:val="center"/>
        <w:rPr>
          <w:rFonts w:ascii="Tahoma" w:hAnsi="Tahoma" w:cs="Tahoma"/>
          <w:bCs/>
          <w:color w:val="00000A"/>
          <w:sz w:val="23"/>
          <w:szCs w:val="23"/>
        </w:rPr>
      </w:pPr>
      <w:r>
        <w:rPr>
          <w:rFonts w:cs="Tahoma" w:ascii="Tahoma" w:hAnsi="Tahoma"/>
          <w:bCs/>
          <w:color w:val="00000A"/>
          <w:sz w:val="23"/>
          <w:szCs w:val="23"/>
        </w:rPr>
      </w:r>
    </w:p>
    <w:p>
      <w:pPr>
        <w:pStyle w:val="Normal"/>
        <w:spacing w:lineRule="auto" w:line="276" w:before="0" w:after="240"/>
        <w:jc w:val="center"/>
        <w:rPr>
          <w:rFonts w:ascii="Tahoma" w:hAnsi="Tahoma" w:cs="Tahoma"/>
          <w:bCs/>
          <w:color w:val="00000A"/>
          <w:sz w:val="23"/>
          <w:szCs w:val="23"/>
        </w:rPr>
      </w:pPr>
      <w:r>
        <w:rPr>
          <w:rFonts w:cs="Tahoma" w:ascii="Tahoma" w:hAnsi="Tahoma"/>
          <w:bCs/>
          <w:color w:val="00000A"/>
          <w:sz w:val="23"/>
          <w:szCs w:val="23"/>
        </w:rPr>
        <w:t>MINUTA</w:t>
      </w:r>
    </w:p>
    <w:p>
      <w:pPr>
        <w:pStyle w:val="Normal"/>
        <w:spacing w:lineRule="auto" w:line="276" w:before="0" w:after="240"/>
        <w:jc w:val="both"/>
        <w:rPr>
          <w:rFonts w:ascii="Tahoma" w:hAnsi="Tahoma" w:cs="Tahoma"/>
          <w:b w:val="false"/>
          <w:b w:val="false"/>
          <w:color w:val="00000A"/>
          <w:sz w:val="23"/>
          <w:szCs w:val="23"/>
        </w:rPr>
      </w:pPr>
      <w:r>
        <w:rPr>
          <w:rFonts w:cs="Tahoma" w:ascii="Tahoma" w:hAnsi="Tahoma"/>
          <w:color w:val="00000A"/>
          <w:sz w:val="23"/>
          <w:szCs w:val="23"/>
        </w:rPr>
        <w:t>PT nº._____/2023. O PREFEITO DO MUNICÍPIO DE ITABORAÍ</w:t>
      </w:r>
      <w:r>
        <w:rPr>
          <w:rFonts w:cs="Tahoma" w:ascii="Tahoma" w:hAnsi="Tahoma"/>
          <w:b w:val="false"/>
          <w:color w:val="00000A"/>
          <w:sz w:val="23"/>
          <w:szCs w:val="23"/>
        </w:rPr>
        <w:t>, no uso de suas atribuições legais, na forma do Art. 120, II, e tendo em vista o disposto no Art. 103, V, ambos da Lei Orgânica do Município de Itaboraí, RESOLVE:</w:t>
      </w:r>
    </w:p>
    <w:p>
      <w:pPr>
        <w:pStyle w:val="Normal"/>
        <w:spacing w:lineRule="auto" w:line="276" w:before="0" w:after="240"/>
        <w:jc w:val="both"/>
        <w:rPr>
          <w:rFonts w:ascii="Tahoma" w:hAnsi="Tahoma" w:cs="Tahoma"/>
          <w:b w:val="false"/>
          <w:b w:val="false"/>
          <w:color w:val="000000"/>
          <w:sz w:val="23"/>
          <w:szCs w:val="23"/>
        </w:rPr>
      </w:pPr>
      <w:r>
        <w:rPr>
          <w:rFonts w:cs="Tahoma" w:ascii="Tahoma" w:hAnsi="Tahoma"/>
          <w:b w:val="false"/>
          <w:color w:val="000000"/>
          <w:sz w:val="23"/>
          <w:szCs w:val="23"/>
        </w:rPr>
        <w:t xml:space="preserve">Art. 1º. A contar da data da publicação desta Portaria, os integrantes relacionados no item III para elencar a Comissão Permanente de Acompanhamento e Fiscalização do Transporte Coletivo Gratuito Municipal. </w:t>
      </w:r>
    </w:p>
    <w:p>
      <w:pPr>
        <w:pStyle w:val="Normal"/>
        <w:spacing w:lineRule="auto" w:line="276" w:before="0" w:after="240"/>
        <w:jc w:val="both"/>
        <w:rPr>
          <w:rFonts w:ascii="Tahoma" w:hAnsi="Tahoma" w:cs="Tahoma"/>
          <w:b w:val="false"/>
          <w:b w:val="false"/>
          <w:color w:val="000000"/>
          <w:sz w:val="23"/>
          <w:szCs w:val="23"/>
        </w:rPr>
      </w:pPr>
      <w:r>
        <w:rPr>
          <w:rFonts w:cs="Tahoma" w:ascii="Tahoma" w:hAnsi="Tahoma"/>
          <w:b w:val="false"/>
          <w:color w:val="000000"/>
          <w:sz w:val="23"/>
          <w:szCs w:val="23"/>
        </w:rPr>
        <w:t>I – OBJETO: Futura Contratação de serviços de locação de veículos tipo ônibus urbano com motorista e combustível, para prestação de serviço de transporte coletivo, aferidos por quilometro rodado;</w:t>
      </w:r>
    </w:p>
    <w:p>
      <w:pPr>
        <w:pStyle w:val="Normal"/>
        <w:jc w:val="both"/>
        <w:rPr>
          <w:rFonts w:ascii="Tahoma" w:hAnsi="Tahoma" w:cs="Tahoma"/>
          <w:b w:val="false"/>
          <w:b w:val="false"/>
          <w:color w:val="000000"/>
          <w:sz w:val="23"/>
          <w:szCs w:val="23"/>
        </w:rPr>
      </w:pPr>
      <w:r>
        <w:rPr>
          <w:rFonts w:cs="Tahoma" w:ascii="Tahoma" w:hAnsi="Tahoma"/>
          <w:b w:val="false"/>
          <w:color w:val="000000"/>
          <w:sz w:val="23"/>
          <w:szCs w:val="23"/>
        </w:rPr>
        <w:t>II – FINALIDADE: A comissão fiscalizadora tem por finalidade acompanhar a implantação do ônibus gratuito em Itaboraí, bem como tem a responsabilidade de monitorar e verificar o cumprimento de todas as cláusulas do contrato, incluindo as questões relacionadas à manutenção dos ônibus, ao cumprimento dos horários e itinerários estabelecidos, à qualidade do serviço prestado, entre outras.</w:t>
      </w:r>
    </w:p>
    <w:p>
      <w:pPr>
        <w:pStyle w:val="Normal"/>
        <w:jc w:val="both"/>
        <w:rPr>
          <w:rFonts w:ascii="Tahoma" w:hAnsi="Tahoma" w:cs="Tahoma"/>
          <w:b w:val="false"/>
          <w:b w:val="false"/>
          <w:color w:val="000000"/>
          <w:sz w:val="23"/>
          <w:szCs w:val="23"/>
        </w:rPr>
      </w:pPr>
      <w:r>
        <w:rPr>
          <w:rFonts w:cs="Tahoma" w:ascii="Tahoma" w:hAnsi="Tahoma"/>
          <w:b w:val="false"/>
          <w:color w:val="000000"/>
          <w:sz w:val="23"/>
          <w:szCs w:val="23"/>
        </w:rPr>
      </w:r>
    </w:p>
    <w:p>
      <w:pPr>
        <w:pStyle w:val="Normal"/>
        <w:jc w:val="both"/>
        <w:rPr>
          <w:rFonts w:ascii="Tahoma" w:hAnsi="Tahoma" w:cs="Tahoma"/>
          <w:b w:val="false"/>
          <w:b w:val="false"/>
          <w:color w:val="000000"/>
          <w:sz w:val="23"/>
          <w:szCs w:val="23"/>
        </w:rPr>
      </w:pPr>
      <w:r>
        <w:rPr>
          <w:rFonts w:cs="Tahoma" w:ascii="Tahoma" w:hAnsi="Tahoma"/>
          <w:b w:val="false"/>
          <w:color w:val="000000"/>
          <w:sz w:val="23"/>
          <w:szCs w:val="23"/>
        </w:rPr>
        <w:t>Dessa forma, a comissão fiscalizadora se torna uma importante ferramenta de controle e gestão do contrato de locação de ônibus, garantindo que as empresas envolvidas cumpram com suas obrigações e responsabilidades, e garantindo a qualidade e eficiência do serviço prestado.</w:t>
      </w:r>
    </w:p>
    <w:p>
      <w:pPr>
        <w:pStyle w:val="Normal"/>
        <w:jc w:val="both"/>
        <w:rPr>
          <w:rFonts w:ascii="Tahoma" w:hAnsi="Tahoma" w:cs="Tahoma"/>
          <w:b w:val="false"/>
          <w:b w:val="false"/>
          <w:color w:val="000000"/>
          <w:sz w:val="23"/>
          <w:szCs w:val="23"/>
        </w:rPr>
      </w:pPr>
      <w:r>
        <w:rPr>
          <w:rFonts w:cs="Tahoma" w:ascii="Tahoma" w:hAnsi="Tahoma"/>
          <w:b w:val="false"/>
          <w:color w:val="000000"/>
          <w:sz w:val="23"/>
          <w:szCs w:val="23"/>
        </w:rPr>
      </w:r>
    </w:p>
    <w:p>
      <w:pPr>
        <w:pStyle w:val="Normal"/>
        <w:jc w:val="both"/>
        <w:rPr>
          <w:rFonts w:ascii="Tahoma" w:hAnsi="Tahoma" w:cs="Tahoma"/>
          <w:b w:val="false"/>
          <w:b w:val="false"/>
          <w:color w:val="000000"/>
          <w:sz w:val="23"/>
          <w:szCs w:val="23"/>
        </w:rPr>
      </w:pPr>
      <w:r>
        <w:rPr>
          <w:rFonts w:cs="Tahoma" w:ascii="Tahoma" w:hAnsi="Tahoma"/>
          <w:b w:val="false"/>
          <w:color w:val="000000"/>
          <w:sz w:val="23"/>
          <w:szCs w:val="23"/>
        </w:rPr>
        <w:t>Além disso, a comissão fiscalizadora também pode atuar como intermediária em possíveis conflitos entre as partes envolvidas, buscando soluções amigáveis e evitando que a situação se agrave e se torne um problema maior.</w:t>
      </w:r>
    </w:p>
    <w:p>
      <w:pPr>
        <w:pStyle w:val="Normal"/>
        <w:jc w:val="both"/>
        <w:rPr>
          <w:rFonts w:ascii="Tahoma" w:hAnsi="Tahoma" w:cs="Tahoma"/>
          <w:b w:val="false"/>
          <w:b w:val="false"/>
          <w:color w:val="000000"/>
          <w:sz w:val="23"/>
          <w:szCs w:val="23"/>
        </w:rPr>
      </w:pPr>
      <w:r>
        <w:rPr>
          <w:rFonts w:cs="Tahoma" w:ascii="Tahoma" w:hAnsi="Tahoma"/>
          <w:b w:val="false"/>
          <w:color w:val="000000"/>
          <w:sz w:val="23"/>
          <w:szCs w:val="23"/>
        </w:rPr>
      </w:r>
    </w:p>
    <w:p>
      <w:pPr>
        <w:pStyle w:val="Normal"/>
        <w:jc w:val="both"/>
        <w:rPr>
          <w:rFonts w:ascii="Tahoma" w:hAnsi="Tahoma" w:cs="Tahoma"/>
          <w:sz w:val="23"/>
          <w:szCs w:val="23"/>
        </w:rPr>
      </w:pPr>
      <w:r>
        <w:rPr>
          <w:rFonts w:cs="Tahoma" w:ascii="Tahoma" w:hAnsi="Tahoma"/>
          <w:b w:val="false"/>
          <w:color w:val="000000"/>
          <w:sz w:val="23"/>
          <w:szCs w:val="23"/>
        </w:rPr>
        <w:t>Em resumo, a finalidade de uma comissão fiscalizadora de contrato de locação de ônibus é garantir que as empresas envolvidas cumpram com as suas obrigações e responsabilidades de acordo com as condições estabelecidas no contrato, visando garantir a qualidade e eficiência do serviço prestado, além de atuar como intermediária em possíveis conflitos entre as partes envolvidas.</w:t>
      </w:r>
    </w:p>
    <w:p>
      <w:pPr>
        <w:pStyle w:val="Normal"/>
        <w:jc w:val="both"/>
        <w:rPr>
          <w:rFonts w:ascii="Tahoma" w:hAnsi="Tahoma" w:cs="Tahoma"/>
          <w:b w:val="false"/>
          <w:b w:val="false"/>
          <w:color w:val="000000"/>
          <w:sz w:val="23"/>
          <w:szCs w:val="23"/>
        </w:rPr>
      </w:pPr>
      <w:r>
        <w:rPr>
          <w:rFonts w:cs="Tahoma" w:ascii="Tahoma" w:hAnsi="Tahoma"/>
          <w:b w:val="false"/>
          <w:color w:val="000000"/>
          <w:sz w:val="23"/>
          <w:szCs w:val="23"/>
        </w:rPr>
        <w:t xml:space="preserve">  </w:t>
      </w:r>
    </w:p>
    <w:p>
      <w:pPr>
        <w:pStyle w:val="Normal"/>
        <w:spacing w:lineRule="auto" w:line="276" w:before="0" w:after="240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cs="Tahoma" w:ascii="Tahoma" w:hAnsi="Tahoma"/>
          <w:b w:val="false"/>
          <w:color w:val="000000"/>
          <w:sz w:val="23"/>
          <w:szCs w:val="23"/>
        </w:rPr>
        <w:t>III – NOMEAÇÕES DOS INTEGRANTES DA COMISSÃO, COM NOME, SOBRENOME, MATRÍCULA MUNICIPAL E CPF:</w:t>
      </w:r>
    </w:p>
    <w:tbl>
      <w:tblPr>
        <w:tblW w:w="10237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78"/>
        <w:gridCol w:w="3759"/>
        <w:gridCol w:w="2126"/>
        <w:gridCol w:w="1873"/>
      </w:tblGrid>
      <w:tr>
        <w:trPr/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cs="Tahoma" w:ascii="Tahoma" w:hAnsi="Tahoma"/>
                <w:color w:val="000000"/>
                <w:sz w:val="23"/>
                <w:szCs w:val="23"/>
              </w:rPr>
              <w:t>FUNÇÃO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cs="Tahoma" w:ascii="Tahoma" w:hAnsi="Tahoma"/>
                <w:color w:val="000000"/>
                <w:sz w:val="23"/>
                <w:szCs w:val="23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cs="Tahoma" w:ascii="Tahoma" w:hAnsi="Tahoma"/>
                <w:color w:val="000000"/>
                <w:sz w:val="23"/>
                <w:szCs w:val="23"/>
              </w:rPr>
              <w:t>CPF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both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cs="Tahoma" w:ascii="Tahoma" w:hAnsi="Tahoma"/>
                <w:color w:val="000000"/>
                <w:sz w:val="23"/>
                <w:szCs w:val="23"/>
              </w:rPr>
              <w:t>MATRÍCULA</w:t>
            </w:r>
          </w:p>
        </w:tc>
      </w:tr>
      <w:tr>
        <w:trPr/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cs="Tahoma" w:ascii="Tahoma" w:hAnsi="Tahoma"/>
                <w:color w:val="000000"/>
                <w:sz w:val="23"/>
                <w:szCs w:val="23"/>
              </w:rPr>
              <w:t>PRESIDENTE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 w:val="false"/>
                <w:b w:val="false"/>
                <w:color w:val="000000"/>
                <w:sz w:val="23"/>
                <w:szCs w:val="23"/>
              </w:rPr>
            </w:pPr>
            <w:r>
              <w:rPr>
                <w:rFonts w:cs="Tahoma" w:ascii="Tahoma" w:hAnsi="Tahoma"/>
                <w:b w:val="false"/>
                <w:color w:val="000000"/>
                <w:sz w:val="23"/>
                <w:szCs w:val="23"/>
              </w:rPr>
              <w:t>Clayton da Silva Santos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 w:val="false"/>
                <w:b w:val="false"/>
                <w:color w:val="000000"/>
                <w:sz w:val="23"/>
                <w:szCs w:val="23"/>
              </w:rPr>
            </w:pPr>
            <w:r>
              <w:rPr>
                <w:rFonts w:cs="Tahoma" w:ascii="Tahoma" w:hAnsi="Tahoma"/>
                <w:b w:val="false"/>
                <w:color w:val="000000"/>
                <w:sz w:val="23"/>
                <w:szCs w:val="23"/>
              </w:rPr>
              <w:t>012.901.887-26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 w:val="false"/>
                <w:b w:val="false"/>
                <w:color w:val="000000"/>
                <w:sz w:val="23"/>
                <w:szCs w:val="23"/>
              </w:rPr>
            </w:pPr>
            <w:r>
              <w:rPr>
                <w:rFonts w:cs="Tahoma" w:ascii="Tahoma" w:hAnsi="Tahoma"/>
                <w:b w:val="false"/>
                <w:color w:val="000000"/>
                <w:sz w:val="23"/>
                <w:szCs w:val="23"/>
              </w:rPr>
              <w:t>47.879</w:t>
            </w:r>
          </w:p>
        </w:tc>
      </w:tr>
      <w:tr>
        <w:trPr/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cs="Tahoma" w:ascii="Tahoma" w:hAnsi="Tahoma"/>
                <w:color w:val="000000"/>
                <w:sz w:val="23"/>
                <w:szCs w:val="23"/>
              </w:rPr>
              <w:t>MEMBRO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 w:val="false"/>
                <w:b w:val="false"/>
                <w:color w:val="000000"/>
                <w:sz w:val="23"/>
                <w:szCs w:val="23"/>
              </w:rPr>
            </w:pPr>
            <w:r>
              <w:rPr>
                <w:rFonts w:cs="Tahoma" w:ascii="Tahoma" w:hAnsi="Tahoma"/>
                <w:b w:val="false"/>
                <w:color w:val="000000"/>
                <w:sz w:val="23"/>
                <w:szCs w:val="23"/>
              </w:rPr>
              <w:t>Juan Paulo Figueiredo Lucas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 w:val="false"/>
                <w:b w:val="false"/>
                <w:color w:val="000000"/>
                <w:sz w:val="23"/>
                <w:szCs w:val="23"/>
              </w:rPr>
            </w:pPr>
            <w:r>
              <w:rPr>
                <w:rFonts w:cs="Tahoma" w:ascii="Tahoma" w:hAnsi="Tahoma"/>
                <w:b w:val="false"/>
                <w:color w:val="000000"/>
                <w:sz w:val="23"/>
                <w:szCs w:val="23"/>
              </w:rPr>
              <w:t>153.662.287-78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 w:val="false"/>
                <w:b w:val="false"/>
                <w:color w:val="000000"/>
                <w:sz w:val="23"/>
                <w:szCs w:val="23"/>
              </w:rPr>
            </w:pPr>
            <w:r>
              <w:rPr>
                <w:rFonts w:cs="Tahoma" w:ascii="Tahoma" w:hAnsi="Tahoma"/>
                <w:b w:val="false"/>
                <w:color w:val="000000"/>
                <w:sz w:val="23"/>
                <w:szCs w:val="23"/>
              </w:rPr>
              <w:t>50.499</w:t>
            </w:r>
          </w:p>
        </w:tc>
      </w:tr>
      <w:tr>
        <w:trPr/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cs="Tahoma" w:ascii="Tahoma" w:hAnsi="Tahoma"/>
                <w:color w:val="000000"/>
                <w:sz w:val="23"/>
                <w:szCs w:val="23"/>
              </w:rPr>
              <w:t>MEMBRO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 w:val="false"/>
                <w:b w:val="false"/>
                <w:color w:val="000000"/>
                <w:sz w:val="23"/>
                <w:szCs w:val="23"/>
              </w:rPr>
            </w:pPr>
            <w:r>
              <w:rPr>
                <w:rFonts w:cs="Tahoma" w:ascii="Tahoma" w:hAnsi="Tahoma"/>
                <w:b w:val="false"/>
                <w:color w:val="000000"/>
                <w:sz w:val="23"/>
                <w:szCs w:val="23"/>
              </w:rPr>
              <w:t>Luiz Carlos Perez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 w:val="false"/>
                <w:b w:val="false"/>
                <w:color w:val="000000"/>
                <w:sz w:val="23"/>
                <w:szCs w:val="23"/>
              </w:rPr>
            </w:pPr>
            <w:r>
              <w:rPr>
                <w:rFonts w:cs="Tahoma" w:ascii="Tahoma" w:hAnsi="Tahoma"/>
                <w:b w:val="false"/>
                <w:color w:val="000000"/>
                <w:sz w:val="23"/>
                <w:szCs w:val="23"/>
              </w:rPr>
              <w:t>022.462.307-99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 w:val="false"/>
                <w:b w:val="false"/>
                <w:color w:val="000000"/>
                <w:sz w:val="23"/>
                <w:szCs w:val="23"/>
              </w:rPr>
            </w:pPr>
            <w:r>
              <w:rPr>
                <w:rFonts w:cs="Tahoma" w:ascii="Tahoma" w:hAnsi="Tahoma"/>
                <w:b w:val="false"/>
                <w:color w:val="000000"/>
                <w:sz w:val="23"/>
                <w:szCs w:val="23"/>
              </w:rPr>
              <w:t>7.382</w:t>
            </w:r>
          </w:p>
        </w:tc>
      </w:tr>
      <w:tr>
        <w:trPr/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cs="Tahoma" w:ascii="Tahoma" w:hAnsi="Tahoma"/>
                <w:color w:val="000000"/>
                <w:sz w:val="23"/>
                <w:szCs w:val="23"/>
              </w:rPr>
              <w:t>MEMBRO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 w:val="false"/>
                <w:b w:val="false"/>
                <w:color w:val="000000"/>
                <w:sz w:val="23"/>
                <w:szCs w:val="23"/>
              </w:rPr>
            </w:pPr>
            <w:r>
              <w:rPr>
                <w:rFonts w:cs="Tahoma" w:ascii="Tahoma" w:hAnsi="Tahoma"/>
                <w:b w:val="false"/>
                <w:color w:val="000000"/>
                <w:sz w:val="23"/>
                <w:szCs w:val="23"/>
              </w:rPr>
              <w:t>Marlon Pinto Nunes da Silva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 w:val="false"/>
                <w:b w:val="false"/>
                <w:color w:val="000000"/>
                <w:sz w:val="23"/>
                <w:szCs w:val="23"/>
              </w:rPr>
            </w:pPr>
            <w:r>
              <w:rPr>
                <w:rFonts w:cs="Tahoma" w:ascii="Tahoma" w:hAnsi="Tahoma"/>
                <w:b w:val="false"/>
                <w:color w:val="000000"/>
                <w:sz w:val="23"/>
                <w:szCs w:val="23"/>
              </w:rPr>
              <w:t>117.472.387-40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 w:val="false"/>
                <w:b w:val="false"/>
                <w:color w:val="000000"/>
                <w:sz w:val="23"/>
                <w:szCs w:val="23"/>
              </w:rPr>
            </w:pPr>
            <w:r>
              <w:rPr>
                <w:rFonts w:cs="Tahoma" w:ascii="Tahoma" w:hAnsi="Tahoma"/>
                <w:b w:val="false"/>
                <w:color w:val="000000"/>
                <w:sz w:val="23"/>
                <w:szCs w:val="23"/>
              </w:rPr>
              <w:t>45.973</w:t>
            </w:r>
          </w:p>
        </w:tc>
      </w:tr>
      <w:tr>
        <w:trPr/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6A6A6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color w:val="000000"/>
                <w:sz w:val="23"/>
                <w:szCs w:val="23"/>
              </w:rPr>
            </w:pPr>
            <w:r>
              <w:rPr>
                <w:rFonts w:cs="Tahoma" w:ascii="Tahoma" w:hAnsi="Tahoma"/>
                <w:color w:val="000000"/>
                <w:sz w:val="23"/>
                <w:szCs w:val="23"/>
              </w:rPr>
              <w:t>MEMBRO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 w:val="false"/>
                <w:b w:val="false"/>
                <w:color w:val="000000"/>
                <w:sz w:val="23"/>
                <w:szCs w:val="23"/>
              </w:rPr>
            </w:pPr>
            <w:r>
              <w:rPr>
                <w:rFonts w:cs="Tahoma" w:ascii="Tahoma" w:hAnsi="Tahoma"/>
                <w:b w:val="false"/>
                <w:color w:val="000000"/>
                <w:sz w:val="23"/>
                <w:szCs w:val="23"/>
              </w:rPr>
              <w:t>Carlos Antonio Rodrigues Mororó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 w:val="false"/>
                <w:b w:val="false"/>
                <w:color w:val="000000"/>
                <w:sz w:val="23"/>
                <w:szCs w:val="23"/>
              </w:rPr>
            </w:pPr>
            <w:r>
              <w:rPr>
                <w:rFonts w:cs="Tahoma" w:ascii="Tahoma" w:hAnsi="Tahoma"/>
                <w:b w:val="false"/>
                <w:color w:val="000000"/>
                <w:sz w:val="23"/>
                <w:szCs w:val="23"/>
              </w:rPr>
              <w:t>022.425.147-33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Tahoma" w:hAnsi="Tahoma" w:cs="Tahoma"/>
                <w:b w:val="false"/>
                <w:b w:val="false"/>
                <w:color w:val="000000"/>
                <w:sz w:val="23"/>
                <w:szCs w:val="23"/>
              </w:rPr>
            </w:pPr>
            <w:r>
              <w:rPr>
                <w:rFonts w:cs="Tahoma" w:ascii="Tahoma" w:hAnsi="Tahoma"/>
                <w:b w:val="false"/>
                <w:color w:val="000000"/>
                <w:sz w:val="23"/>
                <w:szCs w:val="23"/>
              </w:rPr>
              <w:t>18.343</w:t>
            </w:r>
          </w:p>
        </w:tc>
      </w:tr>
    </w:tbl>
    <w:p>
      <w:pPr>
        <w:pStyle w:val="Normal"/>
        <w:spacing w:lineRule="auto" w:line="276"/>
        <w:jc w:val="both"/>
        <w:rPr>
          <w:rFonts w:ascii="Tahoma" w:hAnsi="Tahoma" w:cs="Tahoma"/>
          <w:b w:val="false"/>
          <w:b w:val="false"/>
          <w:color w:val="000000"/>
          <w:sz w:val="23"/>
          <w:szCs w:val="23"/>
        </w:rPr>
      </w:pPr>
      <w:r>
        <w:rPr>
          <w:rFonts w:cs="Tahoma" w:ascii="Tahoma" w:hAnsi="Tahoma"/>
          <w:b w:val="false"/>
          <w:color w:val="000000"/>
          <w:sz w:val="23"/>
          <w:szCs w:val="23"/>
        </w:rPr>
      </w:r>
    </w:p>
    <w:p>
      <w:pPr>
        <w:pStyle w:val="Normal"/>
        <w:spacing w:lineRule="auto" w:line="276" w:before="0" w:after="240"/>
        <w:jc w:val="both"/>
        <w:rPr>
          <w:rFonts w:ascii="Tahoma" w:hAnsi="Tahoma" w:cs="Tahoma"/>
          <w:b w:val="false"/>
          <w:b w:val="false"/>
          <w:color w:val="000000"/>
          <w:sz w:val="23"/>
          <w:szCs w:val="23"/>
        </w:rPr>
      </w:pPr>
      <w:r>
        <w:rPr>
          <w:rFonts w:cs="Tahoma" w:ascii="Tahoma" w:hAnsi="Tahoma"/>
          <w:b w:val="false"/>
          <w:color w:val="000000"/>
          <w:sz w:val="23"/>
          <w:szCs w:val="23"/>
        </w:rPr>
        <w:t>IV – LEI E DECRETO AUTORIZATIVO DE PERCEPÇÃO DE GRATIFICAÇÃO EM ÓRGÃO DE DELIBERAÇÃO COLETIVA: Lei complementar Municipal nº. 276, de 24 de fevereiro de 2022, alterada pela Lei Complementar nº 289 de 25 de janeiro de 2023, e Decreto Municipal nº. 45 de 25 de março de 2022.</w:t>
      </w:r>
    </w:p>
    <w:p>
      <w:pPr>
        <w:pStyle w:val="Normal"/>
        <w:spacing w:lineRule="auto" w:line="276" w:before="0" w:after="240"/>
        <w:jc w:val="both"/>
        <w:rPr>
          <w:rFonts w:ascii="Tahoma" w:hAnsi="Tahoma" w:cs="Tahoma"/>
          <w:b w:val="false"/>
          <w:b w:val="false"/>
          <w:color w:val="000000"/>
          <w:sz w:val="23"/>
          <w:szCs w:val="23"/>
        </w:rPr>
      </w:pPr>
      <w:r>
        <w:rPr>
          <w:rFonts w:cs="Tahoma" w:ascii="Tahoma" w:hAnsi="Tahoma"/>
          <w:b w:val="false"/>
          <w:color w:val="000000"/>
          <w:sz w:val="23"/>
          <w:szCs w:val="23"/>
        </w:rPr>
        <w:t>V – PERÍODO DE VIGÊNCIA DA COMISSÃO: Indeterminado devido seu caráter permanente.</w:t>
      </w:r>
    </w:p>
    <w:p>
      <w:pPr>
        <w:pStyle w:val="Normal"/>
        <w:spacing w:lineRule="auto" w:line="276" w:before="0" w:after="240"/>
        <w:jc w:val="both"/>
        <w:rPr>
          <w:rFonts w:ascii="Tahoma" w:hAnsi="Tahoma" w:cs="Tahoma"/>
          <w:b w:val="false"/>
          <w:b w:val="false"/>
          <w:color w:val="000000"/>
          <w:sz w:val="23"/>
          <w:szCs w:val="23"/>
        </w:rPr>
      </w:pPr>
      <w:r>
        <w:rPr>
          <w:rFonts w:cs="Tahoma" w:ascii="Tahoma" w:hAnsi="Tahoma"/>
          <w:b w:val="false"/>
          <w:color w:val="000000"/>
          <w:sz w:val="23"/>
          <w:szCs w:val="23"/>
        </w:rPr>
        <w:t>Art. 2º. Esta portaria entra em vigor a partir da data de sua publicação, revogando as disposições em contrário.</w:t>
      </w:r>
    </w:p>
    <w:p>
      <w:pPr>
        <w:pStyle w:val="Normal"/>
        <w:spacing w:before="0" w:after="240"/>
        <w:jc w:val="right"/>
        <w:rPr>
          <w:rFonts w:ascii="Tahoma" w:hAnsi="Tahoma" w:cs="Tahoma"/>
          <w:b w:val="false"/>
          <w:b w:val="false"/>
          <w:color w:val="000000"/>
          <w:sz w:val="23"/>
          <w:szCs w:val="23"/>
        </w:rPr>
      </w:pPr>
      <w:r>
        <w:rPr>
          <w:rFonts w:cs="Tahoma" w:ascii="Tahoma" w:hAnsi="Tahoma"/>
          <w:b w:val="false"/>
          <w:color w:val="000000"/>
          <w:sz w:val="23"/>
          <w:szCs w:val="23"/>
        </w:rPr>
        <w:t>Itaboraí, 25 de outubro de 2023</w:t>
      </w:r>
    </w:p>
    <w:p>
      <w:pPr>
        <w:pStyle w:val="Normal"/>
        <w:jc w:val="both"/>
        <w:rPr>
          <w:rFonts w:ascii="Tahoma" w:hAnsi="Tahoma" w:cs="Tahoma"/>
          <w:b w:val="false"/>
          <w:b w:val="false"/>
          <w:color w:val="000000"/>
          <w:sz w:val="23"/>
          <w:szCs w:val="23"/>
        </w:rPr>
      </w:pPr>
      <w:r>
        <w:rPr>
          <w:rFonts w:cs="Tahoma" w:ascii="Tahoma" w:hAnsi="Tahoma"/>
          <w:b w:val="false"/>
          <w:color w:val="000000"/>
          <w:sz w:val="23"/>
          <w:szCs w:val="23"/>
        </w:rPr>
      </w:r>
    </w:p>
    <w:p>
      <w:pPr>
        <w:pStyle w:val="Normal"/>
        <w:jc w:val="center"/>
        <w:rPr>
          <w:rFonts w:ascii="Tahoma" w:hAnsi="Tahoma" w:cs="Tahoma"/>
          <w:b w:val="false"/>
          <w:b w:val="false"/>
          <w:color w:val="000000"/>
          <w:sz w:val="23"/>
          <w:szCs w:val="23"/>
        </w:rPr>
      </w:pPr>
      <w:r>
        <w:rPr>
          <w:rFonts w:cs="Tahoma" w:ascii="Tahoma" w:hAnsi="Tahoma"/>
          <w:b w:val="false"/>
          <w:color w:val="000000"/>
          <w:sz w:val="23"/>
          <w:szCs w:val="23"/>
        </w:rPr>
        <w:t>Marcelo Delaroli</w:t>
      </w:r>
    </w:p>
    <w:p>
      <w:pPr>
        <w:pStyle w:val="Normal"/>
        <w:jc w:val="center"/>
        <w:rPr>
          <w:rFonts w:ascii="Tahoma" w:hAnsi="Tahoma" w:cs="Tahoma"/>
          <w:b w:val="false"/>
          <w:b w:val="false"/>
          <w:color w:val="000000"/>
          <w:sz w:val="23"/>
          <w:szCs w:val="23"/>
        </w:rPr>
      </w:pPr>
      <w:r>
        <w:rPr>
          <w:rFonts w:cs="Tahoma" w:ascii="Tahoma" w:hAnsi="Tahoma"/>
          <w:b w:val="false"/>
          <w:color w:val="000000"/>
          <w:sz w:val="23"/>
          <w:szCs w:val="23"/>
        </w:rPr>
        <w:t>Prefeito Municipal de Itaboraí</w:t>
      </w:r>
    </w:p>
    <w:sectPr>
      <w:headerReference w:type="default" r:id="rId2"/>
      <w:headerReference w:type="first" r:id="rId3"/>
      <w:type w:val="nextPage"/>
      <w:pgSz w:w="11906" w:h="16838"/>
      <w:pgMar w:left="992" w:right="709" w:gutter="0" w:header="850" w:top="907" w:footer="0" w:bottom="992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120"/>
      <w:jc w:val="center"/>
      <w:rPr>
        <w:rFonts w:ascii="Calibri" w:hAnsi="Calibri" w:eastAsia="Calibri"/>
        <w:b w:val="false"/>
        <w:b w:val="false"/>
        <w:sz w:val="32"/>
        <w:szCs w:val="32"/>
        <w:lang w:eastAsia="en-US"/>
      </w:rPr>
    </w:pPr>
    <w:r>
      <w:drawing>
        <wp:anchor behindDoc="1" distT="0" distB="0" distL="0" distR="11430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-179705</wp:posOffset>
          </wp:positionV>
          <wp:extent cx="942975" cy="854710"/>
          <wp:effectExtent l="0" t="0" r="0" b="0"/>
          <wp:wrapSquare wrapText="bothSides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Tahoma" w:ascii="Tahoma" w:hAnsi="Tahoma"/>
        <w:bCs/>
        <w:sz w:val="32"/>
        <w:szCs w:val="32"/>
        <w:lang w:eastAsia="en-US"/>
      </w:rPr>
      <w:t xml:space="preserve">            </w:t>
    </w:r>
    <w:r>
      <w:rPr>
        <w:rFonts w:eastAsia="Calibri" w:cs="Tahoma" w:ascii="Tahoma" w:hAnsi="Tahoma"/>
        <w:bCs/>
        <w:sz w:val="32"/>
        <w:szCs w:val="32"/>
        <w:lang w:eastAsia="en-US"/>
      </w:rPr>
      <w:t>ESTADO DO RIO DE JANEIRO</w:t>
    </w:r>
    <w:r>
      <w:rPr>
        <w:rFonts w:eastAsia="Calibri" w:ascii="Calibri" w:hAnsi="Calibri"/>
        <w:b w:val="false"/>
        <w:sz w:val="32"/>
        <w:szCs w:val="32"/>
        <w:lang w:eastAsia="en-US"/>
      </w:rPr>
      <w:t xml:space="preserve">                              </w:t>
    </w:r>
  </w:p>
  <w:p>
    <w:pPr>
      <w:pStyle w:val="Normal"/>
      <w:spacing w:lineRule="auto" w:line="259" w:before="0" w:after="120"/>
      <w:jc w:val="center"/>
      <w:rPr>
        <w:rFonts w:ascii="Tahoma" w:hAnsi="Tahoma" w:eastAsia="Calibri" w:cs="Tahoma"/>
        <w:bCs/>
        <w:sz w:val="32"/>
        <w:szCs w:val="32"/>
        <w:lang w:eastAsia="en-US"/>
      </w:rPr>
    </w:pPr>
    <w:r>
      <w:rPr>
        <w:rFonts w:eastAsia="Calibri" w:ascii="Calibri" w:hAnsi="Calibri"/>
        <w:b w:val="false"/>
        <w:sz w:val="32"/>
        <w:szCs w:val="32"/>
        <w:lang w:eastAsia="en-US"/>
      </w:rPr>
      <w:t xml:space="preserve">             </w:t>
    </w:r>
    <w:r>
      <w:rPr>
        <w:rFonts w:eastAsia="Calibri" w:cs="Tahoma" w:ascii="Tahoma" w:hAnsi="Tahoma"/>
        <w:bCs/>
        <w:sz w:val="32"/>
        <w:szCs w:val="32"/>
        <w:lang w:eastAsia="en-US"/>
      </w:rPr>
      <w:t>PREFEITURA MUNICIPAL DE ITABORAÍ</w:t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59" w:before="0" w:after="120"/>
      <w:jc w:val="center"/>
      <w:rPr>
        <w:rFonts w:ascii="Calibri" w:hAnsi="Calibri" w:eastAsia="Calibri"/>
        <w:b w:val="false"/>
        <w:b w:val="false"/>
        <w:sz w:val="32"/>
        <w:szCs w:val="32"/>
        <w:lang w:eastAsia="en-US"/>
      </w:rPr>
    </w:pPr>
    <w:r>
      <w:drawing>
        <wp:anchor behindDoc="1" distT="0" distB="0" distL="0" distR="114300" simplePos="0" locked="0" layoutInCell="0" allowOverlap="1" relativeHeight="2">
          <wp:simplePos x="0" y="0"/>
          <wp:positionH relativeFrom="column">
            <wp:align>left</wp:align>
          </wp:positionH>
          <wp:positionV relativeFrom="paragraph">
            <wp:posOffset>-179705</wp:posOffset>
          </wp:positionV>
          <wp:extent cx="942975" cy="854710"/>
          <wp:effectExtent l="0" t="0" r="0" b="0"/>
          <wp:wrapSquare wrapText="bothSides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Tahoma" w:ascii="Tahoma" w:hAnsi="Tahoma"/>
        <w:bCs/>
        <w:sz w:val="32"/>
        <w:szCs w:val="32"/>
        <w:lang w:eastAsia="en-US"/>
      </w:rPr>
      <w:t xml:space="preserve">            </w:t>
    </w:r>
    <w:r>
      <w:rPr>
        <w:rFonts w:eastAsia="Calibri" w:cs="Tahoma" w:ascii="Tahoma" w:hAnsi="Tahoma"/>
        <w:bCs/>
        <w:sz w:val="32"/>
        <w:szCs w:val="32"/>
        <w:lang w:eastAsia="en-US"/>
      </w:rPr>
      <w:t>ESTADO DO RIO DE JANEIRO</w:t>
    </w:r>
    <w:r>
      <w:rPr>
        <w:rFonts w:eastAsia="Calibri" w:ascii="Calibri" w:hAnsi="Calibri"/>
        <w:b w:val="false"/>
        <w:sz w:val="32"/>
        <w:szCs w:val="32"/>
        <w:lang w:eastAsia="en-US"/>
      </w:rPr>
      <w:t xml:space="preserve">                              </w:t>
    </w:r>
  </w:p>
  <w:p>
    <w:pPr>
      <w:pStyle w:val="Normal"/>
      <w:spacing w:lineRule="auto" w:line="259" w:before="0" w:after="120"/>
      <w:jc w:val="center"/>
      <w:rPr>
        <w:rFonts w:ascii="Tahoma" w:hAnsi="Tahoma" w:eastAsia="Calibri" w:cs="Tahoma"/>
        <w:bCs/>
        <w:sz w:val="32"/>
        <w:szCs w:val="32"/>
        <w:lang w:eastAsia="en-US"/>
      </w:rPr>
    </w:pPr>
    <w:r>
      <w:rPr>
        <w:rFonts w:eastAsia="Calibri" w:ascii="Calibri" w:hAnsi="Calibri"/>
        <w:b w:val="false"/>
        <w:sz w:val="32"/>
        <w:szCs w:val="32"/>
        <w:lang w:eastAsia="en-US"/>
      </w:rPr>
      <w:t xml:space="preserve">             </w:t>
    </w:r>
    <w:r>
      <w:rPr>
        <w:rFonts w:eastAsia="Calibri" w:cs="Tahoma" w:ascii="Tahoma" w:hAnsi="Tahoma"/>
        <w:bCs/>
        <w:sz w:val="32"/>
        <w:szCs w:val="32"/>
        <w:lang w:eastAsia="en-US"/>
      </w:rPr>
      <w:t>PREFEITURA MUNICIPAL DE ITABORAÍ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5b7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81314c"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630353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1314c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630353"/>
    <w:pPr>
      <w:spacing w:beforeAutospacing="1" w:afterAutospacing="1"/>
    </w:pPr>
    <w:rPr>
      <w:b w:val="false"/>
    </w:rPr>
  </w:style>
  <w:style w:type="paragraph" w:styleId="ListParagraph">
    <w:name w:val="List Paragraph"/>
    <w:basedOn w:val="Normal"/>
    <w:uiPriority w:val="34"/>
    <w:qFormat/>
    <w:rsid w:val="0049530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70b1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06AD-6A69-4453-81EE-8CC234B8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LibreOffice/7.4.3.2$Windows_X86_64 LibreOffice_project/1048a8393ae2eeec98dff31b5c133c5f1d08b890</Application>
  <AppVersion>15.0000</AppVersion>
  <Pages>2</Pages>
  <Words>444</Words>
  <Characters>2507</Characters>
  <CharactersWithSpaces>3026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2023-08-18T14:29:00Z</dcterms:created>
  <dc:creator>Prefeitura</dc:creator>
  <dc:description/>
  <dc:language>pt-BR</dc:language>
  <cp:lastModifiedBy/>
  <cp:lastPrinted>2023-01-25T13:30:00Z</cp:lastPrinted>
  <dcterms:modified xsi:type="dcterms:W3CDTF">2023-10-25T12:52:31Z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