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CC8" w:rsidRPr="00D84E28" w:rsidRDefault="003C46D9" w:rsidP="00A05872">
      <w:pPr>
        <w:spacing w:after="0" w:line="34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II</w:t>
      </w:r>
    </w:p>
    <w:p w:rsidR="00D745BD" w:rsidRPr="00D84E28" w:rsidRDefault="0003647D" w:rsidP="00A05872">
      <w:pPr>
        <w:spacing w:after="0" w:line="348" w:lineRule="auto"/>
        <w:jc w:val="center"/>
        <w:rPr>
          <w:rFonts w:ascii="Arial" w:hAnsi="Arial" w:cs="Arial"/>
          <w:b/>
          <w:bCs/>
        </w:rPr>
      </w:pPr>
      <w:r w:rsidRPr="00D84E28">
        <w:rPr>
          <w:rFonts w:ascii="Arial" w:hAnsi="Arial" w:cs="Arial"/>
          <w:b/>
          <w:bCs/>
        </w:rPr>
        <w:t>TERMO DE REFERÊNCIA</w:t>
      </w:r>
    </w:p>
    <w:p w:rsidR="003210B3" w:rsidRPr="00D84E28" w:rsidRDefault="003210B3" w:rsidP="00A05872">
      <w:pPr>
        <w:spacing w:after="0" w:line="348" w:lineRule="auto"/>
        <w:jc w:val="both"/>
        <w:rPr>
          <w:rFonts w:ascii="Arial" w:hAnsi="Arial" w:cs="Arial"/>
        </w:rPr>
      </w:pPr>
    </w:p>
    <w:p w:rsidR="009F6A72" w:rsidRPr="009D02A4" w:rsidRDefault="00D745BD" w:rsidP="009F6A72">
      <w:pPr>
        <w:pStyle w:val="PargrafodaLista"/>
        <w:numPr>
          <w:ilvl w:val="0"/>
          <w:numId w:val="13"/>
        </w:numPr>
        <w:spacing w:after="0" w:line="348" w:lineRule="auto"/>
        <w:ind w:left="284" w:hanging="284"/>
        <w:jc w:val="both"/>
        <w:rPr>
          <w:rFonts w:ascii="Arial" w:hAnsi="Arial" w:cs="Arial"/>
          <w:b/>
        </w:rPr>
      </w:pPr>
      <w:r w:rsidRPr="00D84E28">
        <w:rPr>
          <w:rFonts w:ascii="Arial" w:hAnsi="Arial" w:cs="Arial"/>
          <w:b/>
          <w:bCs/>
        </w:rPr>
        <w:t>DO OBJETO</w:t>
      </w:r>
      <w:r w:rsidR="00A37D14" w:rsidRPr="00D84E28">
        <w:rPr>
          <w:rFonts w:ascii="Arial" w:hAnsi="Arial" w:cs="Arial"/>
          <w:b/>
          <w:bCs/>
        </w:rPr>
        <w:t>:</w:t>
      </w:r>
    </w:p>
    <w:p w:rsidR="009D02A4" w:rsidRPr="00D84E28" w:rsidRDefault="009D02A4" w:rsidP="009D02A4">
      <w:pPr>
        <w:pStyle w:val="PargrafodaLista"/>
        <w:spacing w:after="0" w:line="348" w:lineRule="auto"/>
        <w:ind w:left="284"/>
        <w:jc w:val="both"/>
        <w:rPr>
          <w:rFonts w:ascii="Arial" w:hAnsi="Arial" w:cs="Arial"/>
          <w:b/>
        </w:rPr>
      </w:pPr>
    </w:p>
    <w:p w:rsidR="00A9666C" w:rsidRPr="00D84E28" w:rsidRDefault="00BE6F72" w:rsidP="009F6A72">
      <w:pPr>
        <w:pStyle w:val="PargrafodaLista"/>
        <w:numPr>
          <w:ilvl w:val="1"/>
          <w:numId w:val="13"/>
        </w:numPr>
        <w:tabs>
          <w:tab w:val="left" w:pos="426"/>
        </w:tabs>
        <w:spacing w:after="0" w:line="348" w:lineRule="auto"/>
        <w:ind w:left="0" w:firstLine="0"/>
        <w:jc w:val="both"/>
        <w:rPr>
          <w:rFonts w:ascii="Arial" w:hAnsi="Arial" w:cs="Arial"/>
          <w:b/>
        </w:rPr>
      </w:pPr>
      <w:r w:rsidRPr="00D84E28">
        <w:rPr>
          <w:rFonts w:ascii="Arial" w:hAnsi="Arial" w:cs="Arial"/>
        </w:rPr>
        <w:t>Conjunto de procedimentos necessários ao Registro Formal de Preços objetivando “</w:t>
      </w:r>
      <w:r w:rsidRPr="00D84E28">
        <w:rPr>
          <w:rFonts w:ascii="Arial" w:hAnsi="Arial" w:cs="Arial"/>
          <w:b/>
        </w:rPr>
        <w:t>futuras aquisições</w:t>
      </w:r>
      <w:r w:rsidRPr="00D84E28">
        <w:rPr>
          <w:rFonts w:ascii="Arial" w:hAnsi="Arial" w:cs="Arial"/>
        </w:rPr>
        <w:t xml:space="preserve"> </w:t>
      </w:r>
      <w:r w:rsidR="00304CF7" w:rsidRPr="00D84E28">
        <w:rPr>
          <w:rFonts w:ascii="Arial" w:hAnsi="Arial" w:cs="Arial"/>
          <w:b/>
        </w:rPr>
        <w:t xml:space="preserve">de </w:t>
      </w:r>
      <w:r w:rsidR="00C16E35" w:rsidRPr="00D84E28">
        <w:rPr>
          <w:rFonts w:ascii="Arial" w:hAnsi="Arial" w:cs="Arial"/>
          <w:b/>
        </w:rPr>
        <w:t xml:space="preserve">materiais </w:t>
      </w:r>
      <w:r w:rsidR="006F61AA">
        <w:rPr>
          <w:rFonts w:ascii="Arial" w:hAnsi="Arial" w:cs="Arial"/>
          <w:b/>
        </w:rPr>
        <w:t xml:space="preserve">de consumo (gêneros alimentícios – água, café e </w:t>
      </w:r>
      <w:r w:rsidR="00F27976">
        <w:rPr>
          <w:rFonts w:ascii="Arial" w:hAnsi="Arial" w:cs="Arial"/>
          <w:b/>
        </w:rPr>
        <w:t>açúcar</w:t>
      </w:r>
      <w:r w:rsidR="006F61AA">
        <w:rPr>
          <w:rFonts w:ascii="Arial" w:hAnsi="Arial" w:cs="Arial"/>
          <w:b/>
        </w:rPr>
        <w:t>)</w:t>
      </w:r>
      <w:r w:rsidR="00E75D17" w:rsidRPr="00D84E28">
        <w:rPr>
          <w:rFonts w:ascii="Arial" w:hAnsi="Arial" w:cs="Arial"/>
        </w:rPr>
        <w:t>”</w:t>
      </w:r>
      <w:r w:rsidR="00F07CC8" w:rsidRPr="00D84E28">
        <w:rPr>
          <w:rFonts w:ascii="Arial" w:hAnsi="Arial" w:cs="Arial"/>
        </w:rPr>
        <w:t>,</w:t>
      </w:r>
      <w:r w:rsidR="00D37299" w:rsidRPr="00D84E28">
        <w:rPr>
          <w:rFonts w:ascii="Arial" w:hAnsi="Arial" w:cs="Arial"/>
        </w:rPr>
        <w:t xml:space="preserve"> </w:t>
      </w:r>
      <w:r w:rsidR="00A9666C" w:rsidRPr="00D84E28">
        <w:rPr>
          <w:rFonts w:ascii="Arial" w:hAnsi="Arial" w:cs="Arial"/>
        </w:rPr>
        <w:t>conforme</w:t>
      </w:r>
      <w:r w:rsidR="00D37299" w:rsidRPr="00D84E28">
        <w:rPr>
          <w:rFonts w:ascii="Arial" w:hAnsi="Arial" w:cs="Arial"/>
        </w:rPr>
        <w:t xml:space="preserve"> </w:t>
      </w:r>
      <w:r w:rsidR="00A9666C" w:rsidRPr="00D84E28">
        <w:rPr>
          <w:rFonts w:ascii="Arial" w:hAnsi="Arial" w:cs="Arial"/>
        </w:rPr>
        <w:t>condições,</w:t>
      </w:r>
      <w:r w:rsidR="00D37299" w:rsidRPr="00D84E28">
        <w:rPr>
          <w:rFonts w:ascii="Arial" w:hAnsi="Arial" w:cs="Arial"/>
        </w:rPr>
        <w:t xml:space="preserve"> </w:t>
      </w:r>
      <w:r w:rsidR="00A9666C" w:rsidRPr="00D84E28">
        <w:rPr>
          <w:rFonts w:ascii="Arial" w:hAnsi="Arial" w:cs="Arial"/>
        </w:rPr>
        <w:t>quantidades,</w:t>
      </w:r>
      <w:r w:rsidR="00D37299" w:rsidRPr="00D84E28">
        <w:rPr>
          <w:rFonts w:ascii="Arial" w:hAnsi="Arial" w:cs="Arial"/>
        </w:rPr>
        <w:t xml:space="preserve"> </w:t>
      </w:r>
      <w:r w:rsidR="00A9666C" w:rsidRPr="00D84E28">
        <w:rPr>
          <w:rFonts w:ascii="Arial" w:hAnsi="Arial" w:cs="Arial"/>
        </w:rPr>
        <w:t>exigências</w:t>
      </w:r>
      <w:r w:rsidR="00D37299" w:rsidRPr="00D84E28">
        <w:rPr>
          <w:rFonts w:ascii="Arial" w:hAnsi="Arial" w:cs="Arial"/>
        </w:rPr>
        <w:t xml:space="preserve"> </w:t>
      </w:r>
      <w:r w:rsidR="00A9666C" w:rsidRPr="00D84E28">
        <w:rPr>
          <w:rFonts w:ascii="Arial" w:hAnsi="Arial" w:cs="Arial"/>
        </w:rPr>
        <w:t>e</w:t>
      </w:r>
      <w:r w:rsidR="00D37299" w:rsidRPr="00D84E28">
        <w:rPr>
          <w:rFonts w:ascii="Arial" w:hAnsi="Arial" w:cs="Arial"/>
        </w:rPr>
        <w:t xml:space="preserve"> </w:t>
      </w:r>
      <w:r w:rsidR="00A9666C" w:rsidRPr="00D84E28">
        <w:rPr>
          <w:rFonts w:ascii="Arial" w:hAnsi="Arial" w:cs="Arial"/>
        </w:rPr>
        <w:t>estimativas</w:t>
      </w:r>
      <w:r w:rsidR="00D37299" w:rsidRPr="00D84E28">
        <w:rPr>
          <w:rFonts w:ascii="Arial" w:hAnsi="Arial" w:cs="Arial"/>
        </w:rPr>
        <w:t xml:space="preserve"> </w:t>
      </w:r>
      <w:r w:rsidR="00A9666C" w:rsidRPr="00D84E28">
        <w:rPr>
          <w:rFonts w:ascii="Arial" w:hAnsi="Arial" w:cs="Arial"/>
        </w:rPr>
        <w:t>abaixo</w:t>
      </w:r>
      <w:r w:rsidR="00D37299" w:rsidRPr="00D84E28">
        <w:rPr>
          <w:rFonts w:ascii="Arial" w:hAnsi="Arial" w:cs="Arial"/>
        </w:rPr>
        <w:t xml:space="preserve"> </w:t>
      </w:r>
      <w:r w:rsidR="00A9666C" w:rsidRPr="00D84E28">
        <w:rPr>
          <w:rFonts w:ascii="Arial" w:hAnsi="Arial" w:cs="Arial"/>
        </w:rPr>
        <w:t>especificadas</w:t>
      </w:r>
      <w:r w:rsidR="00AE516B" w:rsidRPr="00D84E28">
        <w:rPr>
          <w:rFonts w:ascii="Arial" w:hAnsi="Arial" w:cs="Arial"/>
        </w:rPr>
        <w:t>.</w:t>
      </w:r>
    </w:p>
    <w:p w:rsidR="00C378D1" w:rsidRPr="009D02A4" w:rsidRDefault="00F07CC8" w:rsidP="00B62361">
      <w:pPr>
        <w:pStyle w:val="PargrafodaLista"/>
        <w:numPr>
          <w:ilvl w:val="1"/>
          <w:numId w:val="13"/>
        </w:numPr>
        <w:tabs>
          <w:tab w:val="left" w:pos="426"/>
        </w:tabs>
        <w:spacing w:after="0" w:line="348" w:lineRule="auto"/>
        <w:ind w:left="0" w:firstLine="0"/>
        <w:jc w:val="both"/>
        <w:rPr>
          <w:rFonts w:ascii="Arial" w:hAnsi="Arial" w:cs="Arial"/>
          <w:b/>
        </w:rPr>
      </w:pPr>
      <w:r w:rsidRPr="00D84E28">
        <w:rPr>
          <w:rFonts w:ascii="Arial" w:hAnsi="Arial" w:cs="Arial"/>
        </w:rPr>
        <w:t>Descrição do</w:t>
      </w:r>
      <w:r w:rsidR="00304CF7" w:rsidRPr="00D84E28">
        <w:rPr>
          <w:rFonts w:ascii="Arial" w:hAnsi="Arial" w:cs="Arial"/>
        </w:rPr>
        <w:t>s</w:t>
      </w:r>
      <w:r w:rsidR="002B25E4" w:rsidRPr="00D84E28">
        <w:rPr>
          <w:rFonts w:ascii="Arial" w:hAnsi="Arial" w:cs="Arial"/>
        </w:rPr>
        <w:t xml:space="preserve"> ite</w:t>
      </w:r>
      <w:r w:rsidR="00304CF7" w:rsidRPr="00D84E28">
        <w:rPr>
          <w:rFonts w:ascii="Arial" w:hAnsi="Arial" w:cs="Arial"/>
        </w:rPr>
        <w:t>ns</w:t>
      </w:r>
      <w:r w:rsidR="002B25E4" w:rsidRPr="00D84E28">
        <w:rPr>
          <w:rFonts w:ascii="Arial" w:hAnsi="Arial" w:cs="Arial"/>
        </w:rPr>
        <w:t>:</w:t>
      </w:r>
    </w:p>
    <w:p w:rsidR="009D02A4" w:rsidRPr="00D84E28" w:rsidRDefault="009D02A4" w:rsidP="009D02A4">
      <w:pPr>
        <w:pStyle w:val="PargrafodaLista"/>
        <w:tabs>
          <w:tab w:val="left" w:pos="426"/>
        </w:tabs>
        <w:spacing w:after="0" w:line="348" w:lineRule="auto"/>
        <w:ind w:left="0"/>
        <w:jc w:val="both"/>
        <w:rPr>
          <w:rFonts w:ascii="Arial" w:hAnsi="Arial" w:cs="Arial"/>
          <w:b/>
        </w:rPr>
      </w:pPr>
    </w:p>
    <w:tbl>
      <w:tblPr>
        <w:tblW w:w="895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5"/>
        <w:gridCol w:w="5615"/>
        <w:gridCol w:w="1304"/>
        <w:gridCol w:w="1241"/>
      </w:tblGrid>
      <w:tr w:rsidR="00C378D1" w:rsidRPr="00D84E28" w:rsidTr="00B62361">
        <w:trPr>
          <w:trHeight w:val="420"/>
          <w:tblCellSpacing w:w="0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378D1" w:rsidRPr="00D84E28" w:rsidRDefault="00B62361" w:rsidP="00C378D1">
            <w:pPr>
              <w:spacing w:before="100" w:beforeAutospacing="1" w:after="15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378D1" w:rsidRPr="00D84E28" w:rsidRDefault="00B62361" w:rsidP="00C378D1">
            <w:pPr>
              <w:spacing w:before="100" w:beforeAutospacing="1" w:after="15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378D1" w:rsidRPr="00D84E28" w:rsidRDefault="00B62361" w:rsidP="00C378D1">
            <w:pPr>
              <w:spacing w:before="100" w:beforeAutospacing="1" w:after="15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378D1" w:rsidRPr="00D84E28" w:rsidRDefault="00B62361" w:rsidP="00C378D1">
            <w:pPr>
              <w:spacing w:before="100" w:beforeAutospacing="1" w:after="15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4E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QUANT</w:t>
            </w:r>
          </w:p>
        </w:tc>
      </w:tr>
      <w:tr w:rsidR="00C378D1" w:rsidRPr="00346D90" w:rsidTr="00B62361">
        <w:trPr>
          <w:trHeight w:val="930"/>
          <w:tblCellSpacing w:w="0" w:type="dxa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378D1" w:rsidRPr="00346D90" w:rsidRDefault="00C378D1" w:rsidP="00C378D1">
            <w:pPr>
              <w:spacing w:before="100" w:beforeAutospacing="1" w:after="159" w:line="25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46D90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5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378D1" w:rsidRPr="00346D90" w:rsidRDefault="006F61AA" w:rsidP="006F61AA">
            <w:pPr>
              <w:pStyle w:val="western"/>
              <w:rPr>
                <w:rFonts w:ascii="Arial" w:hAnsi="Arial" w:cs="Arial"/>
                <w:sz w:val="22"/>
                <w:szCs w:val="22"/>
              </w:rPr>
            </w:pPr>
            <w:r w:rsidRPr="00346D90">
              <w:rPr>
                <w:rFonts w:ascii="Arial" w:hAnsi="Arial" w:cs="Arial"/>
                <w:color w:val="000000"/>
                <w:sz w:val="22"/>
                <w:szCs w:val="22"/>
              </w:rPr>
              <w:t xml:space="preserve">Água mineral natural, acondicionada em garrafão de </w:t>
            </w:r>
            <w:proofErr w:type="spellStart"/>
            <w:r w:rsidRPr="00346D90">
              <w:rPr>
                <w:rFonts w:ascii="Arial" w:hAnsi="Arial" w:cs="Arial"/>
                <w:color w:val="000000"/>
                <w:sz w:val="22"/>
                <w:szCs w:val="22"/>
              </w:rPr>
              <w:t>policarbono</w:t>
            </w:r>
            <w:proofErr w:type="spellEnd"/>
            <w:r w:rsidRPr="00346D90">
              <w:rPr>
                <w:rFonts w:ascii="Arial" w:hAnsi="Arial" w:cs="Arial"/>
                <w:color w:val="000000"/>
                <w:sz w:val="22"/>
                <w:szCs w:val="22"/>
              </w:rPr>
              <w:t xml:space="preserve"> com capacidade para 20 litros, </w:t>
            </w:r>
            <w:r w:rsidRPr="001714C6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vasilhame em comodato.</w:t>
            </w:r>
          </w:p>
        </w:tc>
        <w:tc>
          <w:tcPr>
            <w:tcW w:w="13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378D1" w:rsidRPr="00346D90" w:rsidRDefault="006F61AA" w:rsidP="00C378D1">
            <w:pPr>
              <w:spacing w:before="100" w:beforeAutospacing="1" w:after="159" w:line="25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46D90">
              <w:rPr>
                <w:rFonts w:ascii="Arial" w:eastAsia="Times New Roman" w:hAnsi="Arial" w:cs="Arial"/>
                <w:lang w:eastAsia="pt-BR"/>
              </w:rPr>
              <w:t>GALÃO</w:t>
            </w:r>
          </w:p>
        </w:tc>
        <w:tc>
          <w:tcPr>
            <w:tcW w:w="12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378D1" w:rsidRPr="00346D90" w:rsidRDefault="006F61AA" w:rsidP="00C378D1">
            <w:pPr>
              <w:spacing w:before="100" w:beforeAutospacing="1" w:after="159" w:line="25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46D90">
              <w:rPr>
                <w:rFonts w:ascii="Arial" w:eastAsia="Times New Roman" w:hAnsi="Arial" w:cs="Arial"/>
                <w:lang w:eastAsia="pt-BR"/>
              </w:rPr>
              <w:t>3.616</w:t>
            </w:r>
          </w:p>
        </w:tc>
      </w:tr>
      <w:tr w:rsidR="00C378D1" w:rsidRPr="00346D90" w:rsidTr="00B62361">
        <w:trPr>
          <w:trHeight w:val="525"/>
          <w:tblCellSpacing w:w="0" w:type="dxa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378D1" w:rsidRPr="00346D90" w:rsidRDefault="00C378D1" w:rsidP="00C378D1">
            <w:pPr>
              <w:spacing w:before="100" w:beforeAutospacing="1" w:after="159" w:line="25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46D90">
              <w:rPr>
                <w:rFonts w:ascii="Arial" w:eastAsia="Times New Roman" w:hAnsi="Arial" w:cs="Arial"/>
                <w:lang w:eastAsia="pt-BR"/>
              </w:rPr>
              <w:t>2</w:t>
            </w:r>
          </w:p>
        </w:tc>
        <w:tc>
          <w:tcPr>
            <w:tcW w:w="5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378D1" w:rsidRPr="00346D90" w:rsidRDefault="00346D90" w:rsidP="006F61AA">
            <w:pPr>
              <w:pStyle w:val="wester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Café torrado e moído, de 1ª</w:t>
            </w:r>
            <w:r w:rsidR="006F61AA" w:rsidRPr="00346D90">
              <w:rPr>
                <w:rFonts w:ascii="Arial" w:hAnsi="Arial" w:cs="Arial"/>
                <w:color w:val="000000"/>
                <w:sz w:val="22"/>
                <w:szCs w:val="22"/>
              </w:rPr>
              <w:t xml:space="preserve"> qualidade, com selo de pureza ABIC, embalado automaticamente, acondicionado em embalagem de 500gr, contendo a descrição das características do produto.</w:t>
            </w:r>
          </w:p>
        </w:tc>
        <w:tc>
          <w:tcPr>
            <w:tcW w:w="13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378D1" w:rsidRPr="00346D90" w:rsidRDefault="006F61AA" w:rsidP="00C378D1">
            <w:pPr>
              <w:spacing w:before="100" w:beforeAutospacing="1" w:after="159" w:line="25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46D90">
              <w:rPr>
                <w:rFonts w:ascii="Arial" w:eastAsia="Times New Roman" w:hAnsi="Arial" w:cs="Arial"/>
                <w:lang w:eastAsia="pt-BR"/>
              </w:rPr>
              <w:t>PACOTE</w:t>
            </w:r>
          </w:p>
        </w:tc>
        <w:tc>
          <w:tcPr>
            <w:tcW w:w="12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378D1" w:rsidRPr="00346D90" w:rsidRDefault="006F61AA" w:rsidP="00C378D1">
            <w:pPr>
              <w:spacing w:before="100" w:beforeAutospacing="1" w:after="159" w:line="25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46D90">
              <w:rPr>
                <w:rFonts w:ascii="Arial" w:eastAsia="Times New Roman" w:hAnsi="Arial" w:cs="Arial"/>
                <w:lang w:eastAsia="pt-BR"/>
              </w:rPr>
              <w:t>1.904</w:t>
            </w:r>
          </w:p>
        </w:tc>
      </w:tr>
      <w:tr w:rsidR="00C378D1" w:rsidRPr="00346D90" w:rsidTr="00B62361">
        <w:trPr>
          <w:trHeight w:val="960"/>
          <w:tblCellSpacing w:w="0" w:type="dxa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378D1" w:rsidRPr="00346D90" w:rsidRDefault="00C378D1" w:rsidP="00C378D1">
            <w:pPr>
              <w:spacing w:before="100" w:beforeAutospacing="1" w:after="159" w:line="25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46D90">
              <w:rPr>
                <w:rFonts w:ascii="Arial" w:eastAsia="Times New Roman" w:hAnsi="Arial" w:cs="Arial"/>
                <w:lang w:eastAsia="pt-BR"/>
              </w:rPr>
              <w:t>3</w:t>
            </w:r>
          </w:p>
        </w:tc>
        <w:tc>
          <w:tcPr>
            <w:tcW w:w="5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378D1" w:rsidRPr="00346D90" w:rsidRDefault="00346D90" w:rsidP="006F61AA">
            <w:pPr>
              <w:pStyle w:val="wester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Açúcar refinado especial, de 1ª</w:t>
            </w:r>
            <w:r w:rsidR="006F61AA" w:rsidRPr="00346D90">
              <w:rPr>
                <w:rFonts w:ascii="Arial" w:hAnsi="Arial" w:cs="Arial"/>
                <w:color w:val="000000"/>
                <w:sz w:val="22"/>
                <w:szCs w:val="22"/>
              </w:rPr>
              <w:t xml:space="preserve"> qualidade, acondicionado em embalagem de 1kg, com as características do produto.</w:t>
            </w:r>
          </w:p>
        </w:tc>
        <w:tc>
          <w:tcPr>
            <w:tcW w:w="13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378D1" w:rsidRPr="00346D90" w:rsidRDefault="006F61AA" w:rsidP="00C378D1">
            <w:pPr>
              <w:spacing w:before="100" w:beforeAutospacing="1" w:after="159" w:line="25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46D90">
              <w:rPr>
                <w:rFonts w:ascii="Arial" w:eastAsia="Times New Roman" w:hAnsi="Arial" w:cs="Arial"/>
                <w:lang w:eastAsia="pt-BR"/>
              </w:rPr>
              <w:t>PACOTE</w:t>
            </w:r>
          </w:p>
        </w:tc>
        <w:tc>
          <w:tcPr>
            <w:tcW w:w="12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378D1" w:rsidRPr="00346D90" w:rsidRDefault="006F61AA" w:rsidP="00C378D1">
            <w:pPr>
              <w:spacing w:before="100" w:beforeAutospacing="1" w:after="159" w:line="25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46D90">
              <w:rPr>
                <w:rFonts w:ascii="Arial" w:eastAsia="Times New Roman" w:hAnsi="Arial" w:cs="Arial"/>
                <w:lang w:eastAsia="pt-BR"/>
              </w:rPr>
              <w:t>6.325</w:t>
            </w:r>
          </w:p>
        </w:tc>
      </w:tr>
    </w:tbl>
    <w:p w:rsidR="006F61AA" w:rsidRDefault="006F61AA" w:rsidP="006F61AA">
      <w:pPr>
        <w:pStyle w:val="PargrafodaLista"/>
        <w:tabs>
          <w:tab w:val="left" w:pos="0"/>
          <w:tab w:val="left" w:pos="284"/>
          <w:tab w:val="left" w:pos="426"/>
          <w:tab w:val="left" w:pos="993"/>
        </w:tabs>
        <w:spacing w:after="0" w:line="348" w:lineRule="auto"/>
        <w:ind w:left="927"/>
        <w:jc w:val="both"/>
        <w:rPr>
          <w:rFonts w:ascii="Arial" w:hAnsi="Arial" w:cs="Arial"/>
          <w:bCs/>
          <w:iCs/>
        </w:rPr>
      </w:pPr>
    </w:p>
    <w:p w:rsidR="00346D90" w:rsidRPr="00F27976" w:rsidRDefault="00346D90" w:rsidP="00F27976">
      <w:pPr>
        <w:pStyle w:val="PargrafodaLista"/>
        <w:numPr>
          <w:ilvl w:val="1"/>
          <w:numId w:val="13"/>
        </w:numPr>
        <w:tabs>
          <w:tab w:val="left" w:pos="0"/>
          <w:tab w:val="left" w:pos="284"/>
          <w:tab w:val="left" w:pos="426"/>
        </w:tabs>
        <w:spacing w:after="0" w:line="348" w:lineRule="auto"/>
        <w:ind w:left="0" w:firstLine="0"/>
        <w:jc w:val="both"/>
        <w:rPr>
          <w:rFonts w:ascii="Arial" w:hAnsi="Arial" w:cs="Arial"/>
          <w:bCs/>
          <w:iCs/>
        </w:rPr>
      </w:pPr>
      <w:r w:rsidRPr="00F27976">
        <w:rPr>
          <w:rFonts w:ascii="Arial" w:hAnsi="Arial" w:cs="Arial"/>
          <w:bCs/>
          <w:iCs/>
        </w:rPr>
        <w:t>Os itens a serem fornecidos deverão obedece</w:t>
      </w:r>
      <w:r w:rsidR="00F27976" w:rsidRPr="00F27976">
        <w:rPr>
          <w:rFonts w:ascii="Arial" w:hAnsi="Arial" w:cs="Arial"/>
          <w:bCs/>
          <w:iCs/>
        </w:rPr>
        <w:t xml:space="preserve">r às normas e especificações da </w:t>
      </w:r>
      <w:r w:rsidRPr="00F27976">
        <w:rPr>
          <w:rFonts w:ascii="Arial" w:hAnsi="Arial" w:cs="Arial"/>
          <w:bCs/>
          <w:iCs/>
        </w:rPr>
        <w:t xml:space="preserve">Associação Brasileira de Normas Técnicas – </w:t>
      </w:r>
      <w:r w:rsidR="001714C6" w:rsidRPr="00F27976">
        <w:rPr>
          <w:rFonts w:ascii="Arial" w:hAnsi="Arial" w:cs="Arial"/>
          <w:bCs/>
          <w:iCs/>
        </w:rPr>
        <w:t>ABNT e NBR correspondentes, o que será verificado no momento da entrega dos produtos.</w:t>
      </w:r>
    </w:p>
    <w:p w:rsidR="000625CA" w:rsidRPr="00D84E28" w:rsidRDefault="007B77FC" w:rsidP="00BE6F72">
      <w:pPr>
        <w:pStyle w:val="PargrafodaLista"/>
        <w:numPr>
          <w:ilvl w:val="1"/>
          <w:numId w:val="13"/>
        </w:numPr>
        <w:tabs>
          <w:tab w:val="left" w:pos="0"/>
          <w:tab w:val="left" w:pos="284"/>
          <w:tab w:val="left" w:pos="426"/>
          <w:tab w:val="left" w:pos="993"/>
        </w:tabs>
        <w:spacing w:after="0" w:line="348" w:lineRule="auto"/>
        <w:ind w:hanging="927"/>
        <w:jc w:val="both"/>
        <w:rPr>
          <w:rFonts w:ascii="Arial" w:hAnsi="Arial" w:cs="Arial"/>
          <w:bCs/>
          <w:iCs/>
        </w:rPr>
      </w:pPr>
      <w:r w:rsidRPr="00D84E28">
        <w:rPr>
          <w:rFonts w:ascii="Arial" w:hAnsi="Arial" w:cs="Arial"/>
          <w:bCs/>
          <w:iCs/>
        </w:rPr>
        <w:t xml:space="preserve">O critério de julgamento </w:t>
      </w:r>
      <w:r w:rsidR="0015426C" w:rsidRPr="00D84E28">
        <w:rPr>
          <w:rFonts w:ascii="Arial" w:hAnsi="Arial" w:cs="Arial"/>
          <w:bCs/>
          <w:iCs/>
        </w:rPr>
        <w:t>será o de</w:t>
      </w:r>
      <w:r w:rsidR="00F07CC8" w:rsidRPr="00D84E28">
        <w:rPr>
          <w:rFonts w:ascii="Arial" w:hAnsi="Arial" w:cs="Arial"/>
          <w:bCs/>
          <w:iCs/>
        </w:rPr>
        <w:t xml:space="preserve"> menor preço por item</w:t>
      </w:r>
      <w:r w:rsidR="00A07AA7" w:rsidRPr="00D84E28">
        <w:rPr>
          <w:rFonts w:ascii="Arial" w:hAnsi="Arial" w:cs="Arial"/>
          <w:bCs/>
          <w:iCs/>
        </w:rPr>
        <w:t>.</w:t>
      </w:r>
    </w:p>
    <w:p w:rsidR="00BE6F72" w:rsidRPr="00D84E28" w:rsidRDefault="00BE6F72" w:rsidP="00BE6F72">
      <w:pPr>
        <w:tabs>
          <w:tab w:val="left" w:pos="0"/>
          <w:tab w:val="left" w:pos="284"/>
          <w:tab w:val="left" w:pos="1134"/>
        </w:tabs>
        <w:spacing w:after="0" w:line="348" w:lineRule="auto"/>
        <w:jc w:val="both"/>
        <w:rPr>
          <w:rFonts w:ascii="Arial" w:hAnsi="Arial" w:cs="Arial"/>
          <w:iCs/>
        </w:rPr>
      </w:pPr>
      <w:r w:rsidRPr="00D84E28">
        <w:rPr>
          <w:rFonts w:ascii="Arial" w:hAnsi="Arial" w:cs="Arial"/>
          <w:b/>
        </w:rPr>
        <w:t>1.</w:t>
      </w:r>
      <w:r w:rsidR="00346D90">
        <w:rPr>
          <w:rFonts w:ascii="Arial" w:hAnsi="Arial" w:cs="Arial"/>
          <w:b/>
        </w:rPr>
        <w:t>5</w:t>
      </w:r>
      <w:r w:rsidRPr="00D84E28">
        <w:rPr>
          <w:rFonts w:ascii="Arial" w:hAnsi="Arial" w:cs="Arial"/>
          <w:b/>
        </w:rPr>
        <w:t>.</w:t>
      </w:r>
      <w:r w:rsidRPr="00D84E28">
        <w:rPr>
          <w:rFonts w:ascii="Arial" w:hAnsi="Arial" w:cs="Arial"/>
        </w:rPr>
        <w:t xml:space="preserve"> </w:t>
      </w:r>
      <w:r w:rsidRPr="00D84E28">
        <w:rPr>
          <w:rFonts w:ascii="Arial" w:hAnsi="Arial" w:cs="Arial"/>
          <w:iCs/>
        </w:rPr>
        <w:t>O prazo de vigência da Ata será de 12 (doze) meses, contados a partir da data de assinatura.</w:t>
      </w:r>
    </w:p>
    <w:p w:rsidR="00F07CC8" w:rsidRPr="00D84E28" w:rsidRDefault="00F07CC8" w:rsidP="00CD68F0">
      <w:pPr>
        <w:spacing w:after="0" w:line="360" w:lineRule="auto"/>
        <w:ind w:right="-994"/>
        <w:jc w:val="both"/>
        <w:rPr>
          <w:rFonts w:ascii="Arial" w:hAnsi="Arial" w:cs="Arial"/>
          <w:b/>
          <w:bCs/>
        </w:rPr>
      </w:pPr>
    </w:p>
    <w:p w:rsidR="007B77FC" w:rsidRDefault="00FB0D62" w:rsidP="00CD68F0">
      <w:pPr>
        <w:spacing w:after="0" w:line="360" w:lineRule="auto"/>
        <w:ind w:right="-994"/>
        <w:jc w:val="both"/>
        <w:rPr>
          <w:rFonts w:ascii="Arial" w:hAnsi="Arial" w:cs="Arial"/>
          <w:b/>
        </w:rPr>
      </w:pPr>
      <w:r w:rsidRPr="00D84E28">
        <w:rPr>
          <w:rFonts w:ascii="Arial" w:hAnsi="Arial" w:cs="Arial"/>
          <w:b/>
          <w:bCs/>
        </w:rPr>
        <w:t xml:space="preserve">2. </w:t>
      </w:r>
      <w:r w:rsidR="007B77FC" w:rsidRPr="00D84E28">
        <w:rPr>
          <w:rFonts w:ascii="Arial" w:hAnsi="Arial" w:cs="Arial"/>
          <w:b/>
        </w:rPr>
        <w:t xml:space="preserve">CLASSIFICAÇÃO DOS BENS </w:t>
      </w:r>
      <w:bookmarkStart w:id="0" w:name="_Hlk69799419"/>
    </w:p>
    <w:bookmarkEnd w:id="0"/>
    <w:p w:rsidR="001043F8" w:rsidRDefault="001043F8" w:rsidP="00CD68F0">
      <w:pPr>
        <w:spacing w:after="0" w:line="348" w:lineRule="auto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2.1.</w:t>
      </w:r>
      <w:r w:rsidRPr="00D84E28">
        <w:rPr>
          <w:rFonts w:ascii="Arial" w:hAnsi="Arial" w:cs="Arial"/>
        </w:rPr>
        <w:t xml:space="preserve"> O</w:t>
      </w:r>
      <w:r w:rsidR="00A07AA7" w:rsidRPr="00D84E28">
        <w:rPr>
          <w:rFonts w:ascii="Arial" w:hAnsi="Arial" w:cs="Arial"/>
        </w:rPr>
        <w:t>s materiais</w:t>
      </w:r>
      <w:r w:rsidRPr="00D84E28">
        <w:rPr>
          <w:rFonts w:ascii="Arial" w:hAnsi="Arial" w:cs="Arial"/>
        </w:rPr>
        <w:t xml:space="preserve"> cuja aquisição se pretende </w:t>
      </w:r>
      <w:r w:rsidR="00104046" w:rsidRPr="00D84E28">
        <w:rPr>
          <w:rFonts w:ascii="Arial" w:hAnsi="Arial" w:cs="Arial"/>
        </w:rPr>
        <w:t xml:space="preserve">são </w:t>
      </w:r>
      <w:r w:rsidRPr="00D84E28">
        <w:rPr>
          <w:rFonts w:ascii="Arial" w:hAnsi="Arial" w:cs="Arial"/>
        </w:rPr>
        <w:t>de natureza comum, enquadra</w:t>
      </w:r>
      <w:r w:rsidR="00104046" w:rsidRPr="00D84E28">
        <w:rPr>
          <w:rFonts w:ascii="Arial" w:hAnsi="Arial" w:cs="Arial"/>
        </w:rPr>
        <w:t xml:space="preserve">dos </w:t>
      </w:r>
      <w:r w:rsidRPr="00D84E28">
        <w:rPr>
          <w:rFonts w:ascii="Arial" w:hAnsi="Arial" w:cs="Arial"/>
        </w:rPr>
        <w:t xml:space="preserve">na classificação do artigo 1°, parágrafo único, da Lei Federal n.º 10.520, de 17 de julho de </w:t>
      </w:r>
      <w:r w:rsidRPr="00D84E28">
        <w:rPr>
          <w:rFonts w:ascii="Arial" w:hAnsi="Arial" w:cs="Arial"/>
        </w:rPr>
        <w:lastRenderedPageBreak/>
        <w:t>2002, e do artigo 2º, parágrafo único, do Decreto Municipal n.º 022, de 25 de março de 2009.</w:t>
      </w:r>
    </w:p>
    <w:p w:rsidR="001714C6" w:rsidRPr="00D84E28" w:rsidRDefault="001714C6" w:rsidP="00CD68F0">
      <w:pPr>
        <w:spacing w:after="0" w:line="348" w:lineRule="auto"/>
        <w:jc w:val="both"/>
        <w:rPr>
          <w:rFonts w:ascii="Arial" w:hAnsi="Arial" w:cs="Arial"/>
        </w:rPr>
      </w:pPr>
    </w:p>
    <w:p w:rsidR="00D745BD" w:rsidRPr="00F27976" w:rsidRDefault="00FB0D62" w:rsidP="000625CA">
      <w:pPr>
        <w:spacing w:after="0" w:line="348" w:lineRule="auto"/>
        <w:jc w:val="both"/>
        <w:rPr>
          <w:rFonts w:ascii="Arial" w:hAnsi="Arial" w:cs="Arial"/>
          <w:b/>
          <w:bCs/>
        </w:rPr>
      </w:pPr>
      <w:r w:rsidRPr="00D84E28">
        <w:rPr>
          <w:rFonts w:ascii="Arial" w:hAnsi="Arial" w:cs="Arial"/>
          <w:b/>
          <w:bCs/>
        </w:rPr>
        <w:t>3</w:t>
      </w:r>
      <w:r w:rsidR="00115175" w:rsidRPr="00D84E28">
        <w:rPr>
          <w:rFonts w:ascii="Arial" w:hAnsi="Arial" w:cs="Arial"/>
          <w:b/>
          <w:bCs/>
        </w:rPr>
        <w:t xml:space="preserve">. </w:t>
      </w:r>
      <w:r w:rsidR="00532319" w:rsidRPr="00D84E28">
        <w:rPr>
          <w:rFonts w:ascii="Arial" w:hAnsi="Arial" w:cs="Arial"/>
          <w:b/>
          <w:bCs/>
        </w:rPr>
        <w:t>D</w:t>
      </w:r>
      <w:r w:rsidR="00222E43" w:rsidRPr="00D84E28">
        <w:rPr>
          <w:rFonts w:ascii="Arial" w:hAnsi="Arial" w:cs="Arial"/>
          <w:b/>
          <w:bCs/>
        </w:rPr>
        <w:t xml:space="preserve">A </w:t>
      </w:r>
      <w:r w:rsidR="00D745BD" w:rsidRPr="00D84E28">
        <w:rPr>
          <w:rFonts w:ascii="Arial" w:hAnsi="Arial" w:cs="Arial"/>
          <w:b/>
          <w:bCs/>
        </w:rPr>
        <w:t xml:space="preserve">JUSTIFICATIVA E OBJETIVO </w:t>
      </w:r>
      <w:r w:rsidR="00D745BD" w:rsidRPr="00F27976">
        <w:rPr>
          <w:rFonts w:ascii="Arial" w:hAnsi="Arial" w:cs="Arial"/>
          <w:b/>
          <w:bCs/>
        </w:rPr>
        <w:t>DA</w:t>
      </w:r>
      <w:r w:rsidR="001714C6" w:rsidRPr="00F27976">
        <w:rPr>
          <w:rFonts w:ascii="Arial" w:hAnsi="Arial" w:cs="Arial"/>
          <w:b/>
          <w:bCs/>
        </w:rPr>
        <w:t xml:space="preserve"> AQUISIÇÃO:</w:t>
      </w:r>
    </w:p>
    <w:p w:rsidR="00BE6F72" w:rsidRPr="00F27976" w:rsidRDefault="009C692B" w:rsidP="00BE6F7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27976">
        <w:rPr>
          <w:rFonts w:ascii="Arial" w:hAnsi="Arial" w:cs="Arial"/>
          <w:b/>
          <w:sz w:val="22"/>
          <w:szCs w:val="22"/>
        </w:rPr>
        <w:t>3.</w:t>
      </w:r>
      <w:r w:rsidR="00F15BDE" w:rsidRPr="00F27976">
        <w:rPr>
          <w:rFonts w:ascii="Arial" w:hAnsi="Arial" w:cs="Arial"/>
          <w:b/>
          <w:sz w:val="22"/>
          <w:szCs w:val="22"/>
        </w:rPr>
        <w:t>1</w:t>
      </w:r>
      <w:r w:rsidRPr="00F27976">
        <w:rPr>
          <w:rFonts w:ascii="Arial" w:hAnsi="Arial" w:cs="Arial"/>
          <w:b/>
          <w:sz w:val="22"/>
          <w:szCs w:val="22"/>
        </w:rPr>
        <w:t>.</w:t>
      </w:r>
      <w:r w:rsidRPr="00F27976">
        <w:rPr>
          <w:rFonts w:ascii="Arial" w:hAnsi="Arial" w:cs="Arial"/>
          <w:sz w:val="22"/>
          <w:szCs w:val="22"/>
        </w:rPr>
        <w:t xml:space="preserve"> Ess</w:t>
      </w:r>
      <w:r w:rsidR="0015426C" w:rsidRPr="00F27976">
        <w:rPr>
          <w:rFonts w:ascii="Arial" w:hAnsi="Arial" w:cs="Arial"/>
          <w:sz w:val="22"/>
          <w:szCs w:val="22"/>
        </w:rPr>
        <w:t xml:space="preserve">a </w:t>
      </w:r>
      <w:r w:rsidR="00D84E28" w:rsidRPr="00F27976">
        <w:rPr>
          <w:rFonts w:ascii="Arial" w:hAnsi="Arial" w:cs="Arial"/>
          <w:sz w:val="22"/>
          <w:szCs w:val="22"/>
        </w:rPr>
        <w:t>contratação</w:t>
      </w:r>
      <w:r w:rsidR="00BE6F72" w:rsidRPr="00F27976">
        <w:rPr>
          <w:rFonts w:ascii="Arial" w:hAnsi="Arial" w:cs="Arial"/>
          <w:sz w:val="22"/>
          <w:szCs w:val="22"/>
        </w:rPr>
        <w:t xml:space="preserve"> proporcionar</w:t>
      </w:r>
      <w:r w:rsidR="00D84E28" w:rsidRPr="00F27976">
        <w:rPr>
          <w:rFonts w:ascii="Arial" w:hAnsi="Arial" w:cs="Arial"/>
          <w:sz w:val="22"/>
          <w:szCs w:val="22"/>
        </w:rPr>
        <w:t>á</w:t>
      </w:r>
      <w:r w:rsidR="00BE6F72" w:rsidRPr="00F27976">
        <w:rPr>
          <w:rFonts w:ascii="Arial" w:hAnsi="Arial" w:cs="Arial"/>
          <w:sz w:val="22"/>
          <w:szCs w:val="22"/>
        </w:rPr>
        <w:t xml:space="preserve"> </w:t>
      </w:r>
      <w:r w:rsidR="006F61AA" w:rsidRPr="00F27976">
        <w:rPr>
          <w:rFonts w:ascii="Arial" w:hAnsi="Arial" w:cs="Arial"/>
          <w:sz w:val="22"/>
          <w:szCs w:val="22"/>
        </w:rPr>
        <w:t xml:space="preserve">a recomposição dos estoques de materiais, tendo em vista </w:t>
      </w:r>
      <w:r w:rsidR="001714C6" w:rsidRPr="00F27976">
        <w:rPr>
          <w:rFonts w:ascii="Arial" w:hAnsi="Arial" w:cs="Arial"/>
          <w:sz w:val="22"/>
          <w:szCs w:val="22"/>
        </w:rPr>
        <w:t>a</w:t>
      </w:r>
      <w:r w:rsidR="00346D90" w:rsidRPr="00F27976">
        <w:rPr>
          <w:rFonts w:ascii="Arial" w:hAnsi="Arial" w:cs="Arial"/>
          <w:sz w:val="22"/>
          <w:szCs w:val="22"/>
        </w:rPr>
        <w:t xml:space="preserve">s necessidades demandadas </w:t>
      </w:r>
      <w:r w:rsidR="001714C6" w:rsidRPr="00F27976">
        <w:rPr>
          <w:rFonts w:ascii="Arial" w:hAnsi="Arial" w:cs="Arial"/>
          <w:sz w:val="22"/>
          <w:szCs w:val="22"/>
        </w:rPr>
        <w:t xml:space="preserve">pelas </w:t>
      </w:r>
      <w:r w:rsidR="00346D90" w:rsidRPr="00F27976">
        <w:rPr>
          <w:rFonts w:ascii="Arial" w:hAnsi="Arial" w:cs="Arial"/>
          <w:sz w:val="22"/>
          <w:szCs w:val="22"/>
        </w:rPr>
        <w:t>diversas Secretarias</w:t>
      </w:r>
      <w:r w:rsidR="001714C6" w:rsidRPr="00F27976">
        <w:rPr>
          <w:rFonts w:ascii="Arial" w:hAnsi="Arial" w:cs="Arial"/>
          <w:sz w:val="22"/>
          <w:szCs w:val="22"/>
        </w:rPr>
        <w:t xml:space="preserve"> Municipais. </w:t>
      </w:r>
    </w:p>
    <w:p w:rsidR="00AA02CB" w:rsidRPr="00D84E28" w:rsidRDefault="00AA02CB" w:rsidP="000625CA">
      <w:pPr>
        <w:spacing w:after="0" w:line="348" w:lineRule="auto"/>
        <w:jc w:val="both"/>
        <w:rPr>
          <w:rFonts w:ascii="Arial" w:hAnsi="Arial" w:cs="Arial"/>
        </w:rPr>
      </w:pPr>
    </w:p>
    <w:p w:rsidR="00AA02CB" w:rsidRPr="00D84E28" w:rsidRDefault="00AA02CB" w:rsidP="00C32E05">
      <w:pPr>
        <w:spacing w:after="0" w:line="348" w:lineRule="auto"/>
        <w:jc w:val="both"/>
        <w:rPr>
          <w:rFonts w:ascii="Arial" w:hAnsi="Arial" w:cs="Arial"/>
          <w:b/>
          <w:bCs/>
        </w:rPr>
      </w:pPr>
      <w:r w:rsidRPr="00D84E28">
        <w:rPr>
          <w:rFonts w:ascii="Arial" w:hAnsi="Arial" w:cs="Arial"/>
          <w:b/>
          <w:bCs/>
        </w:rPr>
        <w:t>4. DA HABILITAÇÃO- QUALIFICAÇÃO TÉCNICA DOS LICITANTES</w:t>
      </w:r>
    </w:p>
    <w:p w:rsidR="00AA02CB" w:rsidRPr="00D84E28" w:rsidRDefault="00C32E05" w:rsidP="00C32E05">
      <w:pPr>
        <w:spacing w:after="0" w:line="348" w:lineRule="auto"/>
        <w:jc w:val="both"/>
        <w:rPr>
          <w:rFonts w:ascii="Arial" w:eastAsia="Times New Roman" w:hAnsi="Arial" w:cs="Arial"/>
          <w:bCs/>
          <w:lang w:eastAsia="pt-BR"/>
        </w:rPr>
      </w:pPr>
      <w:r w:rsidRPr="00D84E28">
        <w:rPr>
          <w:rFonts w:ascii="Arial" w:hAnsi="Arial" w:cs="Arial"/>
          <w:b/>
          <w:bCs/>
        </w:rPr>
        <w:t>4.1.</w:t>
      </w:r>
      <w:r w:rsidRPr="00D84E28">
        <w:rPr>
          <w:rFonts w:ascii="Arial" w:hAnsi="Arial" w:cs="Arial"/>
          <w:bCs/>
        </w:rPr>
        <w:t xml:space="preserve"> </w:t>
      </w:r>
      <w:r w:rsidR="00AA02CB" w:rsidRPr="00D84E28">
        <w:rPr>
          <w:rFonts w:ascii="Arial" w:hAnsi="Arial" w:cs="Arial"/>
          <w:bCs/>
        </w:rPr>
        <w:t>Além das exigências habituais relacionadas à comprovação da habilitação econômico financeira e jurídica das licitantes,</w:t>
      </w:r>
      <w:r w:rsidR="00AA02CB" w:rsidRPr="00D84E28">
        <w:rPr>
          <w:rFonts w:ascii="Arial" w:hAnsi="Arial" w:cs="Arial"/>
          <w:b/>
          <w:bCs/>
        </w:rPr>
        <w:t xml:space="preserve"> </w:t>
      </w:r>
      <w:r w:rsidR="00AA02CB" w:rsidRPr="00D84E28">
        <w:rPr>
          <w:rFonts w:ascii="Arial" w:hAnsi="Arial" w:cs="Arial"/>
          <w:bCs/>
        </w:rPr>
        <w:t>c</w:t>
      </w:r>
      <w:r w:rsidR="00AA02CB" w:rsidRPr="00D84E28">
        <w:rPr>
          <w:rFonts w:ascii="Arial" w:eastAsia="Times New Roman" w:hAnsi="Arial" w:cs="Arial"/>
          <w:bCs/>
          <w:lang w:eastAsia="pt-BR"/>
        </w:rPr>
        <w:t>om o intuito de garantir a seleção de fornecedores aptos a efetivamente atender a demanda da Secretaria</w:t>
      </w:r>
      <w:r w:rsidR="00E75D17" w:rsidRPr="00D84E28">
        <w:rPr>
          <w:rFonts w:ascii="Arial" w:eastAsia="Times New Roman" w:hAnsi="Arial" w:cs="Arial"/>
          <w:bCs/>
          <w:lang w:eastAsia="pt-BR"/>
        </w:rPr>
        <w:t>,</w:t>
      </w:r>
      <w:r w:rsidR="008310A6" w:rsidRPr="00D84E28">
        <w:rPr>
          <w:rFonts w:ascii="Arial" w:eastAsia="Times New Roman" w:hAnsi="Arial" w:cs="Arial"/>
          <w:bCs/>
          <w:lang w:eastAsia="pt-BR"/>
        </w:rPr>
        <w:t xml:space="preserve"> </w:t>
      </w:r>
      <w:r w:rsidR="00AA02CB" w:rsidRPr="00D84E28">
        <w:rPr>
          <w:rFonts w:ascii="Arial" w:eastAsia="Times New Roman" w:hAnsi="Arial" w:cs="Arial"/>
          <w:bCs/>
          <w:lang w:eastAsia="pt-BR"/>
        </w:rPr>
        <w:t xml:space="preserve">deverão ser exigidos dos licitantes os seguintes documentos referentes a comprovação de sua </w:t>
      </w:r>
      <w:r w:rsidR="0040645D" w:rsidRPr="00D84E28">
        <w:rPr>
          <w:rFonts w:ascii="Arial" w:eastAsia="Times New Roman" w:hAnsi="Arial" w:cs="Arial"/>
          <w:bCs/>
          <w:lang w:eastAsia="pt-BR"/>
        </w:rPr>
        <w:t>qualificação técnica:</w:t>
      </w:r>
    </w:p>
    <w:p w:rsidR="00C32E05" w:rsidRPr="00D84E28" w:rsidRDefault="00C32E05" w:rsidP="00C32E0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center" w:pos="4320"/>
          <w:tab w:val="right" w:pos="8640"/>
        </w:tabs>
        <w:spacing w:after="0" w:line="360" w:lineRule="auto"/>
        <w:ind w:left="567"/>
        <w:jc w:val="both"/>
        <w:rPr>
          <w:rFonts w:ascii="Arial" w:eastAsia="Arial" w:hAnsi="Arial" w:cs="Arial"/>
        </w:rPr>
      </w:pPr>
      <w:r w:rsidRPr="00D84E28">
        <w:rPr>
          <w:rFonts w:ascii="Arial" w:eastAsia="Times New Roman" w:hAnsi="Arial" w:cs="Arial"/>
          <w:b/>
          <w:bCs/>
        </w:rPr>
        <w:t>4.1.1.</w:t>
      </w:r>
      <w:r w:rsidRPr="00D84E28">
        <w:rPr>
          <w:rFonts w:ascii="Arial" w:eastAsia="Times New Roman" w:hAnsi="Arial" w:cs="Arial"/>
          <w:bCs/>
        </w:rPr>
        <w:t xml:space="preserve"> </w:t>
      </w:r>
      <w:r w:rsidR="00AA02CB" w:rsidRPr="00D84E28">
        <w:rPr>
          <w:rFonts w:ascii="Arial" w:eastAsia="Times New Roman" w:hAnsi="Arial" w:cs="Arial"/>
          <w:bCs/>
        </w:rPr>
        <w:t>C</w:t>
      </w:r>
      <w:r w:rsidR="00AA02CB" w:rsidRPr="00D84E28">
        <w:rPr>
          <w:rFonts w:ascii="Arial" w:eastAsia="Cambria" w:hAnsi="Arial" w:cs="Arial"/>
        </w:rPr>
        <w:t>omprovação de aptidão para o fornecimento de bens em características, quantidades e prazos compatíveis com o</w:t>
      </w:r>
      <w:r w:rsidR="00E75D17" w:rsidRPr="00D84E28">
        <w:rPr>
          <w:rFonts w:ascii="Arial" w:eastAsia="Cambria" w:hAnsi="Arial" w:cs="Arial"/>
        </w:rPr>
        <w:t>s que são</w:t>
      </w:r>
      <w:r w:rsidR="00AA02CB" w:rsidRPr="00D84E28">
        <w:rPr>
          <w:rFonts w:ascii="Arial" w:eastAsia="Cambria" w:hAnsi="Arial" w:cs="Arial"/>
        </w:rPr>
        <w:t xml:space="preserve"> objeto desta licitação</w:t>
      </w:r>
      <w:r w:rsidR="00E75D17" w:rsidRPr="00D84E28">
        <w:rPr>
          <w:rFonts w:ascii="Arial" w:eastAsia="Cambria" w:hAnsi="Arial" w:cs="Arial"/>
        </w:rPr>
        <w:t xml:space="preserve"> e estiverem incluídos na proposta da licitante.</w:t>
      </w:r>
      <w:r w:rsidR="00AA02CB" w:rsidRPr="00D84E28">
        <w:rPr>
          <w:rFonts w:ascii="Arial" w:eastAsia="Cambria" w:hAnsi="Arial" w:cs="Arial"/>
        </w:rPr>
        <w:t xml:space="preserve"> A comprovação deverá se dar por meio da apresentação de </w:t>
      </w:r>
      <w:proofErr w:type="gramStart"/>
      <w:r w:rsidR="00AA02CB" w:rsidRPr="00D84E28">
        <w:rPr>
          <w:rFonts w:ascii="Arial" w:eastAsia="Cambria" w:hAnsi="Arial" w:cs="Arial"/>
        </w:rPr>
        <w:t>atestado</w:t>
      </w:r>
      <w:r w:rsidR="00AA2913" w:rsidRPr="00D84E28">
        <w:rPr>
          <w:rFonts w:ascii="Arial" w:eastAsia="Cambria" w:hAnsi="Arial" w:cs="Arial"/>
        </w:rPr>
        <w:t>(</w:t>
      </w:r>
      <w:proofErr w:type="gramEnd"/>
      <w:r w:rsidR="00AA02CB" w:rsidRPr="00D84E28">
        <w:rPr>
          <w:rFonts w:ascii="Arial" w:eastAsia="Cambria" w:hAnsi="Arial" w:cs="Arial"/>
        </w:rPr>
        <w:t>s</w:t>
      </w:r>
      <w:r w:rsidR="00AA2913" w:rsidRPr="00D84E28">
        <w:rPr>
          <w:rFonts w:ascii="Arial" w:eastAsia="Cambria" w:hAnsi="Arial" w:cs="Arial"/>
        </w:rPr>
        <w:t>)</w:t>
      </w:r>
      <w:r w:rsidR="00AA02CB" w:rsidRPr="00D84E28">
        <w:rPr>
          <w:rFonts w:ascii="Arial" w:eastAsia="Cambria" w:hAnsi="Arial" w:cs="Arial"/>
        </w:rPr>
        <w:t xml:space="preserve"> fornecido</w:t>
      </w:r>
      <w:r w:rsidR="00AA2913" w:rsidRPr="00D84E28">
        <w:rPr>
          <w:rFonts w:ascii="Arial" w:eastAsia="Cambria" w:hAnsi="Arial" w:cs="Arial"/>
        </w:rPr>
        <w:t>(</w:t>
      </w:r>
      <w:r w:rsidR="00AA02CB" w:rsidRPr="00D84E28">
        <w:rPr>
          <w:rFonts w:ascii="Arial" w:eastAsia="Cambria" w:hAnsi="Arial" w:cs="Arial"/>
        </w:rPr>
        <w:t>s</w:t>
      </w:r>
      <w:r w:rsidR="00AA2913" w:rsidRPr="00D84E28">
        <w:rPr>
          <w:rFonts w:ascii="Arial" w:eastAsia="Cambria" w:hAnsi="Arial" w:cs="Arial"/>
        </w:rPr>
        <w:t>)</w:t>
      </w:r>
      <w:r w:rsidR="00AA02CB" w:rsidRPr="00D84E28">
        <w:rPr>
          <w:rFonts w:ascii="Arial" w:eastAsia="Cambria" w:hAnsi="Arial" w:cs="Arial"/>
        </w:rPr>
        <w:t xml:space="preserve"> por pessoas jurídicas de direito público ou privado, que demonstrem que o licitante já forneceu be</w:t>
      </w:r>
      <w:r w:rsidR="00AA2913" w:rsidRPr="00D84E28">
        <w:rPr>
          <w:rFonts w:ascii="Arial" w:eastAsia="Cambria" w:hAnsi="Arial" w:cs="Arial"/>
        </w:rPr>
        <w:t>m(</w:t>
      </w:r>
      <w:proofErr w:type="spellStart"/>
      <w:r w:rsidR="00AA02CB" w:rsidRPr="00D84E28">
        <w:rPr>
          <w:rFonts w:ascii="Arial" w:eastAsia="Cambria" w:hAnsi="Arial" w:cs="Arial"/>
        </w:rPr>
        <w:t>n</w:t>
      </w:r>
      <w:r w:rsidR="00AA2913" w:rsidRPr="00D84E28">
        <w:rPr>
          <w:rFonts w:ascii="Arial" w:eastAsia="Cambria" w:hAnsi="Arial" w:cs="Arial"/>
        </w:rPr>
        <w:t>s</w:t>
      </w:r>
      <w:proofErr w:type="spellEnd"/>
      <w:r w:rsidR="00AA2913" w:rsidRPr="00D84E28">
        <w:rPr>
          <w:rFonts w:ascii="Arial" w:eastAsia="Cambria" w:hAnsi="Arial" w:cs="Arial"/>
        </w:rPr>
        <w:t>)</w:t>
      </w:r>
      <w:r w:rsidR="00AA02CB" w:rsidRPr="00D84E28">
        <w:rPr>
          <w:rFonts w:ascii="Arial" w:eastAsia="Cambria" w:hAnsi="Arial" w:cs="Arial"/>
        </w:rPr>
        <w:t xml:space="preserve"> similar</w:t>
      </w:r>
      <w:r w:rsidR="00AA2913" w:rsidRPr="00D84E28">
        <w:rPr>
          <w:rFonts w:ascii="Arial" w:eastAsia="Cambria" w:hAnsi="Arial" w:cs="Arial"/>
        </w:rPr>
        <w:t>(</w:t>
      </w:r>
      <w:r w:rsidR="00AA02CB" w:rsidRPr="00D84E28">
        <w:rPr>
          <w:rFonts w:ascii="Arial" w:eastAsia="Cambria" w:hAnsi="Arial" w:cs="Arial"/>
        </w:rPr>
        <w:t>es</w:t>
      </w:r>
      <w:r w:rsidR="00AA2913" w:rsidRPr="00D84E28">
        <w:rPr>
          <w:rFonts w:ascii="Arial" w:eastAsia="Cambria" w:hAnsi="Arial" w:cs="Arial"/>
        </w:rPr>
        <w:t>)</w:t>
      </w:r>
      <w:r w:rsidR="00AA02CB" w:rsidRPr="00D84E28">
        <w:rPr>
          <w:rFonts w:ascii="Arial" w:eastAsia="Cambria" w:hAnsi="Arial" w:cs="Arial"/>
        </w:rPr>
        <w:t xml:space="preserve"> quantitativa e qualitativamente aos descritos neste termo</w:t>
      </w:r>
      <w:r w:rsidRPr="00D84E28">
        <w:rPr>
          <w:rFonts w:ascii="Arial" w:eastAsia="Cambria" w:hAnsi="Arial" w:cs="Arial"/>
        </w:rPr>
        <w:t>;</w:t>
      </w:r>
    </w:p>
    <w:p w:rsidR="00C32E05" w:rsidRPr="00D84E28" w:rsidRDefault="00C32E05" w:rsidP="00C32E0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center" w:pos="4320"/>
          <w:tab w:val="right" w:pos="8640"/>
        </w:tabs>
        <w:spacing w:after="0" w:line="360" w:lineRule="auto"/>
        <w:ind w:left="567"/>
        <w:jc w:val="both"/>
        <w:rPr>
          <w:rFonts w:ascii="Arial" w:eastAsia="Arial" w:hAnsi="Arial" w:cs="Arial"/>
        </w:rPr>
      </w:pPr>
      <w:r w:rsidRPr="00D84E28">
        <w:rPr>
          <w:rFonts w:ascii="Arial" w:eastAsia="Arial" w:hAnsi="Arial" w:cs="Arial"/>
          <w:b/>
        </w:rPr>
        <w:t>4.1.2.</w:t>
      </w:r>
      <w:r w:rsidRPr="00D84E28">
        <w:rPr>
          <w:rFonts w:ascii="Arial" w:eastAsia="Arial" w:hAnsi="Arial" w:cs="Arial"/>
        </w:rPr>
        <w:t xml:space="preserve"> </w:t>
      </w:r>
      <w:r w:rsidR="00AA02CB" w:rsidRPr="00D84E28">
        <w:rPr>
          <w:rFonts w:ascii="Arial" w:eastAsia="Cambria" w:hAnsi="Arial" w:cs="Arial"/>
        </w:rPr>
        <w:t>Para fins da comprovação de que trata o item anterior, os atestados deverão dizer respeito a contratos executados e deverão ser emitidos em papel timbrado da pessoa jurídica de direito privado ou público emitente, CNPJ, endereço da pessoa jurídic</w:t>
      </w:r>
      <w:r w:rsidR="00A57827" w:rsidRPr="00D84E28">
        <w:rPr>
          <w:rFonts w:ascii="Arial" w:eastAsia="Cambria" w:hAnsi="Arial" w:cs="Arial"/>
        </w:rPr>
        <w:t>o órgão gerenciador</w:t>
      </w:r>
      <w:r w:rsidR="00AA02CB" w:rsidRPr="00D84E28">
        <w:rPr>
          <w:rFonts w:ascii="Arial" w:eastAsia="Cambria" w:hAnsi="Arial" w:cs="Arial"/>
        </w:rPr>
        <w:t>, objeto fornecido, quantitativo contratado, valor do contrato, número do processo ou procedimento licitatório ou do processo de contratação direta, número do contrato, prazo e local de execução do objeto</w:t>
      </w:r>
      <w:r w:rsidR="0040645D" w:rsidRPr="00D84E28">
        <w:rPr>
          <w:rFonts w:ascii="Arial" w:eastAsia="Cambria" w:hAnsi="Arial" w:cs="Arial"/>
        </w:rPr>
        <w:t xml:space="preserve"> e </w:t>
      </w:r>
      <w:r w:rsidR="00AA02CB" w:rsidRPr="00D84E28">
        <w:rPr>
          <w:rFonts w:ascii="Arial" w:eastAsia="Cambria" w:hAnsi="Arial" w:cs="Arial"/>
        </w:rPr>
        <w:t>prazo de vigência do contrato, devendo ser datado e assinado por pessoa física identificada pelo seu nome completo, cargo ou função, número da matrícula e do CPF, indicando ainda se a execução do objeto ocorreu de forma regular e satisfatória</w:t>
      </w:r>
      <w:r w:rsidR="0040645D" w:rsidRPr="00D84E28">
        <w:rPr>
          <w:rFonts w:ascii="Arial" w:eastAsia="Cambria" w:hAnsi="Arial" w:cs="Arial"/>
        </w:rPr>
        <w:t>;</w:t>
      </w:r>
    </w:p>
    <w:p w:rsidR="00AA02CB" w:rsidRPr="00D84E28" w:rsidRDefault="00C32E05" w:rsidP="00C32E0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center" w:pos="4320"/>
          <w:tab w:val="right" w:pos="8640"/>
        </w:tabs>
        <w:spacing w:after="0" w:line="360" w:lineRule="auto"/>
        <w:ind w:left="567"/>
        <w:jc w:val="both"/>
        <w:rPr>
          <w:rFonts w:ascii="Arial" w:eastAsia="Arial" w:hAnsi="Arial" w:cs="Arial"/>
        </w:rPr>
      </w:pPr>
      <w:r w:rsidRPr="00D84E28">
        <w:rPr>
          <w:rFonts w:ascii="Arial" w:eastAsia="Arial" w:hAnsi="Arial" w:cs="Arial"/>
          <w:b/>
        </w:rPr>
        <w:t>4.1.3.</w:t>
      </w:r>
      <w:r w:rsidRPr="00D84E28">
        <w:rPr>
          <w:rFonts w:ascii="Arial" w:eastAsia="Arial" w:hAnsi="Arial" w:cs="Arial"/>
        </w:rPr>
        <w:t xml:space="preserve"> </w:t>
      </w:r>
      <w:r w:rsidR="00AA02CB" w:rsidRPr="00D84E28">
        <w:rPr>
          <w:rFonts w:ascii="Arial" w:eastAsia="Cambria" w:hAnsi="Arial" w:cs="Arial"/>
        </w:rPr>
        <w:t>Os atestados emitidos por pessoa jurídica de direito privado deverão estar acompanhados de documentos que comprovem a aptidão do signatário para responder pela pessoa jurídica atestante.</w:t>
      </w:r>
    </w:p>
    <w:p w:rsidR="00AA02CB" w:rsidRDefault="00C32E05" w:rsidP="00C32E0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center" w:pos="4320"/>
          <w:tab w:val="right" w:pos="8640"/>
        </w:tabs>
        <w:spacing w:after="0" w:line="360" w:lineRule="auto"/>
        <w:jc w:val="both"/>
        <w:rPr>
          <w:rFonts w:ascii="Arial" w:eastAsia="Cambria" w:hAnsi="Arial" w:cs="Arial"/>
        </w:rPr>
      </w:pPr>
      <w:r w:rsidRPr="00D84E28">
        <w:rPr>
          <w:rFonts w:ascii="Arial" w:eastAsia="Cambria" w:hAnsi="Arial" w:cs="Arial"/>
          <w:b/>
        </w:rPr>
        <w:t>4.2</w:t>
      </w:r>
      <w:r w:rsidR="00AA02CB" w:rsidRPr="00D84E28">
        <w:rPr>
          <w:rFonts w:ascii="Arial" w:eastAsia="Cambria" w:hAnsi="Arial" w:cs="Arial"/>
          <w:b/>
        </w:rPr>
        <w:t>.</w:t>
      </w:r>
      <w:r w:rsidR="00AA02CB" w:rsidRPr="00D84E28">
        <w:rPr>
          <w:rFonts w:ascii="Arial" w:eastAsia="Cambria" w:hAnsi="Arial" w:cs="Arial"/>
        </w:rPr>
        <w:t xml:space="preserve"> Os licitantes deverão disponibilizar todas as informações necessárias à comprovação da legitimidade dos atestados solicitados apresentando, dentre outros documentos, cópia do </w:t>
      </w:r>
      <w:r w:rsidR="00AA02CB" w:rsidRPr="00D84E28">
        <w:rPr>
          <w:rFonts w:ascii="Arial" w:eastAsia="Cambria" w:hAnsi="Arial" w:cs="Arial"/>
        </w:rPr>
        <w:lastRenderedPageBreak/>
        <w:t xml:space="preserve">contrato que deu suporte à contratação, endereço atual </w:t>
      </w:r>
      <w:r w:rsidR="00A57827" w:rsidRPr="00D84E28">
        <w:rPr>
          <w:rFonts w:ascii="Arial" w:eastAsia="Cambria" w:hAnsi="Arial" w:cs="Arial"/>
        </w:rPr>
        <w:t>do órgão gerenciador</w:t>
      </w:r>
      <w:r w:rsidR="00AA02CB" w:rsidRPr="00D84E28">
        <w:rPr>
          <w:rFonts w:ascii="Arial" w:eastAsia="Cambria" w:hAnsi="Arial" w:cs="Arial"/>
        </w:rPr>
        <w:t xml:space="preserve"> e local em </w:t>
      </w:r>
      <w:r w:rsidR="00E75D17" w:rsidRPr="00D84E28">
        <w:rPr>
          <w:rFonts w:ascii="Arial" w:eastAsia="Cambria" w:hAnsi="Arial" w:cs="Arial"/>
        </w:rPr>
        <w:t>que foram prestados os serviços, caso exigido pela Comissão.</w:t>
      </w:r>
    </w:p>
    <w:p w:rsidR="001714C6" w:rsidRPr="00A64AD0" w:rsidRDefault="00A64AD0" w:rsidP="00C32E0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center" w:pos="4320"/>
          <w:tab w:val="right" w:pos="8640"/>
        </w:tabs>
        <w:spacing w:after="0" w:line="360" w:lineRule="auto"/>
        <w:jc w:val="both"/>
        <w:rPr>
          <w:rFonts w:ascii="Arial" w:eastAsia="Cambria" w:hAnsi="Arial" w:cs="Arial"/>
        </w:rPr>
      </w:pPr>
      <w:r w:rsidRPr="00A64AD0">
        <w:rPr>
          <w:rFonts w:ascii="Arial" w:eastAsia="Cambria" w:hAnsi="Arial" w:cs="Arial"/>
          <w:b/>
        </w:rPr>
        <w:t>4.3.</w:t>
      </w:r>
      <w:r w:rsidRPr="00A64AD0">
        <w:rPr>
          <w:rFonts w:ascii="Arial" w:eastAsia="Cambria" w:hAnsi="Arial" w:cs="Arial"/>
        </w:rPr>
        <w:t xml:space="preserve"> </w:t>
      </w:r>
      <w:bookmarkStart w:id="1" w:name="_GoBack"/>
      <w:r w:rsidRPr="00A64AD0">
        <w:rPr>
          <w:rFonts w:ascii="Arial" w:eastAsia="Cambria" w:hAnsi="Arial" w:cs="Arial"/>
        </w:rPr>
        <w:t>Apresentação do certificado de aprovação do local de armazenamento dos produtos pela Vigilância Sanitária Municipal, válido e com cópia idêntica à original, para fins de juntada aos autos do processo.</w:t>
      </w:r>
      <w:bookmarkEnd w:id="1"/>
    </w:p>
    <w:p w:rsidR="007C3476" w:rsidRPr="00D84E28" w:rsidRDefault="007C3476" w:rsidP="00C32E05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center" w:pos="4320"/>
          <w:tab w:val="right" w:pos="8640"/>
        </w:tabs>
        <w:spacing w:after="0" w:line="360" w:lineRule="auto"/>
        <w:jc w:val="both"/>
        <w:rPr>
          <w:rFonts w:ascii="Arial" w:eastAsia="Cambria" w:hAnsi="Arial" w:cs="Arial"/>
        </w:rPr>
      </w:pPr>
    </w:p>
    <w:p w:rsidR="00C32E05" w:rsidRPr="00D84E28" w:rsidRDefault="00C32E05" w:rsidP="00C32E05">
      <w:pPr>
        <w:widowControl w:val="0"/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</w:rPr>
      </w:pPr>
      <w:r w:rsidRPr="00D84E28">
        <w:rPr>
          <w:rFonts w:ascii="Arial" w:hAnsi="Arial" w:cs="Arial"/>
          <w:b/>
        </w:rPr>
        <w:t>5</w:t>
      </w:r>
      <w:r w:rsidR="00696719" w:rsidRPr="00D84E28">
        <w:rPr>
          <w:rFonts w:ascii="Arial" w:hAnsi="Arial" w:cs="Arial"/>
          <w:b/>
        </w:rPr>
        <w:t xml:space="preserve">. </w:t>
      </w:r>
      <w:r w:rsidR="0028123A" w:rsidRPr="00D84E28">
        <w:rPr>
          <w:rFonts w:ascii="Arial" w:hAnsi="Arial" w:cs="Arial"/>
          <w:b/>
        </w:rPr>
        <w:t xml:space="preserve">CONDIÇÕES </w:t>
      </w:r>
      <w:r w:rsidR="003D723C" w:rsidRPr="00D84E28">
        <w:rPr>
          <w:rFonts w:ascii="Arial" w:hAnsi="Arial" w:cs="Arial"/>
          <w:b/>
        </w:rPr>
        <w:t>E PRAZO</w:t>
      </w:r>
      <w:r w:rsidR="008F3EC1" w:rsidRPr="00D84E28">
        <w:rPr>
          <w:rFonts w:ascii="Arial" w:hAnsi="Arial" w:cs="Arial"/>
          <w:b/>
        </w:rPr>
        <w:t>S</w:t>
      </w:r>
      <w:r w:rsidR="003D723C" w:rsidRPr="00D84E28">
        <w:rPr>
          <w:rFonts w:ascii="Arial" w:hAnsi="Arial" w:cs="Arial"/>
          <w:b/>
        </w:rPr>
        <w:t xml:space="preserve"> PARA </w:t>
      </w:r>
      <w:r w:rsidR="0028123A" w:rsidRPr="00D84E28">
        <w:rPr>
          <w:rFonts w:ascii="Arial" w:hAnsi="Arial" w:cs="Arial"/>
          <w:b/>
        </w:rPr>
        <w:t>FORNECIMENTO</w:t>
      </w:r>
    </w:p>
    <w:p w:rsidR="00FE7DD8" w:rsidRPr="00D84E28" w:rsidRDefault="00481E5F" w:rsidP="00C32E05">
      <w:pPr>
        <w:widowControl w:val="0"/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</w:rPr>
      </w:pPr>
      <w:r w:rsidRPr="00D84E28">
        <w:rPr>
          <w:rFonts w:ascii="Arial" w:hAnsi="Arial" w:cs="Arial"/>
          <w:b/>
        </w:rPr>
        <w:t>5</w:t>
      </w:r>
      <w:r w:rsidR="0028123A" w:rsidRPr="00D84E28">
        <w:rPr>
          <w:rFonts w:ascii="Arial" w:hAnsi="Arial" w:cs="Arial"/>
          <w:b/>
        </w:rPr>
        <w:t>.1</w:t>
      </w:r>
      <w:r w:rsidR="001E250D" w:rsidRPr="00D84E28">
        <w:rPr>
          <w:rFonts w:ascii="Arial" w:hAnsi="Arial" w:cs="Arial"/>
          <w:b/>
        </w:rPr>
        <w:t>.</w:t>
      </w:r>
      <w:r w:rsidR="001E250D" w:rsidRPr="00D84E28">
        <w:rPr>
          <w:rFonts w:ascii="Arial" w:hAnsi="Arial" w:cs="Arial"/>
        </w:rPr>
        <w:t xml:space="preserve"> </w:t>
      </w:r>
      <w:r w:rsidR="001E250D" w:rsidRPr="00D84E28">
        <w:rPr>
          <w:rFonts w:ascii="Arial" w:eastAsia="SimSun" w:hAnsi="Arial" w:cs="Arial"/>
          <w:lang w:eastAsia="zh-CN" w:bidi="hi-IN"/>
        </w:rPr>
        <w:t xml:space="preserve">A entrega dos materiais deverá ser realizada </w:t>
      </w:r>
      <w:r w:rsidR="00770F4B" w:rsidRPr="00D84E28">
        <w:rPr>
          <w:rFonts w:ascii="Arial" w:eastAsia="SimSun" w:hAnsi="Arial" w:cs="Arial"/>
          <w:lang w:eastAsia="zh-CN" w:bidi="hi-IN"/>
        </w:rPr>
        <w:t>no Almoxarifado Central</w:t>
      </w:r>
      <w:r w:rsidR="00045854" w:rsidRPr="00D84E28">
        <w:rPr>
          <w:rFonts w:ascii="Arial" w:eastAsia="SimSun" w:hAnsi="Arial" w:cs="Arial"/>
          <w:lang w:eastAsia="zh-CN" w:bidi="hi-IN"/>
        </w:rPr>
        <w:t>, situado na Rua Dr. Pereira dos Santos, s/nº, Centro, Itaboraí – RJ (antigo Restaurante Popular)</w:t>
      </w:r>
      <w:r w:rsidR="001E250D" w:rsidRPr="00D84E28">
        <w:rPr>
          <w:rFonts w:ascii="Arial" w:eastAsia="SimSun" w:hAnsi="Arial" w:cs="Arial"/>
          <w:lang w:eastAsia="zh-CN" w:bidi="hi-IN"/>
        </w:rPr>
        <w:t xml:space="preserve">, </w:t>
      </w:r>
      <w:r w:rsidR="007C3476" w:rsidRPr="00D84E28">
        <w:rPr>
          <w:rFonts w:ascii="Arial" w:eastAsia="SimSun" w:hAnsi="Arial" w:cs="Arial"/>
          <w:b/>
          <w:lang w:eastAsia="zh-CN" w:bidi="hi-IN"/>
        </w:rPr>
        <w:t xml:space="preserve">em até </w:t>
      </w:r>
      <w:r w:rsidR="00770F4B" w:rsidRPr="00D84E28">
        <w:rPr>
          <w:rFonts w:ascii="Arial" w:eastAsia="SimSun" w:hAnsi="Arial" w:cs="Arial"/>
          <w:b/>
          <w:lang w:eastAsia="zh-CN" w:bidi="hi-IN"/>
        </w:rPr>
        <w:t>1</w:t>
      </w:r>
      <w:r w:rsidR="00EC177C" w:rsidRPr="00D84E28">
        <w:rPr>
          <w:rFonts w:ascii="Arial" w:eastAsia="SimSun" w:hAnsi="Arial" w:cs="Arial"/>
          <w:b/>
          <w:lang w:eastAsia="zh-CN" w:bidi="hi-IN"/>
        </w:rPr>
        <w:t>5</w:t>
      </w:r>
      <w:r w:rsidRPr="00D84E28">
        <w:rPr>
          <w:rFonts w:ascii="Arial" w:eastAsia="SimSun" w:hAnsi="Arial" w:cs="Arial"/>
          <w:b/>
          <w:lang w:eastAsia="zh-CN" w:bidi="hi-IN"/>
        </w:rPr>
        <w:t xml:space="preserve"> (</w:t>
      </w:r>
      <w:r w:rsidR="00EC177C" w:rsidRPr="00D84E28">
        <w:rPr>
          <w:rFonts w:ascii="Arial" w:eastAsia="SimSun" w:hAnsi="Arial" w:cs="Arial"/>
          <w:b/>
          <w:lang w:eastAsia="zh-CN" w:bidi="hi-IN"/>
        </w:rPr>
        <w:t>quinze</w:t>
      </w:r>
      <w:r w:rsidR="001E250D" w:rsidRPr="00D84E28">
        <w:rPr>
          <w:rFonts w:ascii="Arial" w:eastAsia="SimSun" w:hAnsi="Arial" w:cs="Arial"/>
          <w:b/>
          <w:lang w:eastAsia="zh-CN" w:bidi="hi-IN"/>
        </w:rPr>
        <w:t>) dias</w:t>
      </w:r>
      <w:r w:rsidR="00770F4B" w:rsidRPr="00D84E28">
        <w:rPr>
          <w:rFonts w:ascii="Arial" w:eastAsia="SimSun" w:hAnsi="Arial" w:cs="Arial"/>
          <w:b/>
          <w:lang w:eastAsia="zh-CN" w:bidi="hi-IN"/>
        </w:rPr>
        <w:t xml:space="preserve"> corridos</w:t>
      </w:r>
      <w:r w:rsidR="001E250D" w:rsidRPr="00D84E28">
        <w:rPr>
          <w:rFonts w:ascii="Arial" w:eastAsia="SimSun" w:hAnsi="Arial" w:cs="Arial"/>
          <w:lang w:eastAsia="zh-CN" w:bidi="hi-IN"/>
        </w:rPr>
        <w:t>,</w:t>
      </w:r>
      <w:r w:rsidR="0040645D" w:rsidRPr="00D84E28">
        <w:rPr>
          <w:rFonts w:ascii="Arial" w:eastAsia="SimSun" w:hAnsi="Arial" w:cs="Arial"/>
          <w:lang w:eastAsia="zh-CN" w:bidi="hi-IN"/>
        </w:rPr>
        <w:t xml:space="preserve"> contados </w:t>
      </w:r>
      <w:r w:rsidR="007C3476" w:rsidRPr="00D84E28">
        <w:rPr>
          <w:rFonts w:ascii="Arial" w:eastAsia="SimSun" w:hAnsi="Arial" w:cs="Arial"/>
          <w:lang w:eastAsia="zh-CN" w:bidi="hi-IN"/>
        </w:rPr>
        <w:t xml:space="preserve">após o recebimento da </w:t>
      </w:r>
      <w:r w:rsidR="00243611" w:rsidRPr="00D84E28">
        <w:rPr>
          <w:rFonts w:ascii="Arial" w:eastAsia="SimSun" w:hAnsi="Arial" w:cs="Arial"/>
          <w:lang w:eastAsia="zh-CN" w:bidi="hi-IN"/>
        </w:rPr>
        <w:t>ordem de entrega,</w:t>
      </w:r>
      <w:r w:rsidR="0040645D" w:rsidRPr="00D84E28">
        <w:rPr>
          <w:rFonts w:ascii="Arial" w:eastAsia="SimSun" w:hAnsi="Arial" w:cs="Arial"/>
          <w:lang w:eastAsia="zh-CN" w:bidi="hi-IN"/>
        </w:rPr>
        <w:t xml:space="preserve"> </w:t>
      </w:r>
      <w:r w:rsidR="001E250D" w:rsidRPr="00D84E28">
        <w:rPr>
          <w:rFonts w:ascii="Arial" w:eastAsia="SimSun" w:hAnsi="Arial" w:cs="Arial"/>
          <w:lang w:eastAsia="zh-CN" w:bidi="hi-IN"/>
        </w:rPr>
        <w:t>em dia</w:t>
      </w:r>
      <w:r w:rsidR="0040645D" w:rsidRPr="00D84E28">
        <w:rPr>
          <w:rFonts w:ascii="Arial" w:eastAsia="SimSun" w:hAnsi="Arial" w:cs="Arial"/>
          <w:lang w:eastAsia="zh-CN" w:bidi="hi-IN"/>
        </w:rPr>
        <w:t>s</w:t>
      </w:r>
      <w:r w:rsidR="001E250D" w:rsidRPr="00D84E28">
        <w:rPr>
          <w:rFonts w:ascii="Arial" w:eastAsia="SimSun" w:hAnsi="Arial" w:cs="Arial"/>
          <w:lang w:eastAsia="zh-CN" w:bidi="hi-IN"/>
        </w:rPr>
        <w:t xml:space="preserve"> út</w:t>
      </w:r>
      <w:r w:rsidR="0040645D" w:rsidRPr="00D84E28">
        <w:rPr>
          <w:rFonts w:ascii="Arial" w:eastAsia="SimSun" w:hAnsi="Arial" w:cs="Arial"/>
          <w:lang w:eastAsia="zh-CN" w:bidi="hi-IN"/>
        </w:rPr>
        <w:t>eis</w:t>
      </w:r>
      <w:r w:rsidR="001E250D" w:rsidRPr="00D84E28">
        <w:rPr>
          <w:rFonts w:ascii="Arial" w:eastAsia="SimSun" w:hAnsi="Arial" w:cs="Arial"/>
          <w:lang w:eastAsia="zh-CN" w:bidi="hi-IN"/>
        </w:rPr>
        <w:t xml:space="preserve"> das 0</w:t>
      </w:r>
      <w:r w:rsidR="00C378D1" w:rsidRPr="00D84E28">
        <w:rPr>
          <w:rFonts w:ascii="Arial" w:eastAsia="SimSun" w:hAnsi="Arial" w:cs="Arial"/>
          <w:lang w:eastAsia="zh-CN" w:bidi="hi-IN"/>
        </w:rPr>
        <w:t>9</w:t>
      </w:r>
      <w:r w:rsidR="001E250D" w:rsidRPr="00D84E28">
        <w:rPr>
          <w:rFonts w:ascii="Arial" w:eastAsia="SimSun" w:hAnsi="Arial" w:cs="Arial"/>
          <w:lang w:eastAsia="zh-CN" w:bidi="hi-IN"/>
        </w:rPr>
        <w:t>h às 1</w:t>
      </w:r>
      <w:r w:rsidR="00C378D1" w:rsidRPr="00D84E28">
        <w:rPr>
          <w:rFonts w:ascii="Arial" w:eastAsia="SimSun" w:hAnsi="Arial" w:cs="Arial"/>
          <w:lang w:eastAsia="zh-CN" w:bidi="hi-IN"/>
        </w:rPr>
        <w:t>6</w:t>
      </w:r>
      <w:r w:rsidR="001E250D" w:rsidRPr="00D84E28">
        <w:rPr>
          <w:rFonts w:ascii="Arial" w:eastAsia="SimSun" w:hAnsi="Arial" w:cs="Arial"/>
          <w:lang w:eastAsia="zh-CN" w:bidi="hi-IN"/>
        </w:rPr>
        <w:t>h</w:t>
      </w:r>
      <w:r w:rsidRPr="00D84E28">
        <w:rPr>
          <w:rFonts w:ascii="Arial" w:eastAsia="SimSun" w:hAnsi="Arial" w:cs="Arial"/>
          <w:lang w:eastAsia="zh-CN" w:bidi="hi-IN"/>
        </w:rPr>
        <w:t>.</w:t>
      </w:r>
    </w:p>
    <w:p w:rsidR="00CA3E62" w:rsidRDefault="00481E5F" w:rsidP="00FE7DD8">
      <w:pPr>
        <w:tabs>
          <w:tab w:val="left" w:pos="0"/>
          <w:tab w:val="left" w:pos="426"/>
        </w:tabs>
        <w:spacing w:before="120" w:after="120" w:line="360" w:lineRule="auto"/>
        <w:ind w:right="-143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5</w:t>
      </w:r>
      <w:r w:rsidR="0028123A" w:rsidRPr="00D84E28">
        <w:rPr>
          <w:rFonts w:ascii="Arial" w:hAnsi="Arial" w:cs="Arial"/>
          <w:b/>
        </w:rPr>
        <w:t>.2.</w:t>
      </w:r>
      <w:r w:rsidR="0028123A" w:rsidRPr="00D84E28">
        <w:rPr>
          <w:rFonts w:ascii="Arial" w:hAnsi="Arial" w:cs="Arial"/>
        </w:rPr>
        <w:t xml:space="preserve"> </w:t>
      </w:r>
      <w:r w:rsidR="00CA3E62" w:rsidRPr="00D84E28">
        <w:rPr>
          <w:rFonts w:ascii="Arial" w:hAnsi="Arial" w:cs="Arial"/>
        </w:rPr>
        <w:t>O</w:t>
      </w:r>
      <w:r w:rsidR="00045854" w:rsidRPr="00D84E28">
        <w:rPr>
          <w:rFonts w:ascii="Arial" w:hAnsi="Arial" w:cs="Arial"/>
        </w:rPr>
        <w:t>s</w:t>
      </w:r>
      <w:r w:rsidR="00CA3E62" w:rsidRPr="00D84E28">
        <w:rPr>
          <w:rFonts w:ascii="Arial" w:hAnsi="Arial" w:cs="Arial"/>
        </w:rPr>
        <w:t xml:space="preserve"> produto</w:t>
      </w:r>
      <w:r w:rsidR="00045854" w:rsidRPr="00D84E28">
        <w:rPr>
          <w:rFonts w:ascii="Arial" w:hAnsi="Arial" w:cs="Arial"/>
        </w:rPr>
        <w:t>s</w:t>
      </w:r>
      <w:r w:rsidR="007C3476" w:rsidRPr="00D84E28">
        <w:rPr>
          <w:rFonts w:ascii="Arial" w:hAnsi="Arial" w:cs="Arial"/>
        </w:rPr>
        <w:t xml:space="preserve"> dever</w:t>
      </w:r>
      <w:r w:rsidR="00045854" w:rsidRPr="00D84E28">
        <w:rPr>
          <w:rFonts w:ascii="Arial" w:hAnsi="Arial" w:cs="Arial"/>
        </w:rPr>
        <w:t>ão</w:t>
      </w:r>
      <w:r w:rsidR="00CA3E62" w:rsidRPr="00D84E28">
        <w:rPr>
          <w:rFonts w:ascii="Arial" w:hAnsi="Arial" w:cs="Arial"/>
        </w:rPr>
        <w:t xml:space="preserve"> ser entregue</w:t>
      </w:r>
      <w:r w:rsidR="00045854" w:rsidRPr="00D84E28">
        <w:rPr>
          <w:rFonts w:ascii="Arial" w:hAnsi="Arial" w:cs="Arial"/>
        </w:rPr>
        <w:t>s</w:t>
      </w:r>
      <w:r w:rsidR="00CA3E62" w:rsidRPr="00D84E28">
        <w:rPr>
          <w:rFonts w:ascii="Arial" w:hAnsi="Arial" w:cs="Arial"/>
        </w:rPr>
        <w:t xml:space="preserve"> </w:t>
      </w:r>
      <w:r w:rsidR="00485A76" w:rsidRPr="00D84E28">
        <w:rPr>
          <w:rFonts w:ascii="Arial" w:hAnsi="Arial" w:cs="Arial"/>
        </w:rPr>
        <w:t>devidamente acondicionado</w:t>
      </w:r>
      <w:r w:rsidR="00E75D17" w:rsidRPr="00D84E28">
        <w:rPr>
          <w:rFonts w:ascii="Arial" w:hAnsi="Arial" w:cs="Arial"/>
        </w:rPr>
        <w:t>s</w:t>
      </w:r>
      <w:r w:rsidR="007C3476" w:rsidRPr="00D84E28">
        <w:rPr>
          <w:rFonts w:ascii="Arial" w:hAnsi="Arial" w:cs="Arial"/>
        </w:rPr>
        <w:t xml:space="preserve"> em sua</w:t>
      </w:r>
      <w:r w:rsidR="00E75D17" w:rsidRPr="00D84E28">
        <w:rPr>
          <w:rFonts w:ascii="Arial" w:hAnsi="Arial" w:cs="Arial"/>
        </w:rPr>
        <w:t>s</w:t>
      </w:r>
      <w:r w:rsidR="00485A76" w:rsidRPr="00D84E28">
        <w:rPr>
          <w:rFonts w:ascii="Arial" w:hAnsi="Arial" w:cs="Arial"/>
        </w:rPr>
        <w:t xml:space="preserve"> embalage</w:t>
      </w:r>
      <w:r w:rsidR="00E75D17" w:rsidRPr="00D84E28">
        <w:rPr>
          <w:rFonts w:ascii="Arial" w:hAnsi="Arial" w:cs="Arial"/>
        </w:rPr>
        <w:t xml:space="preserve">ns </w:t>
      </w:r>
      <w:r w:rsidR="00485A76" w:rsidRPr="00D84E28">
        <w:rPr>
          <w:rFonts w:ascii="Arial" w:hAnsi="Arial" w:cs="Arial"/>
        </w:rPr>
        <w:t>origina</w:t>
      </w:r>
      <w:r w:rsidR="00E75D17" w:rsidRPr="00D84E28">
        <w:rPr>
          <w:rFonts w:ascii="Arial" w:hAnsi="Arial" w:cs="Arial"/>
        </w:rPr>
        <w:t>is</w:t>
      </w:r>
      <w:r w:rsidR="00485A76" w:rsidRPr="00D84E28">
        <w:rPr>
          <w:rFonts w:ascii="Arial" w:hAnsi="Arial" w:cs="Arial"/>
        </w:rPr>
        <w:t>, que dever</w:t>
      </w:r>
      <w:r w:rsidR="00E75D17" w:rsidRPr="00D84E28">
        <w:rPr>
          <w:rFonts w:ascii="Arial" w:hAnsi="Arial" w:cs="Arial"/>
        </w:rPr>
        <w:t>ão</w:t>
      </w:r>
      <w:r w:rsidR="00485A76" w:rsidRPr="00D84E28">
        <w:rPr>
          <w:rFonts w:ascii="Arial" w:hAnsi="Arial" w:cs="Arial"/>
        </w:rPr>
        <w:t xml:space="preserve"> estar íntegra</w:t>
      </w:r>
      <w:r w:rsidR="00E75D17" w:rsidRPr="00D84E28">
        <w:rPr>
          <w:rFonts w:ascii="Arial" w:hAnsi="Arial" w:cs="Arial"/>
        </w:rPr>
        <w:t>s</w:t>
      </w:r>
      <w:r w:rsidR="00485A76" w:rsidRPr="00D84E28">
        <w:rPr>
          <w:rFonts w:ascii="Arial" w:hAnsi="Arial" w:cs="Arial"/>
        </w:rPr>
        <w:t>, sem avarias ou violações, mesmo</w:t>
      </w:r>
      <w:r w:rsidR="00243611" w:rsidRPr="00D84E28">
        <w:rPr>
          <w:rFonts w:ascii="Arial" w:hAnsi="Arial" w:cs="Arial"/>
        </w:rPr>
        <w:t xml:space="preserve"> que decorrentes do transporte.</w:t>
      </w:r>
      <w:r w:rsidR="00D37299" w:rsidRPr="00D84E28">
        <w:rPr>
          <w:rFonts w:ascii="Arial" w:hAnsi="Arial" w:cs="Arial"/>
        </w:rPr>
        <w:t xml:space="preserve"> </w:t>
      </w:r>
    </w:p>
    <w:p w:rsidR="001714C6" w:rsidRPr="009764F6" w:rsidRDefault="009764F6" w:rsidP="009764F6">
      <w:pPr>
        <w:tabs>
          <w:tab w:val="left" w:pos="426"/>
        </w:tabs>
        <w:spacing w:before="120" w:after="120" w:line="360" w:lineRule="auto"/>
        <w:ind w:left="567" w:right="-143"/>
        <w:jc w:val="both"/>
        <w:rPr>
          <w:rFonts w:ascii="Arial" w:hAnsi="Arial" w:cs="Arial"/>
          <w:strike/>
        </w:rPr>
      </w:pPr>
      <w:r w:rsidRPr="009764F6">
        <w:rPr>
          <w:rFonts w:ascii="Arial" w:hAnsi="Arial" w:cs="Arial"/>
          <w:b/>
        </w:rPr>
        <w:t xml:space="preserve">5.2.1. </w:t>
      </w:r>
      <w:r w:rsidR="001714C6" w:rsidRPr="009764F6">
        <w:rPr>
          <w:rFonts w:ascii="Arial" w:hAnsi="Arial" w:cs="Arial"/>
        </w:rPr>
        <w:t>Os vasilhames de água mineral deverão estar dentro do prazo de validade, o que será verificado no momento da entrega, pelo servidor responsável pelo recebimento dos mesmos.</w:t>
      </w:r>
    </w:p>
    <w:p w:rsidR="004109B1" w:rsidRPr="00D84E28" w:rsidRDefault="007C3476" w:rsidP="00FE7DD8">
      <w:pPr>
        <w:tabs>
          <w:tab w:val="left" w:pos="0"/>
          <w:tab w:val="left" w:pos="426"/>
        </w:tabs>
        <w:spacing w:before="120" w:after="120" w:line="360" w:lineRule="auto"/>
        <w:ind w:right="-143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5.3.</w:t>
      </w:r>
      <w:r w:rsidRPr="00D84E28">
        <w:rPr>
          <w:rFonts w:ascii="Arial" w:hAnsi="Arial" w:cs="Arial"/>
        </w:rPr>
        <w:t xml:space="preserve"> O</w:t>
      </w:r>
      <w:r w:rsidR="00045854" w:rsidRPr="00D84E28">
        <w:rPr>
          <w:rFonts w:ascii="Arial" w:hAnsi="Arial" w:cs="Arial"/>
        </w:rPr>
        <w:t>s</w:t>
      </w:r>
      <w:r w:rsidRPr="00D84E28">
        <w:rPr>
          <w:rFonts w:ascii="Arial" w:hAnsi="Arial" w:cs="Arial"/>
        </w:rPr>
        <w:t xml:space="preserve"> </w:t>
      </w:r>
      <w:r w:rsidR="00045854" w:rsidRPr="00D84E28">
        <w:rPr>
          <w:rFonts w:ascii="Arial" w:hAnsi="Arial" w:cs="Arial"/>
        </w:rPr>
        <w:t xml:space="preserve">materiais </w:t>
      </w:r>
      <w:r w:rsidR="004109B1" w:rsidRPr="00D84E28">
        <w:rPr>
          <w:rFonts w:ascii="Arial" w:hAnsi="Arial" w:cs="Arial"/>
        </w:rPr>
        <w:t>ser</w:t>
      </w:r>
      <w:r w:rsidR="00045854" w:rsidRPr="00D84E28">
        <w:rPr>
          <w:rFonts w:ascii="Arial" w:hAnsi="Arial" w:cs="Arial"/>
        </w:rPr>
        <w:t>ão</w:t>
      </w:r>
      <w:r w:rsidR="004109B1" w:rsidRPr="00D84E28">
        <w:rPr>
          <w:rFonts w:ascii="Arial" w:hAnsi="Arial" w:cs="Arial"/>
        </w:rPr>
        <w:t xml:space="preserve"> recebido</w:t>
      </w:r>
      <w:r w:rsidR="00045854" w:rsidRPr="00D84E28">
        <w:rPr>
          <w:rFonts w:ascii="Arial" w:hAnsi="Arial" w:cs="Arial"/>
        </w:rPr>
        <w:t>s</w:t>
      </w:r>
      <w:r w:rsidR="004109B1" w:rsidRPr="00D84E28">
        <w:rPr>
          <w:rFonts w:ascii="Arial" w:hAnsi="Arial" w:cs="Arial"/>
        </w:rPr>
        <w:t xml:space="preserve"> provisoriamente no prazo de </w:t>
      </w:r>
      <w:r w:rsidR="00BF031E" w:rsidRPr="00D84E28">
        <w:rPr>
          <w:rFonts w:ascii="Arial" w:hAnsi="Arial" w:cs="Arial"/>
        </w:rPr>
        <w:t>0</w:t>
      </w:r>
      <w:r w:rsidR="00C378D1" w:rsidRPr="00D84E28">
        <w:rPr>
          <w:rFonts w:ascii="Arial" w:hAnsi="Arial" w:cs="Arial"/>
        </w:rPr>
        <w:t>5</w:t>
      </w:r>
      <w:r w:rsidR="004109B1" w:rsidRPr="00D84E28">
        <w:rPr>
          <w:rFonts w:ascii="Arial" w:hAnsi="Arial" w:cs="Arial"/>
        </w:rPr>
        <w:t xml:space="preserve"> (</w:t>
      </w:r>
      <w:r w:rsidR="00C378D1" w:rsidRPr="00D84E28">
        <w:rPr>
          <w:rFonts w:ascii="Arial" w:hAnsi="Arial" w:cs="Arial"/>
        </w:rPr>
        <w:t>cinco</w:t>
      </w:r>
      <w:r w:rsidR="004109B1" w:rsidRPr="00D84E28">
        <w:rPr>
          <w:rFonts w:ascii="Arial" w:hAnsi="Arial" w:cs="Arial"/>
        </w:rPr>
        <w:t>) dias pelo responsável pelo acompanha</w:t>
      </w:r>
      <w:r w:rsidR="008F3EC1" w:rsidRPr="00D84E28">
        <w:rPr>
          <w:rFonts w:ascii="Arial" w:hAnsi="Arial" w:cs="Arial"/>
        </w:rPr>
        <w:t>mento e fiscalização da Ata/Contrato</w:t>
      </w:r>
      <w:r w:rsidR="004109B1" w:rsidRPr="00D84E28">
        <w:rPr>
          <w:rFonts w:ascii="Arial" w:hAnsi="Arial" w:cs="Arial"/>
        </w:rPr>
        <w:t>, para efeito de posterior verificação de sua conformidade com as especificações constantes nos instrumentos convocatórios, notadamente neste Termo de Referência e na proposta apresentada pelo vencedor.</w:t>
      </w:r>
    </w:p>
    <w:p w:rsidR="004109B1" w:rsidRPr="00D84E28" w:rsidRDefault="004109B1" w:rsidP="00FE7DD8">
      <w:pPr>
        <w:tabs>
          <w:tab w:val="left" w:pos="0"/>
          <w:tab w:val="left" w:pos="426"/>
        </w:tabs>
        <w:spacing w:before="120" w:after="120" w:line="360" w:lineRule="auto"/>
        <w:ind w:right="-143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5.4.</w:t>
      </w:r>
      <w:r w:rsidRPr="00D84E28">
        <w:rPr>
          <w:rFonts w:ascii="Arial" w:hAnsi="Arial" w:cs="Arial"/>
        </w:rPr>
        <w:t xml:space="preserve"> </w:t>
      </w:r>
      <w:r w:rsidR="007C3476" w:rsidRPr="00D84E28">
        <w:rPr>
          <w:rFonts w:ascii="Arial" w:hAnsi="Arial" w:cs="Arial"/>
        </w:rPr>
        <w:t>O</w:t>
      </w:r>
      <w:r w:rsidR="00045854" w:rsidRPr="00D84E28">
        <w:rPr>
          <w:rFonts w:ascii="Arial" w:hAnsi="Arial" w:cs="Arial"/>
        </w:rPr>
        <w:t>s materiais</w:t>
      </w:r>
      <w:r w:rsidRPr="00D84E28">
        <w:rPr>
          <w:rFonts w:ascii="Arial" w:hAnsi="Arial" w:cs="Arial"/>
        </w:rPr>
        <w:t xml:space="preserve"> poder</w:t>
      </w:r>
      <w:r w:rsidR="00045854" w:rsidRPr="00D84E28">
        <w:rPr>
          <w:rFonts w:ascii="Arial" w:hAnsi="Arial" w:cs="Arial"/>
        </w:rPr>
        <w:t>ão</w:t>
      </w:r>
      <w:r w:rsidRPr="00D84E28">
        <w:rPr>
          <w:rFonts w:ascii="Arial" w:hAnsi="Arial" w:cs="Arial"/>
        </w:rPr>
        <w:t xml:space="preserve"> ser rejeitado</w:t>
      </w:r>
      <w:r w:rsidR="00045854" w:rsidRPr="00D84E28">
        <w:rPr>
          <w:rFonts w:ascii="Arial" w:hAnsi="Arial" w:cs="Arial"/>
        </w:rPr>
        <w:t>s</w:t>
      </w:r>
      <w:r w:rsidRPr="00D84E28">
        <w:rPr>
          <w:rFonts w:ascii="Arial" w:hAnsi="Arial" w:cs="Arial"/>
        </w:rPr>
        <w:t>, no todo ou em parte, quando em desacordo com as especificações constantes nos instrumentos convocatórios (Termo de Referência e Pro</w:t>
      </w:r>
      <w:r w:rsidR="007C3476" w:rsidRPr="00D84E28">
        <w:rPr>
          <w:rFonts w:ascii="Arial" w:hAnsi="Arial" w:cs="Arial"/>
        </w:rPr>
        <w:t>posta), devendo ser substituído</w:t>
      </w:r>
      <w:r w:rsidR="001714C6">
        <w:rPr>
          <w:rFonts w:ascii="Arial" w:hAnsi="Arial" w:cs="Arial"/>
        </w:rPr>
        <w:t>s</w:t>
      </w:r>
      <w:r w:rsidRPr="00D84E28">
        <w:rPr>
          <w:rFonts w:ascii="Arial" w:hAnsi="Arial" w:cs="Arial"/>
        </w:rPr>
        <w:t xml:space="preserve"> no prazo de </w:t>
      </w:r>
      <w:r w:rsidR="00C378D1" w:rsidRPr="00D84E28">
        <w:rPr>
          <w:rFonts w:ascii="Arial" w:hAnsi="Arial" w:cs="Arial"/>
        </w:rPr>
        <w:t>15</w:t>
      </w:r>
      <w:r w:rsidRPr="00D84E28">
        <w:rPr>
          <w:rFonts w:ascii="Arial" w:hAnsi="Arial" w:cs="Arial"/>
        </w:rPr>
        <w:t xml:space="preserve"> (</w:t>
      </w:r>
      <w:r w:rsidR="00C378D1" w:rsidRPr="00D84E28">
        <w:rPr>
          <w:rFonts w:ascii="Arial" w:hAnsi="Arial" w:cs="Arial"/>
        </w:rPr>
        <w:t>quinze</w:t>
      </w:r>
      <w:r w:rsidRPr="00D84E28">
        <w:rPr>
          <w:rFonts w:ascii="Arial" w:hAnsi="Arial" w:cs="Arial"/>
        </w:rPr>
        <w:t>) dias a contar da notificação d</w:t>
      </w:r>
      <w:r w:rsidR="00A57827" w:rsidRPr="00D84E28">
        <w:rPr>
          <w:rFonts w:ascii="Arial" w:hAnsi="Arial" w:cs="Arial"/>
        </w:rPr>
        <w:t>o</w:t>
      </w:r>
      <w:r w:rsidRPr="00D84E28">
        <w:rPr>
          <w:rFonts w:ascii="Arial" w:hAnsi="Arial" w:cs="Arial"/>
        </w:rPr>
        <w:t xml:space="preserve"> </w:t>
      </w:r>
      <w:r w:rsidR="00A57827" w:rsidRPr="00D84E28">
        <w:rPr>
          <w:rFonts w:ascii="Arial" w:hAnsi="Arial" w:cs="Arial"/>
        </w:rPr>
        <w:t>fornecedor registrado</w:t>
      </w:r>
      <w:r w:rsidRPr="00D84E28">
        <w:rPr>
          <w:rFonts w:ascii="Arial" w:hAnsi="Arial" w:cs="Arial"/>
        </w:rPr>
        <w:t>, às suas custas, sem prejuízo da aplicação de penalidades.</w:t>
      </w:r>
    </w:p>
    <w:p w:rsidR="00E26FD9" w:rsidRPr="00D84E28" w:rsidRDefault="007C3476" w:rsidP="00FE7DD8">
      <w:pPr>
        <w:tabs>
          <w:tab w:val="left" w:pos="0"/>
          <w:tab w:val="left" w:pos="426"/>
        </w:tabs>
        <w:spacing w:before="120" w:after="120" w:line="360" w:lineRule="auto"/>
        <w:ind w:right="-143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5.5.</w:t>
      </w:r>
      <w:r w:rsidR="00045854" w:rsidRPr="00D84E28">
        <w:rPr>
          <w:rFonts w:ascii="Arial" w:hAnsi="Arial" w:cs="Arial"/>
        </w:rPr>
        <w:t xml:space="preserve"> Os materiais</w:t>
      </w:r>
      <w:r w:rsidR="00E26FD9" w:rsidRPr="00D84E28">
        <w:rPr>
          <w:rFonts w:ascii="Arial" w:hAnsi="Arial" w:cs="Arial"/>
        </w:rPr>
        <w:t xml:space="preserve"> ser</w:t>
      </w:r>
      <w:r w:rsidR="00045854" w:rsidRPr="00D84E28">
        <w:rPr>
          <w:rFonts w:ascii="Arial" w:hAnsi="Arial" w:cs="Arial"/>
        </w:rPr>
        <w:t>ão</w:t>
      </w:r>
      <w:r w:rsidRPr="00D84E28">
        <w:rPr>
          <w:rFonts w:ascii="Arial" w:hAnsi="Arial" w:cs="Arial"/>
        </w:rPr>
        <w:t xml:space="preserve"> recebido</w:t>
      </w:r>
      <w:r w:rsidR="00045854" w:rsidRPr="00D84E28">
        <w:rPr>
          <w:rFonts w:ascii="Arial" w:hAnsi="Arial" w:cs="Arial"/>
        </w:rPr>
        <w:t>s</w:t>
      </w:r>
      <w:r w:rsidR="00E26FD9" w:rsidRPr="00D84E28">
        <w:rPr>
          <w:rFonts w:ascii="Arial" w:hAnsi="Arial" w:cs="Arial"/>
        </w:rPr>
        <w:t xml:space="preserve"> definitivamente, após a verificação da qualidade do</w:t>
      </w:r>
      <w:r w:rsidR="001714C6">
        <w:rPr>
          <w:rFonts w:ascii="Arial" w:hAnsi="Arial" w:cs="Arial"/>
        </w:rPr>
        <w:t>s</w:t>
      </w:r>
      <w:r w:rsidR="00E26FD9" w:rsidRPr="00D84E28">
        <w:rPr>
          <w:rFonts w:ascii="Arial" w:hAnsi="Arial" w:cs="Arial"/>
        </w:rPr>
        <w:t xml:space="preserve"> </w:t>
      </w:r>
      <w:r w:rsidR="00926772" w:rsidRPr="00D84E28">
        <w:rPr>
          <w:rFonts w:ascii="Arial" w:hAnsi="Arial" w:cs="Arial"/>
        </w:rPr>
        <w:t>ite</w:t>
      </w:r>
      <w:r w:rsidR="001714C6">
        <w:rPr>
          <w:rFonts w:ascii="Arial" w:hAnsi="Arial" w:cs="Arial"/>
        </w:rPr>
        <w:t>ns</w:t>
      </w:r>
      <w:r w:rsidR="00E26FD9" w:rsidRPr="00D84E28">
        <w:rPr>
          <w:rFonts w:ascii="Arial" w:hAnsi="Arial" w:cs="Arial"/>
        </w:rPr>
        <w:t xml:space="preserve"> e consequente aceitação mediante </w:t>
      </w:r>
      <w:r w:rsidR="00C378D1" w:rsidRPr="00D84E28">
        <w:rPr>
          <w:rFonts w:ascii="Arial" w:hAnsi="Arial" w:cs="Arial"/>
        </w:rPr>
        <w:t>atestação da Nota Fiscal</w:t>
      </w:r>
      <w:r w:rsidR="00E26FD9" w:rsidRPr="00D84E28">
        <w:rPr>
          <w:rFonts w:ascii="Arial" w:hAnsi="Arial" w:cs="Arial"/>
        </w:rPr>
        <w:t>.</w:t>
      </w:r>
    </w:p>
    <w:p w:rsidR="00336DB8" w:rsidRPr="00D84E28" w:rsidRDefault="00481E5F" w:rsidP="00CA3E62">
      <w:pPr>
        <w:tabs>
          <w:tab w:val="left" w:pos="142"/>
          <w:tab w:val="left" w:pos="426"/>
        </w:tabs>
        <w:spacing w:before="120" w:after="120" w:line="360" w:lineRule="auto"/>
        <w:ind w:right="-143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5</w:t>
      </w:r>
      <w:r w:rsidR="00E26FD9" w:rsidRPr="00D84E28">
        <w:rPr>
          <w:rFonts w:ascii="Arial" w:hAnsi="Arial" w:cs="Arial"/>
          <w:b/>
        </w:rPr>
        <w:t>.6</w:t>
      </w:r>
      <w:r w:rsidR="0028123A" w:rsidRPr="00D84E28">
        <w:rPr>
          <w:rFonts w:ascii="Arial" w:hAnsi="Arial" w:cs="Arial"/>
          <w:b/>
        </w:rPr>
        <w:t>.</w:t>
      </w:r>
      <w:r w:rsidR="00D37299" w:rsidRPr="00D84E28">
        <w:rPr>
          <w:rFonts w:ascii="Arial" w:hAnsi="Arial" w:cs="Arial"/>
        </w:rPr>
        <w:t xml:space="preserve"> </w:t>
      </w:r>
      <w:r w:rsidR="00336DB8" w:rsidRPr="00D84E28">
        <w:rPr>
          <w:rFonts w:ascii="Arial" w:hAnsi="Arial" w:cs="Arial"/>
        </w:rPr>
        <w:t xml:space="preserve">O recebimento definitivo do objeto não exclui a responsabilidade </w:t>
      </w:r>
      <w:r w:rsidR="00A57827" w:rsidRPr="00D84E28">
        <w:rPr>
          <w:rFonts w:ascii="Arial" w:hAnsi="Arial" w:cs="Arial"/>
        </w:rPr>
        <w:t>do fornecedor registrado</w:t>
      </w:r>
      <w:r w:rsidR="00336DB8" w:rsidRPr="00D84E28">
        <w:rPr>
          <w:rFonts w:ascii="Arial" w:hAnsi="Arial" w:cs="Arial"/>
        </w:rPr>
        <w:t xml:space="preserve"> pelos prejuízos resultantes da incorreta execução, sobretudo daqueles prejuízos advindos de defeitos do produto, ocultos ou não aparentes na época da entrega.</w:t>
      </w:r>
    </w:p>
    <w:p w:rsidR="00926772" w:rsidRPr="00D84E28" w:rsidRDefault="00926772" w:rsidP="00CA3E62">
      <w:pPr>
        <w:tabs>
          <w:tab w:val="left" w:pos="142"/>
          <w:tab w:val="left" w:pos="426"/>
        </w:tabs>
        <w:spacing w:before="120" w:after="120" w:line="360" w:lineRule="auto"/>
        <w:ind w:right="-143"/>
        <w:jc w:val="both"/>
        <w:rPr>
          <w:rFonts w:ascii="Arial" w:hAnsi="Arial" w:cs="Arial"/>
        </w:rPr>
      </w:pPr>
    </w:p>
    <w:p w:rsidR="00B82D55" w:rsidRPr="00D84E28" w:rsidRDefault="00481E5F" w:rsidP="00B82D55">
      <w:pPr>
        <w:spacing w:after="0" w:line="348" w:lineRule="auto"/>
        <w:jc w:val="both"/>
        <w:rPr>
          <w:rFonts w:ascii="Arial" w:hAnsi="Arial" w:cs="Arial"/>
          <w:b/>
          <w:bCs/>
        </w:rPr>
      </w:pPr>
      <w:r w:rsidRPr="00D84E28">
        <w:rPr>
          <w:rFonts w:ascii="Arial" w:hAnsi="Arial" w:cs="Arial"/>
          <w:b/>
          <w:bCs/>
        </w:rPr>
        <w:t>6</w:t>
      </w:r>
      <w:r w:rsidR="00A269EE" w:rsidRPr="00D84E28">
        <w:rPr>
          <w:rFonts w:ascii="Arial" w:hAnsi="Arial" w:cs="Arial"/>
          <w:b/>
          <w:bCs/>
        </w:rPr>
        <w:t>.</w:t>
      </w:r>
      <w:r w:rsidR="0017039E" w:rsidRPr="00D84E28">
        <w:rPr>
          <w:rFonts w:ascii="Arial" w:hAnsi="Arial" w:cs="Arial"/>
          <w:b/>
          <w:bCs/>
        </w:rPr>
        <w:t xml:space="preserve"> </w:t>
      </w:r>
      <w:r w:rsidR="00B82D55" w:rsidRPr="00D84E28">
        <w:rPr>
          <w:rFonts w:ascii="Arial" w:hAnsi="Arial" w:cs="Arial"/>
          <w:b/>
          <w:bCs/>
        </w:rPr>
        <w:t xml:space="preserve">DAS OBRIGAÇÕES </w:t>
      </w:r>
      <w:r w:rsidR="00A57827" w:rsidRPr="00D84E28">
        <w:rPr>
          <w:rFonts w:ascii="Arial" w:hAnsi="Arial" w:cs="Arial"/>
          <w:b/>
          <w:bCs/>
        </w:rPr>
        <w:t>DO ÓRGÃO GERENCIADOR</w:t>
      </w:r>
      <w:r w:rsidR="00B82D55" w:rsidRPr="00D84E28">
        <w:rPr>
          <w:rFonts w:ascii="Arial" w:hAnsi="Arial" w:cs="Arial"/>
          <w:b/>
          <w:bCs/>
        </w:rPr>
        <w:t>:</w:t>
      </w:r>
    </w:p>
    <w:p w:rsidR="00B82D55" w:rsidRPr="00D84E28" w:rsidRDefault="00481E5F" w:rsidP="00B82D55">
      <w:pPr>
        <w:spacing w:after="0" w:line="348" w:lineRule="auto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6</w:t>
      </w:r>
      <w:r w:rsidR="00B82D55" w:rsidRPr="00D84E28">
        <w:rPr>
          <w:rFonts w:ascii="Arial" w:hAnsi="Arial" w:cs="Arial"/>
          <w:b/>
        </w:rPr>
        <w:t>.1.</w:t>
      </w:r>
      <w:r w:rsidR="00B82D55" w:rsidRPr="00D84E28">
        <w:rPr>
          <w:rFonts w:ascii="Arial" w:hAnsi="Arial" w:cs="Arial"/>
        </w:rPr>
        <w:t xml:space="preserve"> São obrigações </w:t>
      </w:r>
      <w:r w:rsidR="00A57827" w:rsidRPr="00D84E28">
        <w:rPr>
          <w:rFonts w:ascii="Arial" w:hAnsi="Arial" w:cs="Arial"/>
        </w:rPr>
        <w:t>do órgão gerenciador</w:t>
      </w:r>
      <w:r w:rsidR="00B82D55" w:rsidRPr="00D84E28">
        <w:rPr>
          <w:rFonts w:ascii="Arial" w:hAnsi="Arial" w:cs="Arial"/>
        </w:rPr>
        <w:t>:</w:t>
      </w:r>
    </w:p>
    <w:p w:rsidR="00B82D55" w:rsidRPr="00D84E28" w:rsidRDefault="00481E5F" w:rsidP="00B82D55">
      <w:pPr>
        <w:spacing w:after="0" w:line="348" w:lineRule="auto"/>
        <w:ind w:left="426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6</w:t>
      </w:r>
      <w:r w:rsidR="00B82D55" w:rsidRPr="00D84E28">
        <w:rPr>
          <w:rFonts w:ascii="Arial" w:hAnsi="Arial" w:cs="Arial"/>
          <w:b/>
        </w:rPr>
        <w:t>.1.1.</w:t>
      </w:r>
      <w:r w:rsidR="00B82D55" w:rsidRPr="00D84E28">
        <w:rPr>
          <w:rFonts w:ascii="Arial" w:hAnsi="Arial" w:cs="Arial"/>
        </w:rPr>
        <w:t xml:space="preserve"> Receber o objeto no prazo e condições estabelecidas neste Termo de Referência e seus anexos</w:t>
      </w:r>
      <w:r w:rsidRPr="00D84E28">
        <w:rPr>
          <w:rFonts w:ascii="Arial" w:hAnsi="Arial" w:cs="Arial"/>
        </w:rPr>
        <w:t>;</w:t>
      </w:r>
    </w:p>
    <w:p w:rsidR="00B82D55" w:rsidRPr="00D84E28" w:rsidRDefault="00481E5F" w:rsidP="00B82D55">
      <w:pPr>
        <w:spacing w:after="0" w:line="348" w:lineRule="auto"/>
        <w:ind w:left="426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6</w:t>
      </w:r>
      <w:r w:rsidR="00B82D55" w:rsidRPr="00D84E28">
        <w:rPr>
          <w:rFonts w:ascii="Arial" w:hAnsi="Arial" w:cs="Arial"/>
          <w:b/>
        </w:rPr>
        <w:t>.1.2.</w:t>
      </w:r>
      <w:r w:rsidR="00B82D55" w:rsidRPr="00D84E28">
        <w:rPr>
          <w:rFonts w:ascii="Arial" w:hAnsi="Arial" w:cs="Arial"/>
        </w:rPr>
        <w:t xml:space="preserve"> Verificar minuciosamente, no </w:t>
      </w:r>
      <w:r w:rsidR="00926772" w:rsidRPr="00D84E28">
        <w:rPr>
          <w:rFonts w:ascii="Arial" w:hAnsi="Arial" w:cs="Arial"/>
        </w:rPr>
        <w:t>prazo fixado, a conformidade do bem</w:t>
      </w:r>
      <w:r w:rsidR="00B82D55" w:rsidRPr="00D84E28">
        <w:rPr>
          <w:rFonts w:ascii="Arial" w:hAnsi="Arial" w:cs="Arial"/>
        </w:rPr>
        <w:t xml:space="preserve"> recebido provisoriamente com as especificações constantes neste</w:t>
      </w:r>
      <w:r w:rsidR="00A269EE" w:rsidRPr="00D84E28">
        <w:rPr>
          <w:rFonts w:ascii="Arial" w:hAnsi="Arial" w:cs="Arial"/>
        </w:rPr>
        <w:t xml:space="preserve"> Termo de Referên</w:t>
      </w:r>
      <w:r w:rsidR="00B83F1A" w:rsidRPr="00D84E28">
        <w:rPr>
          <w:rFonts w:ascii="Arial" w:hAnsi="Arial" w:cs="Arial"/>
        </w:rPr>
        <w:t xml:space="preserve">cia e </w:t>
      </w:r>
      <w:r w:rsidR="00926772" w:rsidRPr="00D84E28">
        <w:rPr>
          <w:rFonts w:ascii="Arial" w:hAnsi="Arial" w:cs="Arial"/>
        </w:rPr>
        <w:t xml:space="preserve">na proposta apresentada pela licitante </w:t>
      </w:r>
      <w:r w:rsidR="00B82D55" w:rsidRPr="00D84E28">
        <w:rPr>
          <w:rFonts w:ascii="Arial" w:hAnsi="Arial" w:cs="Arial"/>
        </w:rPr>
        <w:t>no momento do certame, para fins de ace</w:t>
      </w:r>
      <w:r w:rsidRPr="00D84E28">
        <w:rPr>
          <w:rFonts w:ascii="Arial" w:hAnsi="Arial" w:cs="Arial"/>
        </w:rPr>
        <w:t>itação e recebimento definitivo;</w:t>
      </w:r>
    </w:p>
    <w:p w:rsidR="00B82D55" w:rsidRPr="00D84E28" w:rsidRDefault="00481E5F" w:rsidP="00B82D55">
      <w:pPr>
        <w:spacing w:after="0" w:line="348" w:lineRule="auto"/>
        <w:ind w:left="426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6</w:t>
      </w:r>
      <w:r w:rsidR="00926772" w:rsidRPr="00D84E28">
        <w:rPr>
          <w:rFonts w:ascii="Arial" w:hAnsi="Arial" w:cs="Arial"/>
          <w:b/>
        </w:rPr>
        <w:t>.1.3.</w:t>
      </w:r>
      <w:r w:rsidR="00A57827" w:rsidRPr="00D84E28">
        <w:rPr>
          <w:rFonts w:ascii="Arial" w:hAnsi="Arial" w:cs="Arial"/>
        </w:rPr>
        <w:t xml:space="preserve"> Comunicar</w:t>
      </w:r>
      <w:r w:rsidR="004109B1" w:rsidRPr="00D84E28">
        <w:rPr>
          <w:rFonts w:ascii="Arial" w:hAnsi="Arial" w:cs="Arial"/>
        </w:rPr>
        <w:t xml:space="preserve"> </w:t>
      </w:r>
      <w:r w:rsidR="00A57827" w:rsidRPr="00D84E28">
        <w:rPr>
          <w:rFonts w:ascii="Arial" w:hAnsi="Arial" w:cs="Arial"/>
          <w:bCs/>
        </w:rPr>
        <w:t>o fornecedor registrado</w:t>
      </w:r>
      <w:r w:rsidR="00B82D55" w:rsidRPr="00D84E28">
        <w:rPr>
          <w:rFonts w:ascii="Arial" w:hAnsi="Arial" w:cs="Arial"/>
        </w:rPr>
        <w:t>, por escrito, sobre imperfeições, falhas ou</w:t>
      </w:r>
      <w:r w:rsidR="00926772" w:rsidRPr="00D84E28">
        <w:rPr>
          <w:rFonts w:ascii="Arial" w:hAnsi="Arial" w:cs="Arial"/>
        </w:rPr>
        <w:t xml:space="preserve"> irregularidades verificadas no</w:t>
      </w:r>
      <w:r w:rsidR="00B83F1A" w:rsidRPr="00D84E28">
        <w:rPr>
          <w:rFonts w:ascii="Arial" w:hAnsi="Arial" w:cs="Arial"/>
        </w:rPr>
        <w:t>s</w:t>
      </w:r>
      <w:r w:rsidR="00B82D55" w:rsidRPr="00D84E28">
        <w:rPr>
          <w:rFonts w:ascii="Arial" w:hAnsi="Arial" w:cs="Arial"/>
        </w:rPr>
        <w:t xml:space="preserve"> </w:t>
      </w:r>
      <w:r w:rsidR="00926772" w:rsidRPr="00D84E28">
        <w:rPr>
          <w:rFonts w:ascii="Arial" w:hAnsi="Arial" w:cs="Arial"/>
        </w:rPr>
        <w:t>produto</w:t>
      </w:r>
      <w:r w:rsidR="00B83F1A" w:rsidRPr="00D84E28">
        <w:rPr>
          <w:rFonts w:ascii="Arial" w:hAnsi="Arial" w:cs="Arial"/>
        </w:rPr>
        <w:t>s</w:t>
      </w:r>
      <w:r w:rsidR="004109B1" w:rsidRPr="00D84E28">
        <w:rPr>
          <w:rFonts w:ascii="Arial" w:hAnsi="Arial" w:cs="Arial"/>
        </w:rPr>
        <w:t xml:space="preserve"> </w:t>
      </w:r>
      <w:r w:rsidR="00B82D55" w:rsidRPr="00D84E28">
        <w:rPr>
          <w:rFonts w:ascii="Arial" w:hAnsi="Arial" w:cs="Arial"/>
        </w:rPr>
        <w:t>entregue</w:t>
      </w:r>
      <w:r w:rsidR="00B83F1A" w:rsidRPr="00D84E28">
        <w:rPr>
          <w:rFonts w:ascii="Arial" w:hAnsi="Arial" w:cs="Arial"/>
        </w:rPr>
        <w:t>s</w:t>
      </w:r>
      <w:r w:rsidR="00926772" w:rsidRPr="00D84E28">
        <w:rPr>
          <w:rFonts w:ascii="Arial" w:hAnsi="Arial" w:cs="Arial"/>
        </w:rPr>
        <w:t>, para que seja</w:t>
      </w:r>
      <w:r w:rsidR="00B83F1A" w:rsidRPr="00D84E28">
        <w:rPr>
          <w:rFonts w:ascii="Arial" w:hAnsi="Arial" w:cs="Arial"/>
        </w:rPr>
        <w:t>m</w:t>
      </w:r>
      <w:r w:rsidR="00926772" w:rsidRPr="00D84E28">
        <w:rPr>
          <w:rFonts w:ascii="Arial" w:hAnsi="Arial" w:cs="Arial"/>
        </w:rPr>
        <w:t xml:space="preserve"> substituído</w:t>
      </w:r>
      <w:r w:rsidR="00B83F1A" w:rsidRPr="00D84E28">
        <w:rPr>
          <w:rFonts w:ascii="Arial" w:hAnsi="Arial" w:cs="Arial"/>
        </w:rPr>
        <w:t>s</w:t>
      </w:r>
      <w:r w:rsidR="00926772" w:rsidRPr="00D84E28">
        <w:rPr>
          <w:rFonts w:ascii="Arial" w:hAnsi="Arial" w:cs="Arial"/>
        </w:rPr>
        <w:t>, reparado</w:t>
      </w:r>
      <w:r w:rsidR="00B83F1A" w:rsidRPr="00D84E28">
        <w:rPr>
          <w:rFonts w:ascii="Arial" w:hAnsi="Arial" w:cs="Arial"/>
        </w:rPr>
        <w:t>s</w:t>
      </w:r>
      <w:r w:rsidR="00B82D55" w:rsidRPr="00D84E28">
        <w:rPr>
          <w:rFonts w:ascii="Arial" w:hAnsi="Arial" w:cs="Arial"/>
        </w:rPr>
        <w:t xml:space="preserve"> ou corrigido</w:t>
      </w:r>
      <w:r w:rsidR="00B83F1A" w:rsidRPr="00D84E28">
        <w:rPr>
          <w:rFonts w:ascii="Arial" w:hAnsi="Arial" w:cs="Arial"/>
        </w:rPr>
        <w:t>s</w:t>
      </w:r>
      <w:r w:rsidRPr="00D84E28">
        <w:rPr>
          <w:rFonts w:ascii="Arial" w:hAnsi="Arial" w:cs="Arial"/>
        </w:rPr>
        <w:t>;</w:t>
      </w:r>
    </w:p>
    <w:p w:rsidR="00B82D55" w:rsidRPr="00D84E28" w:rsidRDefault="00481E5F" w:rsidP="00B82D55">
      <w:pPr>
        <w:spacing w:after="0" w:line="348" w:lineRule="auto"/>
        <w:ind w:left="426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6</w:t>
      </w:r>
      <w:r w:rsidR="00B82D55" w:rsidRPr="00D84E28">
        <w:rPr>
          <w:rFonts w:ascii="Arial" w:hAnsi="Arial" w:cs="Arial"/>
          <w:b/>
        </w:rPr>
        <w:t>.1.4.</w:t>
      </w:r>
      <w:r w:rsidR="00B82D55" w:rsidRPr="00D84E28">
        <w:rPr>
          <w:rFonts w:ascii="Arial" w:hAnsi="Arial" w:cs="Arial"/>
        </w:rPr>
        <w:t xml:space="preserve"> Acompanhar e fiscalizar</w:t>
      </w:r>
      <w:r w:rsidR="00926772" w:rsidRPr="00D84E28">
        <w:rPr>
          <w:rFonts w:ascii="Arial" w:hAnsi="Arial" w:cs="Arial"/>
        </w:rPr>
        <w:t xml:space="preserve"> o cumprimento das obrigações </w:t>
      </w:r>
      <w:r w:rsidR="008F3EC1" w:rsidRPr="00D84E28">
        <w:rPr>
          <w:rFonts w:ascii="Arial" w:hAnsi="Arial" w:cs="Arial"/>
        </w:rPr>
        <w:t xml:space="preserve">pelo </w:t>
      </w:r>
      <w:r w:rsidR="00A57827" w:rsidRPr="00D84E28">
        <w:rPr>
          <w:rFonts w:ascii="Arial" w:hAnsi="Arial" w:cs="Arial"/>
        </w:rPr>
        <w:t>fornecedor registrado</w:t>
      </w:r>
      <w:r w:rsidR="00B82D55" w:rsidRPr="00D84E28">
        <w:rPr>
          <w:rFonts w:ascii="Arial" w:hAnsi="Arial" w:cs="Arial"/>
        </w:rPr>
        <w:t>, por intermédio de comissão/servidor especialmente designado</w:t>
      </w:r>
      <w:r w:rsidR="00460DE6" w:rsidRPr="00D84E28">
        <w:rPr>
          <w:rFonts w:ascii="Arial" w:hAnsi="Arial" w:cs="Arial"/>
        </w:rPr>
        <w:t>;</w:t>
      </w:r>
    </w:p>
    <w:p w:rsidR="00B82D55" w:rsidRPr="00D84E28" w:rsidRDefault="00481E5F" w:rsidP="00B82D55">
      <w:pPr>
        <w:spacing w:after="0" w:line="348" w:lineRule="auto"/>
        <w:ind w:left="426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6</w:t>
      </w:r>
      <w:r w:rsidR="00B82D55" w:rsidRPr="00D84E28">
        <w:rPr>
          <w:rFonts w:ascii="Arial" w:hAnsi="Arial" w:cs="Arial"/>
          <w:b/>
        </w:rPr>
        <w:t>.1.5.</w:t>
      </w:r>
      <w:r w:rsidR="00A57827" w:rsidRPr="00D84E28">
        <w:rPr>
          <w:rFonts w:ascii="Arial" w:hAnsi="Arial" w:cs="Arial"/>
        </w:rPr>
        <w:t xml:space="preserve"> Efetuar o pagamento</w:t>
      </w:r>
      <w:r w:rsidR="00926772" w:rsidRPr="00D84E28">
        <w:rPr>
          <w:rFonts w:ascii="Arial" w:hAnsi="Arial" w:cs="Arial"/>
        </w:rPr>
        <w:t xml:space="preserve"> </w:t>
      </w:r>
      <w:r w:rsidR="00A57827" w:rsidRPr="00D84E28">
        <w:rPr>
          <w:rFonts w:ascii="Arial" w:hAnsi="Arial" w:cs="Arial"/>
        </w:rPr>
        <w:t>o fornecedor registrado</w:t>
      </w:r>
      <w:r w:rsidR="00B82D55" w:rsidRPr="00D84E28">
        <w:rPr>
          <w:rFonts w:ascii="Arial" w:hAnsi="Arial" w:cs="Arial"/>
        </w:rPr>
        <w:t xml:space="preserve"> no valor correspondente ao</w:t>
      </w:r>
      <w:r w:rsidR="00B83F1A" w:rsidRPr="00D84E28">
        <w:rPr>
          <w:rFonts w:ascii="Arial" w:hAnsi="Arial" w:cs="Arial"/>
        </w:rPr>
        <w:t>s</w:t>
      </w:r>
      <w:r w:rsidR="00B82D55" w:rsidRPr="00D84E28">
        <w:rPr>
          <w:rFonts w:ascii="Arial" w:hAnsi="Arial" w:cs="Arial"/>
        </w:rPr>
        <w:t xml:space="preserve"> ite</w:t>
      </w:r>
      <w:r w:rsidR="00B83F1A" w:rsidRPr="00D84E28">
        <w:rPr>
          <w:rFonts w:ascii="Arial" w:hAnsi="Arial" w:cs="Arial"/>
        </w:rPr>
        <w:t>ns efetivamente entregues</w:t>
      </w:r>
      <w:r w:rsidR="00B82D55" w:rsidRPr="00D84E28">
        <w:rPr>
          <w:rFonts w:ascii="Arial" w:hAnsi="Arial" w:cs="Arial"/>
        </w:rPr>
        <w:t>, no prazo e forma estabelecidos neste Termo de Referência e n</w:t>
      </w:r>
      <w:r w:rsidR="008F3EC1" w:rsidRPr="00D84E28">
        <w:rPr>
          <w:rFonts w:ascii="Arial" w:hAnsi="Arial" w:cs="Arial"/>
        </w:rPr>
        <w:t>a Ata de Registro de Preços</w:t>
      </w:r>
      <w:r w:rsidR="00B82D55" w:rsidRPr="00D84E28">
        <w:rPr>
          <w:rFonts w:ascii="Arial" w:hAnsi="Arial" w:cs="Arial"/>
        </w:rPr>
        <w:t>.</w:t>
      </w:r>
    </w:p>
    <w:p w:rsidR="00B82D55" w:rsidRPr="00D84E28" w:rsidRDefault="00481E5F" w:rsidP="00B82D55">
      <w:pPr>
        <w:spacing w:after="0" w:line="348" w:lineRule="auto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6</w:t>
      </w:r>
      <w:r w:rsidR="00926772" w:rsidRPr="00D84E28">
        <w:rPr>
          <w:rFonts w:ascii="Arial" w:hAnsi="Arial" w:cs="Arial"/>
          <w:b/>
        </w:rPr>
        <w:t>.2.</w:t>
      </w:r>
      <w:r w:rsidR="00926772" w:rsidRPr="00D84E28">
        <w:rPr>
          <w:rFonts w:ascii="Arial" w:hAnsi="Arial" w:cs="Arial"/>
        </w:rPr>
        <w:t xml:space="preserve"> A contratante </w:t>
      </w:r>
      <w:r w:rsidR="00B82D55" w:rsidRPr="00D84E28">
        <w:rPr>
          <w:rFonts w:ascii="Arial" w:hAnsi="Arial" w:cs="Arial"/>
        </w:rPr>
        <w:t>não responderá por quaisquer compromissos assumidos pel</w:t>
      </w:r>
      <w:r w:rsidR="00A57827" w:rsidRPr="00D84E28">
        <w:rPr>
          <w:rFonts w:ascii="Arial" w:hAnsi="Arial" w:cs="Arial"/>
        </w:rPr>
        <w:t>o fornecedor registrado</w:t>
      </w:r>
      <w:r w:rsidR="00926772" w:rsidRPr="00D84E28">
        <w:rPr>
          <w:rFonts w:ascii="Arial" w:hAnsi="Arial" w:cs="Arial"/>
          <w:bCs/>
        </w:rPr>
        <w:t xml:space="preserve"> </w:t>
      </w:r>
      <w:r w:rsidR="00B82D55" w:rsidRPr="00D84E28">
        <w:rPr>
          <w:rFonts w:ascii="Arial" w:hAnsi="Arial" w:cs="Arial"/>
        </w:rPr>
        <w:t>com terceiros, ainda que vinculados à execução d</w:t>
      </w:r>
      <w:r w:rsidR="008F3EC1" w:rsidRPr="00D84E28">
        <w:rPr>
          <w:rFonts w:ascii="Arial" w:hAnsi="Arial" w:cs="Arial"/>
        </w:rPr>
        <w:t>a Ata/Co</w:t>
      </w:r>
      <w:r w:rsidR="00B83F1A" w:rsidRPr="00D84E28">
        <w:rPr>
          <w:rFonts w:ascii="Arial" w:hAnsi="Arial" w:cs="Arial"/>
        </w:rPr>
        <w:t xml:space="preserve">ntrato, </w:t>
      </w:r>
      <w:r w:rsidR="00B82D55" w:rsidRPr="00D84E28">
        <w:rPr>
          <w:rFonts w:ascii="Arial" w:hAnsi="Arial" w:cs="Arial"/>
        </w:rPr>
        <w:t>bem como por qualquer dano causado a terceiros em decorrência de ato do próprio, de seus empregados, prepostos ou subordinados.</w:t>
      </w:r>
    </w:p>
    <w:p w:rsidR="00926772" w:rsidRPr="00D84E28" w:rsidRDefault="00926772" w:rsidP="00B82D55">
      <w:pPr>
        <w:spacing w:after="0" w:line="348" w:lineRule="auto"/>
        <w:jc w:val="both"/>
        <w:rPr>
          <w:rFonts w:ascii="Arial" w:hAnsi="Arial" w:cs="Arial"/>
        </w:rPr>
      </w:pPr>
    </w:p>
    <w:p w:rsidR="00B82D55" w:rsidRPr="00D84E28" w:rsidRDefault="00481E5F" w:rsidP="00CE282E">
      <w:pPr>
        <w:spacing w:before="120" w:after="120" w:line="348" w:lineRule="auto"/>
        <w:jc w:val="both"/>
        <w:rPr>
          <w:rFonts w:ascii="Arial" w:hAnsi="Arial" w:cs="Arial"/>
          <w:b/>
          <w:bCs/>
        </w:rPr>
      </w:pPr>
      <w:r w:rsidRPr="00D84E28">
        <w:rPr>
          <w:rFonts w:ascii="Arial" w:hAnsi="Arial" w:cs="Arial"/>
          <w:b/>
          <w:bCs/>
        </w:rPr>
        <w:t>7</w:t>
      </w:r>
      <w:r w:rsidR="00B82D55" w:rsidRPr="00D84E28">
        <w:rPr>
          <w:rFonts w:ascii="Arial" w:hAnsi="Arial" w:cs="Arial"/>
          <w:b/>
          <w:bCs/>
        </w:rPr>
        <w:t>.</w:t>
      </w:r>
      <w:r w:rsidR="00926772" w:rsidRPr="00D84E28">
        <w:rPr>
          <w:rFonts w:ascii="Arial" w:hAnsi="Arial" w:cs="Arial"/>
          <w:b/>
          <w:bCs/>
        </w:rPr>
        <w:t xml:space="preserve"> </w:t>
      </w:r>
      <w:r w:rsidR="00B82D55" w:rsidRPr="00D84E28">
        <w:rPr>
          <w:rFonts w:ascii="Arial" w:hAnsi="Arial" w:cs="Arial"/>
          <w:b/>
          <w:bCs/>
        </w:rPr>
        <w:t xml:space="preserve">DAS OBRIGAÇÕES </w:t>
      </w:r>
      <w:r w:rsidR="00A57827" w:rsidRPr="00D84E28">
        <w:rPr>
          <w:rFonts w:ascii="Arial" w:hAnsi="Arial" w:cs="Arial"/>
          <w:b/>
          <w:bCs/>
        </w:rPr>
        <w:t>DO FORNECEDOR REGISTRADO</w:t>
      </w:r>
    </w:p>
    <w:p w:rsidR="00B82D55" w:rsidRPr="00D84E28" w:rsidRDefault="00481E5F" w:rsidP="00CE282E">
      <w:pPr>
        <w:spacing w:before="120" w:after="120" w:line="348" w:lineRule="auto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7</w:t>
      </w:r>
      <w:r w:rsidR="00B82D55" w:rsidRPr="00D84E28">
        <w:rPr>
          <w:rFonts w:ascii="Arial" w:hAnsi="Arial" w:cs="Arial"/>
          <w:b/>
        </w:rPr>
        <w:t>.1.</w:t>
      </w:r>
      <w:r w:rsidR="00B82D55" w:rsidRPr="00D84E28">
        <w:rPr>
          <w:rFonts w:ascii="Arial" w:hAnsi="Arial" w:cs="Arial"/>
        </w:rPr>
        <w:t xml:space="preserve"> </w:t>
      </w:r>
      <w:r w:rsidR="00A57827" w:rsidRPr="00D84E28">
        <w:rPr>
          <w:rFonts w:ascii="Arial" w:hAnsi="Arial" w:cs="Arial"/>
        </w:rPr>
        <w:t>O fornecedor registrado</w:t>
      </w:r>
      <w:r w:rsidR="00B82D55" w:rsidRPr="00D84E28">
        <w:rPr>
          <w:rFonts w:ascii="Arial" w:hAnsi="Arial" w:cs="Arial"/>
        </w:rPr>
        <w:t xml:space="preserve"> deve cumprir todas as obrigações constantes neste Termo de Referência, n</w:t>
      </w:r>
      <w:r w:rsidR="008F3EC1" w:rsidRPr="00D84E28">
        <w:rPr>
          <w:rFonts w:ascii="Arial" w:hAnsi="Arial" w:cs="Arial"/>
        </w:rPr>
        <w:t xml:space="preserve">a Ata de Registro de Preços </w:t>
      </w:r>
      <w:r w:rsidR="00B82D55" w:rsidRPr="00D84E28">
        <w:rPr>
          <w:rFonts w:ascii="Arial" w:hAnsi="Arial" w:cs="Arial"/>
        </w:rPr>
        <w:t>e em sua proposta, assumindo como exclusivamente seus os riscos e as despesas decorrentes da boa e perfeita execução do objeto e, ainda:</w:t>
      </w:r>
    </w:p>
    <w:p w:rsidR="00B82D55" w:rsidRPr="00D84E28" w:rsidRDefault="00481E5F" w:rsidP="00CE282E">
      <w:pPr>
        <w:spacing w:before="120" w:after="120" w:line="348" w:lineRule="auto"/>
        <w:ind w:left="567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7</w:t>
      </w:r>
      <w:r w:rsidR="00B82D55" w:rsidRPr="00D84E28">
        <w:rPr>
          <w:rFonts w:ascii="Arial" w:hAnsi="Arial" w:cs="Arial"/>
          <w:b/>
        </w:rPr>
        <w:t>.1.</w:t>
      </w:r>
      <w:r w:rsidR="006522A2" w:rsidRPr="00D84E28">
        <w:rPr>
          <w:rFonts w:ascii="Arial" w:hAnsi="Arial" w:cs="Arial"/>
          <w:b/>
        </w:rPr>
        <w:t>1</w:t>
      </w:r>
      <w:r w:rsidR="00B82D55" w:rsidRPr="00D84E28">
        <w:rPr>
          <w:rFonts w:ascii="Arial" w:hAnsi="Arial" w:cs="Arial"/>
          <w:b/>
        </w:rPr>
        <w:t>.</w:t>
      </w:r>
      <w:r w:rsidR="00B82D55" w:rsidRPr="00D84E28">
        <w:rPr>
          <w:rFonts w:ascii="Arial" w:hAnsi="Arial" w:cs="Arial"/>
        </w:rPr>
        <w:t xml:space="preserve"> Efetuar a entrega do</w:t>
      </w:r>
      <w:r w:rsidR="00045854" w:rsidRPr="00D84E28">
        <w:rPr>
          <w:rFonts w:ascii="Arial" w:hAnsi="Arial" w:cs="Arial"/>
        </w:rPr>
        <w:t>s</w:t>
      </w:r>
      <w:r w:rsidR="00B82D55" w:rsidRPr="00D84E28">
        <w:rPr>
          <w:rFonts w:ascii="Arial" w:hAnsi="Arial" w:cs="Arial"/>
        </w:rPr>
        <w:t xml:space="preserve"> </w:t>
      </w:r>
      <w:r w:rsidR="00F57FA7" w:rsidRPr="00D84E28">
        <w:rPr>
          <w:rFonts w:ascii="Arial" w:hAnsi="Arial" w:cs="Arial"/>
        </w:rPr>
        <w:t>produto</w:t>
      </w:r>
      <w:r w:rsidR="00045854" w:rsidRPr="00D84E28">
        <w:rPr>
          <w:rFonts w:ascii="Arial" w:hAnsi="Arial" w:cs="Arial"/>
        </w:rPr>
        <w:t>s</w:t>
      </w:r>
      <w:r w:rsidR="00F57FA7" w:rsidRPr="00D84E28">
        <w:rPr>
          <w:rFonts w:ascii="Arial" w:hAnsi="Arial" w:cs="Arial"/>
        </w:rPr>
        <w:t xml:space="preserve"> </w:t>
      </w:r>
      <w:r w:rsidR="00B82D55" w:rsidRPr="00D84E28">
        <w:rPr>
          <w:rFonts w:ascii="Arial" w:hAnsi="Arial" w:cs="Arial"/>
        </w:rPr>
        <w:t xml:space="preserve">em perfeitas condições, conforme especificações, prazo e local constantes neste Termo de Referência, </w:t>
      </w:r>
      <w:r w:rsidR="00926772" w:rsidRPr="00D84E28">
        <w:rPr>
          <w:rFonts w:ascii="Arial" w:hAnsi="Arial" w:cs="Arial"/>
        </w:rPr>
        <w:t>apresentando</w:t>
      </w:r>
      <w:r w:rsidR="00045854" w:rsidRPr="00D84E28">
        <w:rPr>
          <w:rFonts w:ascii="Arial" w:hAnsi="Arial" w:cs="Arial"/>
        </w:rPr>
        <w:t xml:space="preserve"> a nota fiscal</w:t>
      </w:r>
      <w:r w:rsidR="00926772" w:rsidRPr="00D84E28">
        <w:rPr>
          <w:rFonts w:ascii="Arial" w:hAnsi="Arial" w:cs="Arial"/>
        </w:rPr>
        <w:t>.</w:t>
      </w:r>
    </w:p>
    <w:p w:rsidR="00B82D55" w:rsidRPr="00D84E28" w:rsidRDefault="00481E5F" w:rsidP="00CE282E">
      <w:pPr>
        <w:spacing w:before="120" w:after="120" w:line="348" w:lineRule="auto"/>
        <w:ind w:left="567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7</w:t>
      </w:r>
      <w:r w:rsidR="00D07AF9" w:rsidRPr="00D84E28">
        <w:rPr>
          <w:rFonts w:ascii="Arial" w:hAnsi="Arial" w:cs="Arial"/>
          <w:b/>
        </w:rPr>
        <w:t>.1.2</w:t>
      </w:r>
      <w:r w:rsidR="00B82D55" w:rsidRPr="00D84E28">
        <w:rPr>
          <w:rFonts w:ascii="Arial" w:hAnsi="Arial" w:cs="Arial"/>
          <w:b/>
        </w:rPr>
        <w:t>.</w:t>
      </w:r>
      <w:r w:rsidR="00B82D55" w:rsidRPr="00D84E28">
        <w:rPr>
          <w:rFonts w:ascii="Arial" w:hAnsi="Arial" w:cs="Arial"/>
        </w:rPr>
        <w:t xml:space="preserve"> Responsabilizar-se pelos vícios e danos decorrentes do objeto, de acordo com os artigos 13 e 17 a 27, da Lei Federal n.º 8.078, de 11 de setembro de 1990</w:t>
      </w:r>
      <w:r w:rsidR="001757E3" w:rsidRPr="00D84E28">
        <w:rPr>
          <w:rFonts w:ascii="Arial" w:hAnsi="Arial" w:cs="Arial"/>
        </w:rPr>
        <w:t>;</w:t>
      </w:r>
    </w:p>
    <w:p w:rsidR="00B82D55" w:rsidRPr="00D84E28" w:rsidRDefault="00481E5F" w:rsidP="00CE282E">
      <w:pPr>
        <w:spacing w:before="120" w:after="120" w:line="348" w:lineRule="auto"/>
        <w:ind w:left="567"/>
        <w:jc w:val="both"/>
        <w:rPr>
          <w:rFonts w:ascii="Arial" w:hAnsi="Arial" w:cs="Arial"/>
          <w:b/>
        </w:rPr>
      </w:pPr>
      <w:r w:rsidRPr="00D84E28">
        <w:rPr>
          <w:rFonts w:ascii="Arial" w:hAnsi="Arial" w:cs="Arial"/>
          <w:b/>
        </w:rPr>
        <w:t>7</w:t>
      </w:r>
      <w:r w:rsidR="00B82D55" w:rsidRPr="00D84E28">
        <w:rPr>
          <w:rFonts w:ascii="Arial" w:hAnsi="Arial" w:cs="Arial"/>
          <w:b/>
        </w:rPr>
        <w:t>.1.</w:t>
      </w:r>
      <w:r w:rsidR="00D07AF9" w:rsidRPr="00D84E28">
        <w:rPr>
          <w:rFonts w:ascii="Arial" w:hAnsi="Arial" w:cs="Arial"/>
          <w:b/>
        </w:rPr>
        <w:t>3</w:t>
      </w:r>
      <w:r w:rsidR="00B82D55" w:rsidRPr="00D84E28">
        <w:rPr>
          <w:rFonts w:ascii="Arial" w:hAnsi="Arial" w:cs="Arial"/>
          <w:b/>
        </w:rPr>
        <w:t>.</w:t>
      </w:r>
      <w:r w:rsidR="00B82D55" w:rsidRPr="00D84E28">
        <w:rPr>
          <w:rFonts w:ascii="Arial" w:hAnsi="Arial" w:cs="Arial"/>
        </w:rPr>
        <w:t xml:space="preserve"> Substituir</w:t>
      </w:r>
      <w:r w:rsidR="00AA2913" w:rsidRPr="00D84E28">
        <w:rPr>
          <w:rFonts w:ascii="Arial" w:hAnsi="Arial" w:cs="Arial"/>
        </w:rPr>
        <w:t>, no prazo de 10</w:t>
      </w:r>
      <w:r w:rsidR="00045854" w:rsidRPr="00D84E28">
        <w:rPr>
          <w:rFonts w:ascii="Arial" w:hAnsi="Arial" w:cs="Arial"/>
        </w:rPr>
        <w:t xml:space="preserve"> (dez)</w:t>
      </w:r>
      <w:r w:rsidR="00AA2913" w:rsidRPr="00D84E28">
        <w:rPr>
          <w:rFonts w:ascii="Arial" w:hAnsi="Arial" w:cs="Arial"/>
        </w:rPr>
        <w:t xml:space="preserve"> dias</w:t>
      </w:r>
      <w:r w:rsidR="00B82D55" w:rsidRPr="00D84E28">
        <w:rPr>
          <w:rFonts w:ascii="Arial" w:hAnsi="Arial" w:cs="Arial"/>
        </w:rPr>
        <w:t>, às suas expensas</w:t>
      </w:r>
      <w:r w:rsidR="00AA2913" w:rsidRPr="00D84E28">
        <w:rPr>
          <w:rFonts w:ascii="Arial" w:hAnsi="Arial" w:cs="Arial"/>
        </w:rPr>
        <w:t xml:space="preserve"> o </w:t>
      </w:r>
      <w:r w:rsidR="00B83F1A" w:rsidRPr="00D84E28">
        <w:rPr>
          <w:rFonts w:ascii="Arial" w:hAnsi="Arial" w:cs="Arial"/>
        </w:rPr>
        <w:t xml:space="preserve">material </w:t>
      </w:r>
      <w:r w:rsidR="00AA2913" w:rsidRPr="00D84E28">
        <w:rPr>
          <w:rFonts w:ascii="Arial" w:hAnsi="Arial" w:cs="Arial"/>
        </w:rPr>
        <w:t>qu</w:t>
      </w:r>
      <w:r w:rsidR="00926772" w:rsidRPr="00D84E28">
        <w:rPr>
          <w:rFonts w:ascii="Arial" w:hAnsi="Arial" w:cs="Arial"/>
        </w:rPr>
        <w:t>e</w:t>
      </w:r>
      <w:r w:rsidR="00B82D55" w:rsidRPr="00D84E28">
        <w:rPr>
          <w:rFonts w:ascii="Arial" w:hAnsi="Arial" w:cs="Arial"/>
        </w:rPr>
        <w:t xml:space="preserve"> não atender às especificações deste Termo, à proposta de pr</w:t>
      </w:r>
      <w:r w:rsidR="00CE282E" w:rsidRPr="00D84E28">
        <w:rPr>
          <w:rFonts w:ascii="Arial" w:hAnsi="Arial" w:cs="Arial"/>
        </w:rPr>
        <w:t>eços ou que apresent</w:t>
      </w:r>
      <w:r w:rsidR="00B83F1A" w:rsidRPr="00D84E28">
        <w:rPr>
          <w:rFonts w:ascii="Arial" w:hAnsi="Arial" w:cs="Arial"/>
        </w:rPr>
        <w:t>e</w:t>
      </w:r>
      <w:r w:rsidR="008310A6" w:rsidRPr="00D84E28">
        <w:rPr>
          <w:rFonts w:ascii="Arial" w:hAnsi="Arial" w:cs="Arial"/>
        </w:rPr>
        <w:t xml:space="preserve"> </w:t>
      </w:r>
      <w:r w:rsidR="00CE282E" w:rsidRPr="00D84E28">
        <w:rPr>
          <w:rFonts w:ascii="Arial" w:hAnsi="Arial" w:cs="Arial"/>
        </w:rPr>
        <w:t>avaria</w:t>
      </w:r>
      <w:r w:rsidR="00B82D55" w:rsidRPr="00D84E28">
        <w:rPr>
          <w:rFonts w:ascii="Arial" w:hAnsi="Arial" w:cs="Arial"/>
        </w:rPr>
        <w:t>, embalage</w:t>
      </w:r>
      <w:r w:rsidR="00CE282E" w:rsidRPr="00D84E28">
        <w:rPr>
          <w:rFonts w:ascii="Arial" w:hAnsi="Arial" w:cs="Arial"/>
        </w:rPr>
        <w:t>m</w:t>
      </w:r>
      <w:r w:rsidR="00B82D55" w:rsidRPr="00D84E28">
        <w:rPr>
          <w:rFonts w:ascii="Arial" w:hAnsi="Arial" w:cs="Arial"/>
        </w:rPr>
        <w:t xml:space="preserve"> violada</w:t>
      </w:r>
      <w:r w:rsidR="00CE282E" w:rsidRPr="00D84E28">
        <w:rPr>
          <w:rFonts w:ascii="Arial" w:hAnsi="Arial" w:cs="Arial"/>
        </w:rPr>
        <w:t xml:space="preserve"> </w:t>
      </w:r>
      <w:r w:rsidR="00B82D55" w:rsidRPr="00D84E28">
        <w:rPr>
          <w:rFonts w:ascii="Arial" w:hAnsi="Arial" w:cs="Arial"/>
        </w:rPr>
        <w:t>ou diversa da</w:t>
      </w:r>
      <w:r w:rsidR="00CE282E" w:rsidRPr="00D84E28">
        <w:rPr>
          <w:rFonts w:ascii="Arial" w:hAnsi="Arial" w:cs="Arial"/>
        </w:rPr>
        <w:t xml:space="preserve"> original</w:t>
      </w:r>
      <w:r w:rsidR="00460DE6" w:rsidRPr="00D84E28">
        <w:rPr>
          <w:rFonts w:ascii="Arial" w:hAnsi="Arial" w:cs="Arial"/>
        </w:rPr>
        <w:t>;</w:t>
      </w:r>
    </w:p>
    <w:p w:rsidR="00B82D55" w:rsidRPr="00D84E28" w:rsidRDefault="00481E5F" w:rsidP="00CE282E">
      <w:pPr>
        <w:spacing w:before="120" w:after="120" w:line="348" w:lineRule="auto"/>
        <w:ind w:left="567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7</w:t>
      </w:r>
      <w:r w:rsidR="00B82D55" w:rsidRPr="00D84E28">
        <w:rPr>
          <w:rFonts w:ascii="Arial" w:hAnsi="Arial" w:cs="Arial"/>
          <w:b/>
        </w:rPr>
        <w:t>.1.</w:t>
      </w:r>
      <w:r w:rsidR="00FA6A32" w:rsidRPr="00D84E28">
        <w:rPr>
          <w:rFonts w:ascii="Arial" w:hAnsi="Arial" w:cs="Arial"/>
          <w:b/>
        </w:rPr>
        <w:t>4</w:t>
      </w:r>
      <w:r w:rsidR="00B82D55" w:rsidRPr="00D84E28">
        <w:rPr>
          <w:rFonts w:ascii="Arial" w:hAnsi="Arial" w:cs="Arial"/>
          <w:b/>
        </w:rPr>
        <w:t>.</w:t>
      </w:r>
      <w:r w:rsidR="00B82D55" w:rsidRPr="00D84E28">
        <w:rPr>
          <w:rFonts w:ascii="Arial" w:hAnsi="Arial" w:cs="Arial"/>
        </w:rPr>
        <w:t xml:space="preserve"> Comunicar </w:t>
      </w:r>
      <w:r w:rsidR="008F3EC1" w:rsidRPr="00D84E28">
        <w:rPr>
          <w:rFonts w:ascii="Arial" w:hAnsi="Arial" w:cs="Arial"/>
        </w:rPr>
        <w:t xml:space="preserve">ao órgão gerenciador, </w:t>
      </w:r>
      <w:r w:rsidR="00B82D55" w:rsidRPr="00D84E28">
        <w:rPr>
          <w:rFonts w:ascii="Arial" w:hAnsi="Arial" w:cs="Arial"/>
        </w:rPr>
        <w:t>no prazo máximo de 48 (quarenta e oito) horas que antecedem a data da entrega, os motivos que impossibilitem o cumprimento do prazo previsto, com a devida comprovação</w:t>
      </w:r>
      <w:r w:rsidR="008F3EC1" w:rsidRPr="00D84E28">
        <w:rPr>
          <w:rFonts w:ascii="Arial" w:hAnsi="Arial" w:cs="Arial"/>
        </w:rPr>
        <w:t>;</w:t>
      </w:r>
    </w:p>
    <w:p w:rsidR="00B82D55" w:rsidRPr="00D84E28" w:rsidRDefault="001757E3" w:rsidP="00CE282E">
      <w:pPr>
        <w:spacing w:before="120" w:after="120" w:line="348" w:lineRule="auto"/>
        <w:ind w:left="567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7</w:t>
      </w:r>
      <w:r w:rsidR="00B82D55" w:rsidRPr="00D84E28">
        <w:rPr>
          <w:rFonts w:ascii="Arial" w:hAnsi="Arial" w:cs="Arial"/>
          <w:b/>
        </w:rPr>
        <w:t>.1.</w:t>
      </w:r>
      <w:r w:rsidR="00A269EE" w:rsidRPr="00D84E28">
        <w:rPr>
          <w:rFonts w:ascii="Arial" w:hAnsi="Arial" w:cs="Arial"/>
          <w:b/>
        </w:rPr>
        <w:t>5</w:t>
      </w:r>
      <w:r w:rsidR="00B82D55" w:rsidRPr="00D84E28">
        <w:rPr>
          <w:rFonts w:ascii="Arial" w:hAnsi="Arial" w:cs="Arial"/>
          <w:b/>
        </w:rPr>
        <w:t>.</w:t>
      </w:r>
      <w:r w:rsidR="00B82D55" w:rsidRPr="00D84E28">
        <w:rPr>
          <w:rFonts w:ascii="Arial" w:hAnsi="Arial" w:cs="Arial"/>
        </w:rPr>
        <w:t xml:space="preserve"> Manter, durante toda </w:t>
      </w:r>
      <w:r w:rsidR="00D84E28" w:rsidRPr="00D84E28">
        <w:rPr>
          <w:rFonts w:ascii="Arial" w:hAnsi="Arial" w:cs="Arial"/>
        </w:rPr>
        <w:t xml:space="preserve">a </w:t>
      </w:r>
      <w:r w:rsidR="008F3EC1" w:rsidRPr="00D84E28">
        <w:rPr>
          <w:rFonts w:ascii="Arial" w:hAnsi="Arial" w:cs="Arial"/>
        </w:rPr>
        <w:t xml:space="preserve">vigência da Ata de Registro de Preços, </w:t>
      </w:r>
      <w:r w:rsidR="00B82D55" w:rsidRPr="00D84E28">
        <w:rPr>
          <w:rFonts w:ascii="Arial" w:hAnsi="Arial" w:cs="Arial"/>
        </w:rPr>
        <w:t>em compatibilidade com as obrigações assumidas, todas as condições de habilitação e qualificação exigidas neste Termo de Referência</w:t>
      </w:r>
      <w:r w:rsidR="00D07AF9" w:rsidRPr="00D84E28">
        <w:rPr>
          <w:rFonts w:ascii="Arial" w:hAnsi="Arial" w:cs="Arial"/>
        </w:rPr>
        <w:t>.</w:t>
      </w:r>
    </w:p>
    <w:p w:rsidR="00C378D1" w:rsidRPr="00D84E28" w:rsidRDefault="00C378D1" w:rsidP="00CE282E">
      <w:pPr>
        <w:spacing w:before="120" w:after="120" w:line="348" w:lineRule="auto"/>
        <w:ind w:left="567"/>
        <w:jc w:val="both"/>
        <w:rPr>
          <w:rFonts w:ascii="Arial" w:hAnsi="Arial" w:cs="Arial"/>
        </w:rPr>
      </w:pPr>
    </w:p>
    <w:p w:rsidR="001503B1" w:rsidRPr="00D84E28" w:rsidRDefault="001757E3" w:rsidP="00CE282E">
      <w:pPr>
        <w:spacing w:before="120" w:after="120" w:line="348" w:lineRule="auto"/>
        <w:jc w:val="both"/>
        <w:rPr>
          <w:rFonts w:ascii="Arial" w:hAnsi="Arial" w:cs="Arial"/>
          <w:b/>
          <w:bCs/>
        </w:rPr>
      </w:pPr>
      <w:r w:rsidRPr="00D84E28">
        <w:rPr>
          <w:rFonts w:ascii="Arial" w:hAnsi="Arial" w:cs="Arial"/>
          <w:b/>
          <w:bCs/>
        </w:rPr>
        <w:t>8.</w:t>
      </w:r>
      <w:r w:rsidR="001503B1" w:rsidRPr="00D84E28">
        <w:rPr>
          <w:rFonts w:ascii="Arial" w:hAnsi="Arial" w:cs="Arial"/>
          <w:b/>
          <w:bCs/>
        </w:rPr>
        <w:t xml:space="preserve"> DA ALTERAÇÃO SUBJETIVA:</w:t>
      </w:r>
    </w:p>
    <w:p w:rsidR="001503B1" w:rsidRPr="00D84E28" w:rsidRDefault="001757E3" w:rsidP="00CE282E">
      <w:pPr>
        <w:spacing w:before="120" w:after="120" w:line="348" w:lineRule="auto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8</w:t>
      </w:r>
      <w:r w:rsidR="001503B1" w:rsidRPr="00D84E28">
        <w:rPr>
          <w:rFonts w:ascii="Arial" w:hAnsi="Arial" w:cs="Arial"/>
          <w:b/>
        </w:rPr>
        <w:t>.1.</w:t>
      </w:r>
      <w:r w:rsidR="001503B1" w:rsidRPr="00D84E28">
        <w:rPr>
          <w:rFonts w:ascii="Arial" w:hAnsi="Arial" w:cs="Arial"/>
        </w:rPr>
        <w:t xml:space="preserve"> É admissível a fusão, cisão ou incorporação </w:t>
      </w:r>
      <w:r w:rsidR="00A57827" w:rsidRPr="00D84E28">
        <w:rPr>
          <w:rFonts w:ascii="Arial" w:hAnsi="Arial" w:cs="Arial"/>
        </w:rPr>
        <w:t>do fornecedor registrado</w:t>
      </w:r>
      <w:r w:rsidR="001503B1" w:rsidRPr="00D84E28">
        <w:rPr>
          <w:rFonts w:ascii="Arial" w:hAnsi="Arial" w:cs="Arial"/>
        </w:rPr>
        <w:t xml:space="preserve"> com/em outra pessoa jurídica, desde que sejam observados pela nova pessoa jurídica todos os requisitos de habilitação exigidos na licitação original; sejam mantidas as demais cláusulas e condições </w:t>
      </w:r>
      <w:r w:rsidR="008F3EC1" w:rsidRPr="00D84E28">
        <w:rPr>
          <w:rFonts w:ascii="Arial" w:hAnsi="Arial" w:cs="Arial"/>
        </w:rPr>
        <w:t>da Ata de Registro de Preços,</w:t>
      </w:r>
      <w:r w:rsidR="001503B1" w:rsidRPr="00D84E28">
        <w:rPr>
          <w:rFonts w:ascii="Arial" w:hAnsi="Arial" w:cs="Arial"/>
        </w:rPr>
        <w:t xml:space="preserve"> não haja prejuízo à execução do objeto pactuado e haja a anuência expressa da Administração à continuidade </w:t>
      </w:r>
      <w:r w:rsidR="008F3EC1" w:rsidRPr="00D84E28">
        <w:rPr>
          <w:rFonts w:ascii="Arial" w:hAnsi="Arial" w:cs="Arial"/>
        </w:rPr>
        <w:t>da Ata.</w:t>
      </w:r>
    </w:p>
    <w:p w:rsidR="00C378D1" w:rsidRPr="00D84E28" w:rsidRDefault="00C378D1" w:rsidP="00CE282E">
      <w:pPr>
        <w:spacing w:before="120" w:after="120" w:line="348" w:lineRule="auto"/>
        <w:jc w:val="both"/>
        <w:rPr>
          <w:rFonts w:ascii="Arial" w:hAnsi="Arial" w:cs="Arial"/>
        </w:rPr>
      </w:pPr>
    </w:p>
    <w:p w:rsidR="00D745BD" w:rsidRPr="00D84E28" w:rsidRDefault="001757E3" w:rsidP="00CE282E">
      <w:pPr>
        <w:spacing w:before="120" w:after="120" w:line="348" w:lineRule="auto"/>
        <w:jc w:val="both"/>
        <w:rPr>
          <w:rFonts w:ascii="Arial" w:hAnsi="Arial" w:cs="Arial"/>
          <w:b/>
          <w:bCs/>
        </w:rPr>
      </w:pPr>
      <w:r w:rsidRPr="00D84E28">
        <w:rPr>
          <w:rFonts w:ascii="Arial" w:hAnsi="Arial" w:cs="Arial"/>
          <w:b/>
          <w:bCs/>
        </w:rPr>
        <w:t>9</w:t>
      </w:r>
      <w:r w:rsidR="003D723C" w:rsidRPr="00D84E28">
        <w:rPr>
          <w:rFonts w:ascii="Arial" w:hAnsi="Arial" w:cs="Arial"/>
          <w:b/>
          <w:bCs/>
        </w:rPr>
        <w:t>.</w:t>
      </w:r>
      <w:r w:rsidR="00CE282E" w:rsidRPr="00D84E28">
        <w:rPr>
          <w:rFonts w:ascii="Arial" w:hAnsi="Arial" w:cs="Arial"/>
          <w:b/>
          <w:bCs/>
        </w:rPr>
        <w:t xml:space="preserve"> </w:t>
      </w:r>
      <w:r w:rsidR="00D745BD" w:rsidRPr="00D84E28">
        <w:rPr>
          <w:rFonts w:ascii="Arial" w:hAnsi="Arial" w:cs="Arial"/>
          <w:b/>
          <w:bCs/>
        </w:rPr>
        <w:t>DO CONTROLE E FISCALIZAÇÃO DA EXECUÇÃO</w:t>
      </w:r>
      <w:r w:rsidR="00AA1462" w:rsidRPr="00D84E28">
        <w:rPr>
          <w:rFonts w:ascii="Arial" w:hAnsi="Arial" w:cs="Arial"/>
          <w:b/>
          <w:bCs/>
        </w:rPr>
        <w:t>:</w:t>
      </w:r>
    </w:p>
    <w:p w:rsidR="00D07AF9" w:rsidRPr="00D84E28" w:rsidRDefault="001757E3" w:rsidP="00CE282E">
      <w:pPr>
        <w:spacing w:before="120" w:after="120" w:line="348" w:lineRule="auto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9</w:t>
      </w:r>
      <w:r w:rsidR="0078491B" w:rsidRPr="00D84E28">
        <w:rPr>
          <w:rFonts w:ascii="Arial" w:hAnsi="Arial" w:cs="Arial"/>
          <w:b/>
        </w:rPr>
        <w:t>.1</w:t>
      </w:r>
      <w:r w:rsidR="00D07AF9" w:rsidRPr="00D84E28">
        <w:rPr>
          <w:rFonts w:ascii="Arial" w:hAnsi="Arial" w:cs="Arial"/>
          <w:b/>
        </w:rPr>
        <w:t>.</w:t>
      </w:r>
      <w:r w:rsidR="0078491B" w:rsidRPr="00D84E28">
        <w:rPr>
          <w:rFonts w:ascii="Arial" w:hAnsi="Arial" w:cs="Arial"/>
        </w:rPr>
        <w:t xml:space="preserve"> Nos termos do artigo 67 da Lei Federal n.º 8.666, de 21 de janeiro de 1993, ser</w:t>
      </w:r>
      <w:r w:rsidR="00A269EE" w:rsidRPr="00D84E28">
        <w:rPr>
          <w:rFonts w:ascii="Arial" w:hAnsi="Arial" w:cs="Arial"/>
        </w:rPr>
        <w:t xml:space="preserve">ão designados a Comissão de Fiscalização </w:t>
      </w:r>
      <w:r w:rsidR="008F3EC1" w:rsidRPr="00D84E28">
        <w:rPr>
          <w:rFonts w:ascii="Arial" w:hAnsi="Arial" w:cs="Arial"/>
        </w:rPr>
        <w:t>do cumprimento das obrigações decorrentes da Ata de Registro de Preços,</w:t>
      </w:r>
      <w:r w:rsidR="00A269EE" w:rsidRPr="00D84E28">
        <w:rPr>
          <w:rFonts w:ascii="Arial" w:hAnsi="Arial" w:cs="Arial"/>
        </w:rPr>
        <w:t xml:space="preserve"> </w:t>
      </w:r>
      <w:r w:rsidR="00D07AF9" w:rsidRPr="00D84E28">
        <w:rPr>
          <w:rFonts w:ascii="Arial" w:hAnsi="Arial" w:cs="Arial"/>
        </w:rPr>
        <w:t xml:space="preserve">um </w:t>
      </w:r>
      <w:r w:rsidR="0078491B" w:rsidRPr="00D84E28">
        <w:rPr>
          <w:rFonts w:ascii="Arial" w:hAnsi="Arial" w:cs="Arial"/>
        </w:rPr>
        <w:t>servidor para acompanhar e fiscalizar a entrega do</w:t>
      </w:r>
      <w:r w:rsidR="00CE282E" w:rsidRPr="00D84E28">
        <w:rPr>
          <w:rFonts w:ascii="Arial" w:hAnsi="Arial" w:cs="Arial"/>
        </w:rPr>
        <w:t xml:space="preserve"> </w:t>
      </w:r>
      <w:r w:rsidR="005F5AB9" w:rsidRPr="00D84E28">
        <w:rPr>
          <w:rFonts w:ascii="Arial" w:hAnsi="Arial" w:cs="Arial"/>
        </w:rPr>
        <w:t>objeto</w:t>
      </w:r>
      <w:r w:rsidR="0078491B" w:rsidRPr="00D84E28">
        <w:rPr>
          <w:rFonts w:ascii="Arial" w:hAnsi="Arial" w:cs="Arial"/>
        </w:rPr>
        <w:t>, anotando em registro próprio todas as ocorrências relacionadas com a execução e determinando o que for necessário à regularização de falhas ou defeitos observados</w:t>
      </w:r>
      <w:r w:rsidR="00D07AF9" w:rsidRPr="00D84E28">
        <w:rPr>
          <w:rFonts w:ascii="Arial" w:hAnsi="Arial" w:cs="Arial"/>
        </w:rPr>
        <w:t>.</w:t>
      </w:r>
    </w:p>
    <w:p w:rsidR="0022101F" w:rsidRPr="00D84E28" w:rsidRDefault="0022101F" w:rsidP="00DD36E1">
      <w:pPr>
        <w:tabs>
          <w:tab w:val="left" w:pos="142"/>
        </w:tabs>
        <w:suppressAutoHyphens/>
        <w:spacing w:before="120" w:after="120" w:line="360" w:lineRule="auto"/>
        <w:ind w:right="-1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9.2.</w:t>
      </w:r>
      <w:r w:rsidRPr="00D84E28">
        <w:rPr>
          <w:rFonts w:ascii="Arial" w:hAnsi="Arial" w:cs="Arial"/>
        </w:rPr>
        <w:t xml:space="preserve"> A fiscalização de que trata este item não exclui nem reduz a responsabilidade </w:t>
      </w:r>
      <w:r w:rsidR="00A57827" w:rsidRPr="00D84E28">
        <w:rPr>
          <w:rFonts w:ascii="Arial" w:hAnsi="Arial" w:cs="Arial"/>
        </w:rPr>
        <w:t>do fornecedor registrado</w:t>
      </w:r>
      <w:r w:rsidRPr="00D84E28">
        <w:rPr>
          <w:rFonts w:ascii="Arial" w:hAnsi="Arial" w:cs="Arial"/>
        </w:rPr>
        <w:t xml:space="preserve"> inclusive perante terceiros por qualquer irregularidade, ainda que resultante de imperfeições técnicas ou vícios redibitórios, e, na ocorrência desta, não implica em corresponsabilidade da Administração ou de seus agentes e prepostos, de conformidade com o art. 70 da Lei nº 8.666, de 1993.</w:t>
      </w:r>
      <w:r w:rsidR="00CE282E" w:rsidRPr="00D84E28">
        <w:rPr>
          <w:rFonts w:ascii="Arial" w:hAnsi="Arial" w:cs="Arial"/>
        </w:rPr>
        <w:t xml:space="preserve"> </w:t>
      </w:r>
    </w:p>
    <w:p w:rsidR="00CE282E" w:rsidRPr="00D84E28" w:rsidRDefault="00CE282E" w:rsidP="00E15C21">
      <w:pPr>
        <w:spacing w:after="0" w:line="348" w:lineRule="auto"/>
        <w:jc w:val="both"/>
        <w:rPr>
          <w:rFonts w:ascii="Arial" w:hAnsi="Arial" w:cs="Arial"/>
          <w:b/>
          <w:bCs/>
        </w:rPr>
      </w:pPr>
    </w:p>
    <w:p w:rsidR="00E15C21" w:rsidRPr="00D84E28" w:rsidRDefault="00D03BAF" w:rsidP="00E15C21">
      <w:pPr>
        <w:spacing w:after="0" w:line="348" w:lineRule="auto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  <w:bCs/>
        </w:rPr>
        <w:t>10</w:t>
      </w:r>
      <w:r w:rsidR="00D745BD" w:rsidRPr="00D84E28">
        <w:rPr>
          <w:rFonts w:ascii="Arial" w:hAnsi="Arial" w:cs="Arial"/>
          <w:b/>
          <w:bCs/>
        </w:rPr>
        <w:t>.</w:t>
      </w:r>
      <w:r w:rsidR="00CE282E" w:rsidRPr="00D84E28">
        <w:rPr>
          <w:rFonts w:ascii="Arial" w:hAnsi="Arial" w:cs="Arial"/>
          <w:b/>
          <w:bCs/>
        </w:rPr>
        <w:t xml:space="preserve"> </w:t>
      </w:r>
      <w:r w:rsidR="00D745BD" w:rsidRPr="00D84E28">
        <w:rPr>
          <w:rFonts w:ascii="Arial" w:hAnsi="Arial" w:cs="Arial"/>
          <w:b/>
          <w:bCs/>
        </w:rPr>
        <w:t>DO PAGAMENTO</w:t>
      </w:r>
      <w:r w:rsidR="00593682" w:rsidRPr="00D84E28">
        <w:rPr>
          <w:rFonts w:ascii="Arial" w:hAnsi="Arial" w:cs="Arial"/>
          <w:b/>
          <w:bCs/>
        </w:rPr>
        <w:t>:</w:t>
      </w:r>
    </w:p>
    <w:p w:rsidR="00E15C21" w:rsidRPr="00D84E28" w:rsidRDefault="00D03BAF" w:rsidP="00E15C21">
      <w:pPr>
        <w:pStyle w:val="PargrafodaLista"/>
        <w:widowControl w:val="0"/>
        <w:tabs>
          <w:tab w:val="left" w:pos="-567"/>
          <w:tab w:val="left" w:pos="426"/>
        </w:tabs>
        <w:suppressAutoHyphens/>
        <w:spacing w:before="120" w:after="120" w:line="360" w:lineRule="auto"/>
        <w:ind w:left="0" w:right="-1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10</w:t>
      </w:r>
      <w:r w:rsidR="00E15C21" w:rsidRPr="00D84E28">
        <w:rPr>
          <w:rFonts w:ascii="Arial" w:hAnsi="Arial" w:cs="Arial"/>
          <w:b/>
        </w:rPr>
        <w:t>.1.</w:t>
      </w:r>
      <w:r w:rsidR="00E15C21" w:rsidRPr="00D84E28">
        <w:rPr>
          <w:rFonts w:ascii="Arial" w:hAnsi="Arial" w:cs="Arial"/>
        </w:rPr>
        <w:t xml:space="preserve"> O pagamento será realizado no prazo máximo </w:t>
      </w:r>
      <w:r w:rsidR="0080163F" w:rsidRPr="00D84E28">
        <w:rPr>
          <w:rFonts w:ascii="Arial" w:hAnsi="Arial" w:cs="Arial"/>
        </w:rPr>
        <w:t xml:space="preserve">de </w:t>
      </w:r>
      <w:r w:rsidR="00045854" w:rsidRPr="00D84E28">
        <w:rPr>
          <w:rFonts w:ascii="Arial" w:hAnsi="Arial" w:cs="Arial"/>
        </w:rPr>
        <w:t>até</w:t>
      </w:r>
      <w:r w:rsidR="00E15C21" w:rsidRPr="00D84E28">
        <w:rPr>
          <w:rFonts w:ascii="Arial" w:hAnsi="Arial" w:cs="Arial"/>
        </w:rPr>
        <w:t xml:space="preserve"> 30 (trinta) dias</w:t>
      </w:r>
      <w:r w:rsidR="00045854" w:rsidRPr="00D84E28">
        <w:rPr>
          <w:rFonts w:ascii="Arial" w:hAnsi="Arial" w:cs="Arial"/>
        </w:rPr>
        <w:t xml:space="preserve"> corridos</w:t>
      </w:r>
      <w:r w:rsidR="00E15C21" w:rsidRPr="00D84E28">
        <w:rPr>
          <w:rFonts w:ascii="Arial" w:hAnsi="Arial" w:cs="Arial"/>
        </w:rPr>
        <w:t>,</w:t>
      </w:r>
      <w:r w:rsidR="00045854" w:rsidRPr="00D84E28">
        <w:rPr>
          <w:rFonts w:ascii="Arial" w:hAnsi="Arial" w:cs="Arial"/>
        </w:rPr>
        <w:t xml:space="preserve"> após o adimplemento da obrigação</w:t>
      </w:r>
      <w:r w:rsidR="0080163F" w:rsidRPr="00D84E28">
        <w:rPr>
          <w:rFonts w:ascii="Arial" w:hAnsi="Arial" w:cs="Arial"/>
        </w:rPr>
        <w:t>,</w:t>
      </w:r>
      <w:r w:rsidR="00045854" w:rsidRPr="00D84E28">
        <w:rPr>
          <w:rFonts w:ascii="Arial" w:hAnsi="Arial" w:cs="Arial"/>
        </w:rPr>
        <w:t xml:space="preserve"> mediante a apresentação da nota fiscal</w:t>
      </w:r>
      <w:r w:rsidR="00E15C21" w:rsidRPr="00D84E28">
        <w:rPr>
          <w:rFonts w:ascii="Arial" w:hAnsi="Arial" w:cs="Arial"/>
        </w:rPr>
        <w:t xml:space="preserve"> </w:t>
      </w:r>
      <w:r w:rsidR="000D7328" w:rsidRPr="00D84E28">
        <w:rPr>
          <w:rFonts w:ascii="Arial" w:hAnsi="Arial" w:cs="Arial"/>
        </w:rPr>
        <w:t>devidamente atestada</w:t>
      </w:r>
      <w:r w:rsidR="00E15C21" w:rsidRPr="00D84E28">
        <w:rPr>
          <w:rFonts w:ascii="Arial" w:hAnsi="Arial" w:cs="Arial"/>
        </w:rPr>
        <w:t>,</w:t>
      </w:r>
      <w:r w:rsidR="000D7328" w:rsidRPr="00D84E28">
        <w:rPr>
          <w:rFonts w:ascii="Arial" w:hAnsi="Arial" w:cs="Arial"/>
        </w:rPr>
        <w:t xml:space="preserve"> </w:t>
      </w:r>
      <w:r w:rsidR="0080163F" w:rsidRPr="00D84E28">
        <w:rPr>
          <w:rFonts w:ascii="Arial" w:hAnsi="Arial" w:cs="Arial"/>
        </w:rPr>
        <w:t>perante o protocolo da Administração Municipal</w:t>
      </w:r>
      <w:r w:rsidR="000D7328" w:rsidRPr="00D84E28">
        <w:rPr>
          <w:rFonts w:ascii="Arial" w:hAnsi="Arial" w:cs="Arial"/>
        </w:rPr>
        <w:t>,</w:t>
      </w:r>
      <w:r w:rsidR="00E15C21" w:rsidRPr="00D84E28">
        <w:rPr>
          <w:rFonts w:ascii="Arial" w:hAnsi="Arial" w:cs="Arial"/>
        </w:rPr>
        <w:t xml:space="preserve"> além das certidões de regularidade fiscal, tributária, trabalhista e previdenciária </w:t>
      </w:r>
      <w:r w:rsidR="00A57827" w:rsidRPr="00D84E28">
        <w:rPr>
          <w:rFonts w:ascii="Arial" w:hAnsi="Arial" w:cs="Arial"/>
        </w:rPr>
        <w:t>do fornecedor registrado</w:t>
      </w:r>
      <w:r w:rsidR="00E15C21" w:rsidRPr="00D84E28">
        <w:rPr>
          <w:rFonts w:ascii="Arial" w:hAnsi="Arial" w:cs="Arial"/>
        </w:rPr>
        <w:t>.</w:t>
      </w:r>
      <w:r w:rsidR="0080163F" w:rsidRPr="00D84E28">
        <w:rPr>
          <w:rFonts w:ascii="Arial" w:hAnsi="Arial" w:cs="Arial"/>
        </w:rPr>
        <w:t xml:space="preserve"> </w:t>
      </w:r>
    </w:p>
    <w:p w:rsidR="00E15C21" w:rsidRPr="00D84E28" w:rsidRDefault="00D03BAF" w:rsidP="00E15C21">
      <w:pPr>
        <w:widowControl w:val="0"/>
        <w:tabs>
          <w:tab w:val="left" w:pos="-567"/>
          <w:tab w:val="left" w:pos="142"/>
        </w:tabs>
        <w:suppressAutoHyphens/>
        <w:spacing w:before="120" w:after="120" w:line="360" w:lineRule="auto"/>
        <w:ind w:right="-1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10</w:t>
      </w:r>
      <w:r w:rsidR="00E15C21" w:rsidRPr="00D84E28">
        <w:rPr>
          <w:rFonts w:ascii="Arial" w:hAnsi="Arial" w:cs="Arial"/>
          <w:b/>
        </w:rPr>
        <w:t>.2.</w:t>
      </w:r>
      <w:r w:rsidR="00E15C21" w:rsidRPr="00D84E28">
        <w:rPr>
          <w:rFonts w:ascii="Arial" w:hAnsi="Arial" w:cs="Arial"/>
        </w:rPr>
        <w:t xml:space="preserve"> Considera-se ocorrido o recebimento da nota fiscal ou fatura no momento em que a fiscalização manifestar seu atesto.</w:t>
      </w:r>
    </w:p>
    <w:p w:rsidR="00E15C21" w:rsidRPr="00D84E28" w:rsidRDefault="00D03BAF" w:rsidP="00E15C21">
      <w:pPr>
        <w:widowControl w:val="0"/>
        <w:tabs>
          <w:tab w:val="left" w:pos="-567"/>
          <w:tab w:val="left" w:pos="426"/>
        </w:tabs>
        <w:suppressAutoHyphens/>
        <w:spacing w:before="120" w:after="120" w:line="360" w:lineRule="auto"/>
        <w:ind w:right="-1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10</w:t>
      </w:r>
      <w:r w:rsidR="00E15C21" w:rsidRPr="00D84E28">
        <w:rPr>
          <w:rFonts w:ascii="Arial" w:hAnsi="Arial" w:cs="Arial"/>
          <w:b/>
        </w:rPr>
        <w:t>.3.</w:t>
      </w:r>
      <w:r w:rsidR="00CE282E" w:rsidRPr="00D84E28">
        <w:rPr>
          <w:rFonts w:ascii="Arial" w:hAnsi="Arial" w:cs="Arial"/>
        </w:rPr>
        <w:t xml:space="preserve"> A nota fiscal ou fatura deverá</w:t>
      </w:r>
      <w:r w:rsidR="00E15C21" w:rsidRPr="00D84E28">
        <w:rPr>
          <w:rFonts w:ascii="Arial" w:hAnsi="Arial" w:cs="Arial"/>
        </w:rPr>
        <w:t xml:space="preserve"> ser emitida em favor</w:t>
      </w:r>
      <w:r w:rsidR="00460DE6" w:rsidRPr="00D84E28">
        <w:rPr>
          <w:rFonts w:ascii="Arial" w:hAnsi="Arial" w:cs="Arial"/>
        </w:rPr>
        <w:t xml:space="preserve"> </w:t>
      </w:r>
      <w:r w:rsidR="0080163F" w:rsidRPr="00D84E28">
        <w:rPr>
          <w:rFonts w:ascii="Arial" w:hAnsi="Arial" w:cs="Arial"/>
        </w:rPr>
        <w:t>do Muni</w:t>
      </w:r>
      <w:r w:rsidR="00D84E28" w:rsidRPr="00D84E28">
        <w:rPr>
          <w:rFonts w:ascii="Arial" w:hAnsi="Arial" w:cs="Arial"/>
        </w:rPr>
        <w:t xml:space="preserve">cípio de Itaboraí-RJ, </w:t>
      </w:r>
      <w:r w:rsidR="00817769" w:rsidRPr="00D84E28">
        <w:rPr>
          <w:rFonts w:ascii="Arial" w:hAnsi="Arial" w:cs="Arial"/>
        </w:rPr>
        <w:t>CNPJ</w:t>
      </w:r>
      <w:r w:rsidR="00D84E28" w:rsidRPr="00D84E28">
        <w:rPr>
          <w:rFonts w:ascii="Arial" w:hAnsi="Arial" w:cs="Arial"/>
        </w:rPr>
        <w:t xml:space="preserve"> nº 28.741.080/0001-55</w:t>
      </w:r>
      <w:r w:rsidR="00817769" w:rsidRPr="00D84E28">
        <w:rPr>
          <w:rFonts w:ascii="Arial" w:hAnsi="Arial" w:cs="Arial"/>
        </w:rPr>
        <w:t>.</w:t>
      </w:r>
    </w:p>
    <w:p w:rsidR="00E15C21" w:rsidRPr="00D84E28" w:rsidRDefault="00D03BAF" w:rsidP="00E15C21">
      <w:pPr>
        <w:widowControl w:val="0"/>
        <w:tabs>
          <w:tab w:val="left" w:pos="-567"/>
          <w:tab w:val="left" w:pos="0"/>
        </w:tabs>
        <w:suppressAutoHyphens/>
        <w:spacing w:before="120" w:after="120" w:line="360" w:lineRule="auto"/>
        <w:ind w:right="-1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10</w:t>
      </w:r>
      <w:r w:rsidR="003D723C" w:rsidRPr="00D84E28">
        <w:rPr>
          <w:rFonts w:ascii="Arial" w:hAnsi="Arial" w:cs="Arial"/>
          <w:b/>
        </w:rPr>
        <w:t>.</w:t>
      </w:r>
      <w:r w:rsidR="00E15C21" w:rsidRPr="00D84E28">
        <w:rPr>
          <w:rFonts w:ascii="Arial" w:hAnsi="Arial" w:cs="Arial"/>
          <w:b/>
        </w:rPr>
        <w:t>4.</w:t>
      </w:r>
      <w:r w:rsidR="00E15C21" w:rsidRPr="00D84E28">
        <w:rPr>
          <w:rFonts w:ascii="Arial" w:hAnsi="Arial" w:cs="Arial"/>
        </w:rPr>
        <w:t xml:space="preserve"> Havendo erro na apresentação da Nota Fiscal ou dos docum</w:t>
      </w:r>
      <w:r w:rsidR="0080163F" w:rsidRPr="00D84E28">
        <w:rPr>
          <w:rFonts w:ascii="Arial" w:hAnsi="Arial" w:cs="Arial"/>
        </w:rPr>
        <w:t>entos pertinentes à contratação</w:t>
      </w:r>
      <w:r w:rsidR="00E15C21" w:rsidRPr="00D84E28">
        <w:rPr>
          <w:rFonts w:ascii="Arial" w:hAnsi="Arial" w:cs="Arial"/>
        </w:rPr>
        <w:t xml:space="preserve"> ou ainda, circunstância que impeça a liquidação da despesa como, por exemplo, obrigação financeira pendente decorrente de penalidade imposta ou inadimplência, o pagamento ficará sobrestado até que </w:t>
      </w:r>
      <w:r w:rsidR="00A57827" w:rsidRPr="00D84E28">
        <w:rPr>
          <w:rFonts w:ascii="Arial" w:hAnsi="Arial" w:cs="Arial"/>
        </w:rPr>
        <w:t>o fornecedor registrado</w:t>
      </w:r>
      <w:r w:rsidR="00E15C21" w:rsidRPr="00D84E28">
        <w:rPr>
          <w:rFonts w:ascii="Arial" w:hAnsi="Arial" w:cs="Arial"/>
        </w:rPr>
        <w:t xml:space="preserve"> providencie as medidas saneadoras. Nesta hipótese, o prazo para</w:t>
      </w:r>
      <w:r w:rsidR="00CE282E" w:rsidRPr="00D84E28">
        <w:rPr>
          <w:rFonts w:ascii="Arial" w:hAnsi="Arial" w:cs="Arial"/>
        </w:rPr>
        <w:t xml:space="preserve"> </w:t>
      </w:r>
      <w:r w:rsidR="00E15C21" w:rsidRPr="00D84E28">
        <w:rPr>
          <w:rFonts w:ascii="Arial" w:hAnsi="Arial" w:cs="Arial"/>
        </w:rPr>
        <w:t xml:space="preserve">pagamento iniciar-se-á após a comprovação da regularização da situação, não acarretando qualquer ônus para </w:t>
      </w:r>
      <w:r w:rsidR="00A57827" w:rsidRPr="00D84E28">
        <w:rPr>
          <w:rFonts w:ascii="Arial" w:hAnsi="Arial" w:cs="Arial"/>
        </w:rPr>
        <w:t>o órgão gerenciador</w:t>
      </w:r>
      <w:r w:rsidR="00CE282E" w:rsidRPr="00D84E28">
        <w:rPr>
          <w:rFonts w:ascii="Arial" w:hAnsi="Arial" w:cs="Arial"/>
        </w:rPr>
        <w:t>.</w:t>
      </w:r>
    </w:p>
    <w:p w:rsidR="00E15C21" w:rsidRPr="00D84E28" w:rsidRDefault="00D03BAF" w:rsidP="00E15C21">
      <w:pPr>
        <w:widowControl w:val="0"/>
        <w:tabs>
          <w:tab w:val="left" w:pos="-567"/>
          <w:tab w:val="left" w:pos="426"/>
        </w:tabs>
        <w:suppressAutoHyphens/>
        <w:spacing w:before="120" w:after="120" w:line="360" w:lineRule="auto"/>
        <w:ind w:right="-1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10</w:t>
      </w:r>
      <w:r w:rsidR="00E15C21" w:rsidRPr="00D84E28">
        <w:rPr>
          <w:rFonts w:ascii="Arial" w:hAnsi="Arial" w:cs="Arial"/>
          <w:b/>
        </w:rPr>
        <w:t>.5.</w:t>
      </w:r>
      <w:r w:rsidR="00E15C21" w:rsidRPr="00D84E28">
        <w:rPr>
          <w:rFonts w:ascii="Arial" w:hAnsi="Arial" w:cs="Arial"/>
        </w:rPr>
        <w:t xml:space="preserve"> Será considerada data do pagamento o dia em que constar como emitida a ordem bancária em favor </w:t>
      </w:r>
      <w:r w:rsidR="00A57827" w:rsidRPr="00D84E28">
        <w:rPr>
          <w:rFonts w:ascii="Arial" w:hAnsi="Arial" w:cs="Arial"/>
        </w:rPr>
        <w:t>do fornecedor registrado</w:t>
      </w:r>
      <w:r w:rsidR="00E15C21" w:rsidRPr="00D84E28">
        <w:rPr>
          <w:rFonts w:ascii="Arial" w:hAnsi="Arial" w:cs="Arial"/>
        </w:rPr>
        <w:t>.</w:t>
      </w:r>
    </w:p>
    <w:p w:rsidR="00E15C21" w:rsidRPr="00D84E28" w:rsidRDefault="00D03BAF" w:rsidP="003665F5">
      <w:pPr>
        <w:widowControl w:val="0"/>
        <w:tabs>
          <w:tab w:val="left" w:pos="-567"/>
          <w:tab w:val="left" w:pos="426"/>
        </w:tabs>
        <w:suppressAutoHyphens/>
        <w:spacing w:before="120" w:after="120" w:line="360" w:lineRule="auto"/>
        <w:ind w:right="-1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10</w:t>
      </w:r>
      <w:r w:rsidR="00E15C21" w:rsidRPr="00D84E28">
        <w:rPr>
          <w:rFonts w:ascii="Arial" w:hAnsi="Arial" w:cs="Arial"/>
          <w:b/>
        </w:rPr>
        <w:t>.6.</w:t>
      </w:r>
      <w:r w:rsidR="00E15C21" w:rsidRPr="00D84E28">
        <w:rPr>
          <w:rFonts w:ascii="Arial" w:hAnsi="Arial" w:cs="Arial"/>
        </w:rPr>
        <w:t xml:space="preserve"> Quando do pagamento, será efetuada a retenção tributária prevista na legislação aplicável.</w:t>
      </w:r>
    </w:p>
    <w:p w:rsidR="00E15C21" w:rsidRPr="00D84E28" w:rsidRDefault="00D03BAF" w:rsidP="00E15C21">
      <w:pPr>
        <w:widowControl w:val="0"/>
        <w:tabs>
          <w:tab w:val="left" w:pos="-567"/>
          <w:tab w:val="left" w:pos="426"/>
        </w:tabs>
        <w:suppressAutoHyphens/>
        <w:spacing w:before="120" w:after="120" w:line="360" w:lineRule="auto"/>
        <w:ind w:right="-1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10</w:t>
      </w:r>
      <w:r w:rsidR="00E15C21" w:rsidRPr="00D84E28">
        <w:rPr>
          <w:rFonts w:ascii="Arial" w:hAnsi="Arial" w:cs="Arial"/>
          <w:b/>
        </w:rPr>
        <w:t>.7.</w:t>
      </w:r>
      <w:r w:rsidR="00E15C21" w:rsidRPr="00D84E28">
        <w:rPr>
          <w:rFonts w:ascii="Arial" w:hAnsi="Arial" w:cs="Arial"/>
        </w:rPr>
        <w:t xml:space="preserve"> </w:t>
      </w:r>
      <w:r w:rsidR="00A57827" w:rsidRPr="00D84E28">
        <w:rPr>
          <w:rFonts w:ascii="Arial" w:hAnsi="Arial" w:cs="Arial"/>
        </w:rPr>
        <w:t>O fornecedor registrado</w:t>
      </w:r>
      <w:r w:rsidR="00E15C21" w:rsidRPr="00D84E28">
        <w:rPr>
          <w:rFonts w:ascii="Arial" w:hAnsi="Arial" w:cs="Arial"/>
        </w:rPr>
        <w:t xml:space="preserve">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</w:t>
      </w:r>
      <w:r w:rsidR="006514C0" w:rsidRPr="00D84E28">
        <w:rPr>
          <w:rFonts w:ascii="Arial" w:hAnsi="Arial" w:cs="Arial"/>
        </w:rPr>
        <w:t>diferenciado</w:t>
      </w:r>
      <w:r w:rsidR="00E15C21" w:rsidRPr="00D84E28">
        <w:rPr>
          <w:rFonts w:ascii="Arial" w:hAnsi="Arial" w:cs="Arial"/>
        </w:rPr>
        <w:t xml:space="preserve"> previsto na referida Lei Complementar.</w:t>
      </w:r>
    </w:p>
    <w:p w:rsidR="00E15C21" w:rsidRPr="00D84E28" w:rsidRDefault="00D03BAF" w:rsidP="00E15C21">
      <w:pPr>
        <w:widowControl w:val="0"/>
        <w:tabs>
          <w:tab w:val="left" w:pos="-567"/>
          <w:tab w:val="left" w:pos="426"/>
        </w:tabs>
        <w:suppressAutoHyphens/>
        <w:spacing w:before="120" w:after="120" w:line="360" w:lineRule="auto"/>
        <w:ind w:right="-1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10</w:t>
      </w:r>
      <w:r w:rsidR="00E15C21" w:rsidRPr="00D84E28">
        <w:rPr>
          <w:rFonts w:ascii="Arial" w:hAnsi="Arial" w:cs="Arial"/>
          <w:b/>
        </w:rPr>
        <w:t>.8.</w:t>
      </w:r>
      <w:r w:rsidR="00E15C21" w:rsidRPr="00D84E28">
        <w:rPr>
          <w:rFonts w:ascii="Arial" w:hAnsi="Arial" w:cs="Arial"/>
        </w:rPr>
        <w:t xml:space="preserve"> Nos casos de eventuais atrasos de pagamento, desde que </w:t>
      </w:r>
      <w:r w:rsidR="00A57827" w:rsidRPr="00D84E28">
        <w:rPr>
          <w:rFonts w:ascii="Arial" w:hAnsi="Arial" w:cs="Arial"/>
        </w:rPr>
        <w:t>o fornecedor registrado</w:t>
      </w:r>
      <w:r w:rsidR="00E15C21" w:rsidRPr="00D84E28">
        <w:rPr>
          <w:rFonts w:ascii="Arial" w:hAnsi="Arial" w:cs="Arial"/>
        </w:rPr>
        <w:t xml:space="preserve"> não tenha concorrido, de alguma forma, para tanto, fica convencionado que a taxa de compensação financeira devida pel</w:t>
      </w:r>
      <w:r w:rsidR="00A57827" w:rsidRPr="00D84E28">
        <w:rPr>
          <w:rFonts w:ascii="Arial" w:hAnsi="Arial" w:cs="Arial"/>
        </w:rPr>
        <w:t>o órgão gerenciador</w:t>
      </w:r>
      <w:r w:rsidR="00E15C21" w:rsidRPr="00D84E28">
        <w:rPr>
          <w:rFonts w:ascii="Arial" w:hAnsi="Arial" w:cs="Arial"/>
        </w:rPr>
        <w:t>, entre a data do vencimento e o efetivo adimplemento da parcela, é calculada mediante a aplicação da seguinte fórmula:</w:t>
      </w:r>
    </w:p>
    <w:p w:rsidR="00E15C21" w:rsidRPr="00D84E28" w:rsidRDefault="00E15C21" w:rsidP="00E15C21">
      <w:pPr>
        <w:tabs>
          <w:tab w:val="left" w:pos="1701"/>
        </w:tabs>
        <w:spacing w:before="120" w:after="120" w:line="360" w:lineRule="auto"/>
        <w:ind w:left="425"/>
        <w:jc w:val="both"/>
        <w:rPr>
          <w:rFonts w:ascii="Arial" w:hAnsi="Arial" w:cs="Arial"/>
        </w:rPr>
      </w:pPr>
      <w:r w:rsidRPr="00D84E28">
        <w:rPr>
          <w:rFonts w:ascii="Arial" w:hAnsi="Arial" w:cs="Arial"/>
        </w:rPr>
        <w:t>EM = I x N x VP, sendo:</w:t>
      </w:r>
    </w:p>
    <w:p w:rsidR="00E15C21" w:rsidRPr="00D84E28" w:rsidRDefault="00E15C21" w:rsidP="00E15C21">
      <w:pPr>
        <w:tabs>
          <w:tab w:val="left" w:pos="1701"/>
        </w:tabs>
        <w:spacing w:before="120" w:after="120" w:line="360" w:lineRule="auto"/>
        <w:ind w:left="425"/>
        <w:jc w:val="both"/>
        <w:rPr>
          <w:rFonts w:ascii="Arial" w:hAnsi="Arial" w:cs="Arial"/>
        </w:rPr>
      </w:pPr>
      <w:r w:rsidRPr="00D84E28">
        <w:rPr>
          <w:rFonts w:ascii="Arial" w:hAnsi="Arial" w:cs="Arial"/>
        </w:rPr>
        <w:t>EM = Encargos moratórios;</w:t>
      </w:r>
    </w:p>
    <w:p w:rsidR="00E15C21" w:rsidRPr="00D84E28" w:rsidRDefault="00E15C21" w:rsidP="00E15C21">
      <w:pPr>
        <w:tabs>
          <w:tab w:val="left" w:pos="1701"/>
        </w:tabs>
        <w:spacing w:before="120" w:after="120" w:line="360" w:lineRule="auto"/>
        <w:ind w:left="425"/>
        <w:jc w:val="both"/>
        <w:rPr>
          <w:rFonts w:ascii="Arial" w:hAnsi="Arial" w:cs="Arial"/>
        </w:rPr>
      </w:pPr>
      <w:r w:rsidRPr="00D84E28">
        <w:rPr>
          <w:rFonts w:ascii="Arial" w:hAnsi="Arial" w:cs="Arial"/>
        </w:rPr>
        <w:t>N = Número de dias entre a data prevista para o pagamento e a do efetivo pagamento;</w:t>
      </w:r>
    </w:p>
    <w:p w:rsidR="00E15C21" w:rsidRPr="00D84E28" w:rsidRDefault="00E15C21" w:rsidP="00E15C21">
      <w:pPr>
        <w:tabs>
          <w:tab w:val="left" w:pos="1701"/>
        </w:tabs>
        <w:spacing w:before="120" w:after="120" w:line="360" w:lineRule="auto"/>
        <w:ind w:left="425"/>
        <w:jc w:val="both"/>
        <w:rPr>
          <w:rFonts w:ascii="Arial" w:hAnsi="Arial" w:cs="Arial"/>
        </w:rPr>
      </w:pPr>
      <w:r w:rsidRPr="00D84E28">
        <w:rPr>
          <w:rFonts w:ascii="Arial" w:hAnsi="Arial" w:cs="Arial"/>
        </w:rPr>
        <w:t>VP = Valor da parcela a ser paga.</w:t>
      </w:r>
    </w:p>
    <w:p w:rsidR="00E15C21" w:rsidRPr="00D84E28" w:rsidRDefault="00E15C21" w:rsidP="00E15C21">
      <w:pPr>
        <w:tabs>
          <w:tab w:val="left" w:pos="1701"/>
        </w:tabs>
        <w:spacing w:before="120" w:after="120" w:line="360" w:lineRule="auto"/>
        <w:ind w:left="425"/>
        <w:jc w:val="both"/>
        <w:rPr>
          <w:rFonts w:ascii="Arial" w:hAnsi="Arial" w:cs="Arial"/>
        </w:rPr>
      </w:pPr>
      <w:r w:rsidRPr="00D84E28">
        <w:rPr>
          <w:rFonts w:ascii="Arial" w:hAnsi="Arial" w:cs="Arial"/>
        </w:rPr>
        <w:t>I = Índice de compensação financeira = 0,00016438, assim apurado:</w:t>
      </w:r>
    </w:p>
    <w:p w:rsidR="00817769" w:rsidRPr="00D84E28" w:rsidRDefault="00817769" w:rsidP="00E15C21">
      <w:pPr>
        <w:tabs>
          <w:tab w:val="left" w:pos="1701"/>
        </w:tabs>
        <w:spacing w:before="120" w:after="120" w:line="360" w:lineRule="auto"/>
        <w:ind w:left="425"/>
        <w:jc w:val="both"/>
        <w:rPr>
          <w:rFonts w:ascii="Arial" w:hAnsi="Arial" w:cs="Arial"/>
        </w:rPr>
      </w:pP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577"/>
        <w:gridCol w:w="1246"/>
        <w:gridCol w:w="4674"/>
      </w:tblGrid>
      <w:tr w:rsidR="008310A6" w:rsidRPr="00D84E28" w:rsidTr="00D03BAF">
        <w:tc>
          <w:tcPr>
            <w:tcW w:w="2149" w:type="dxa"/>
            <w:shd w:val="clear" w:color="auto" w:fill="auto"/>
            <w:vAlign w:val="center"/>
          </w:tcPr>
          <w:p w:rsidR="00E15C21" w:rsidRPr="00D84E28" w:rsidRDefault="00E15C21" w:rsidP="001043F8">
            <w:pPr>
              <w:tabs>
                <w:tab w:val="left" w:pos="1701"/>
              </w:tabs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D84E28">
              <w:rPr>
                <w:rFonts w:ascii="Arial" w:eastAsia="MS Mincho" w:hAnsi="Arial" w:cs="Arial"/>
              </w:rPr>
              <w:t>I = (TX)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15C21" w:rsidRPr="00D84E28" w:rsidRDefault="00E15C21" w:rsidP="001043F8">
            <w:pPr>
              <w:tabs>
                <w:tab w:val="left" w:pos="1701"/>
              </w:tabs>
              <w:spacing w:before="120" w:after="120" w:line="360" w:lineRule="auto"/>
              <w:rPr>
                <w:rFonts w:ascii="Arial" w:hAnsi="Arial" w:cs="Arial"/>
              </w:rPr>
            </w:pPr>
            <w:r w:rsidRPr="00D84E28">
              <w:rPr>
                <w:rFonts w:ascii="Arial" w:eastAsia="MS Mincho" w:hAnsi="Arial" w:cs="Arial"/>
              </w:rPr>
              <w:t>I =</w:t>
            </w:r>
          </w:p>
        </w:tc>
        <w:tc>
          <w:tcPr>
            <w:tcW w:w="1246" w:type="dxa"/>
            <w:shd w:val="clear" w:color="auto" w:fill="auto"/>
          </w:tcPr>
          <w:p w:rsidR="00E15C21" w:rsidRPr="00D84E28" w:rsidRDefault="00E15C21" w:rsidP="001043F8">
            <w:pPr>
              <w:pBdr>
                <w:bottom w:val="single" w:sz="12" w:space="1" w:color="auto"/>
              </w:pBdr>
              <w:tabs>
                <w:tab w:val="left" w:pos="1701"/>
              </w:tabs>
              <w:spacing w:before="120" w:after="120" w:line="360" w:lineRule="auto"/>
              <w:jc w:val="center"/>
              <w:rPr>
                <w:rFonts w:ascii="Arial" w:eastAsia="MS Mincho" w:hAnsi="Arial" w:cs="Arial"/>
              </w:rPr>
            </w:pPr>
            <w:r w:rsidRPr="00D84E28">
              <w:rPr>
                <w:rFonts w:ascii="Arial" w:eastAsia="MS Mincho" w:hAnsi="Arial" w:cs="Arial"/>
              </w:rPr>
              <w:t>( 6 / 100 )</w:t>
            </w:r>
          </w:p>
          <w:p w:rsidR="0080163F" w:rsidRPr="00D84E28" w:rsidRDefault="0080163F" w:rsidP="001043F8">
            <w:pPr>
              <w:tabs>
                <w:tab w:val="left" w:pos="1701"/>
              </w:tabs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D84E28">
              <w:rPr>
                <w:rFonts w:ascii="Arial" w:eastAsia="MS Mincho" w:hAnsi="Arial" w:cs="Arial"/>
              </w:rPr>
              <w:t>365</w:t>
            </w:r>
          </w:p>
        </w:tc>
        <w:tc>
          <w:tcPr>
            <w:tcW w:w="4674" w:type="dxa"/>
            <w:shd w:val="clear" w:color="auto" w:fill="auto"/>
            <w:vAlign w:val="center"/>
          </w:tcPr>
          <w:p w:rsidR="00E15C21" w:rsidRPr="00D84E28" w:rsidRDefault="00E15C21" w:rsidP="001043F8">
            <w:pPr>
              <w:tabs>
                <w:tab w:val="left" w:pos="1701"/>
              </w:tabs>
              <w:spacing w:before="120" w:after="120" w:line="360" w:lineRule="auto"/>
              <w:ind w:left="742"/>
              <w:rPr>
                <w:rFonts w:ascii="Arial" w:hAnsi="Arial" w:cs="Arial"/>
              </w:rPr>
            </w:pPr>
            <w:r w:rsidRPr="00D84E28">
              <w:rPr>
                <w:rFonts w:ascii="Arial" w:eastAsia="MS Mincho" w:hAnsi="Arial" w:cs="Arial"/>
              </w:rPr>
              <w:t>I = 0,00016438</w:t>
            </w:r>
          </w:p>
          <w:p w:rsidR="00E15C21" w:rsidRPr="00D84E28" w:rsidRDefault="00E15C21" w:rsidP="001043F8">
            <w:pPr>
              <w:tabs>
                <w:tab w:val="left" w:pos="1701"/>
              </w:tabs>
              <w:spacing w:before="120" w:after="120" w:line="360" w:lineRule="auto"/>
              <w:ind w:left="742"/>
              <w:rPr>
                <w:rFonts w:ascii="Arial" w:hAnsi="Arial" w:cs="Arial"/>
              </w:rPr>
            </w:pPr>
            <w:r w:rsidRPr="00D84E28">
              <w:rPr>
                <w:rFonts w:ascii="Arial" w:eastAsia="MS Mincho" w:hAnsi="Arial" w:cs="Arial"/>
              </w:rPr>
              <w:t>TX = Percentual da taxa anual = 6%</w:t>
            </w:r>
          </w:p>
        </w:tc>
      </w:tr>
    </w:tbl>
    <w:p w:rsidR="0017039E" w:rsidRPr="00D84E28" w:rsidRDefault="0017039E" w:rsidP="00E15C21">
      <w:pPr>
        <w:tabs>
          <w:tab w:val="left" w:pos="718"/>
        </w:tabs>
        <w:spacing w:before="120" w:after="120" w:line="360" w:lineRule="auto"/>
        <w:ind w:left="-567" w:right="567"/>
        <w:jc w:val="center"/>
        <w:rPr>
          <w:rFonts w:ascii="Arial" w:hAnsi="Arial" w:cs="Arial"/>
        </w:rPr>
      </w:pPr>
    </w:p>
    <w:p w:rsidR="00FA4FFA" w:rsidRPr="00D84E28" w:rsidRDefault="00A90F64" w:rsidP="00A05872">
      <w:pPr>
        <w:spacing w:after="0" w:line="348" w:lineRule="auto"/>
        <w:jc w:val="both"/>
        <w:rPr>
          <w:rFonts w:ascii="Arial" w:hAnsi="Arial" w:cs="Arial"/>
          <w:b/>
          <w:bCs/>
        </w:rPr>
      </w:pPr>
      <w:r w:rsidRPr="00D84E28">
        <w:rPr>
          <w:rFonts w:ascii="Arial" w:hAnsi="Arial" w:cs="Arial"/>
          <w:b/>
          <w:bCs/>
        </w:rPr>
        <w:t>1</w:t>
      </w:r>
      <w:r w:rsidR="007560E0" w:rsidRPr="00D84E28">
        <w:rPr>
          <w:rFonts w:ascii="Arial" w:hAnsi="Arial" w:cs="Arial"/>
          <w:b/>
          <w:bCs/>
        </w:rPr>
        <w:t>1</w:t>
      </w:r>
      <w:r w:rsidR="006214FE" w:rsidRPr="00D84E28">
        <w:rPr>
          <w:rFonts w:ascii="Arial" w:hAnsi="Arial" w:cs="Arial"/>
          <w:b/>
          <w:bCs/>
        </w:rPr>
        <w:t xml:space="preserve">. </w:t>
      </w:r>
      <w:r w:rsidR="00FA4FFA" w:rsidRPr="00D84E28">
        <w:rPr>
          <w:rFonts w:ascii="Arial" w:hAnsi="Arial" w:cs="Arial"/>
          <w:b/>
          <w:bCs/>
        </w:rPr>
        <w:t>DAS SANÇÕES ADMINISTRATIVAS</w:t>
      </w:r>
      <w:r w:rsidR="006214FE" w:rsidRPr="00D84E28">
        <w:rPr>
          <w:rFonts w:ascii="Arial" w:hAnsi="Arial" w:cs="Arial"/>
          <w:b/>
          <w:bCs/>
        </w:rPr>
        <w:t>:</w:t>
      </w:r>
    </w:p>
    <w:p w:rsidR="0069402A" w:rsidRPr="00D84E28" w:rsidRDefault="0069402A" w:rsidP="003665F5">
      <w:pPr>
        <w:widowControl w:val="0"/>
        <w:tabs>
          <w:tab w:val="left" w:pos="-567"/>
        </w:tabs>
        <w:suppressAutoHyphens/>
        <w:spacing w:before="120" w:after="120" w:line="360" w:lineRule="auto"/>
        <w:ind w:right="140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1</w:t>
      </w:r>
      <w:r w:rsidR="007560E0" w:rsidRPr="00D84E28">
        <w:rPr>
          <w:rFonts w:ascii="Arial" w:hAnsi="Arial" w:cs="Arial"/>
          <w:b/>
        </w:rPr>
        <w:t>1</w:t>
      </w:r>
      <w:r w:rsidRPr="00D84E28">
        <w:rPr>
          <w:rFonts w:ascii="Arial" w:hAnsi="Arial" w:cs="Arial"/>
          <w:b/>
        </w:rPr>
        <w:t>.1.</w:t>
      </w:r>
      <w:r w:rsidRPr="00D84E28">
        <w:rPr>
          <w:rFonts w:ascii="Arial" w:hAnsi="Arial" w:cs="Arial"/>
        </w:rPr>
        <w:t xml:space="preserve"> Comete infração administrativa, </w:t>
      </w:r>
      <w:r w:rsidR="00A57827" w:rsidRPr="00D84E28">
        <w:rPr>
          <w:rFonts w:ascii="Arial" w:hAnsi="Arial" w:cs="Arial"/>
        </w:rPr>
        <w:t>o fornecedor registrado</w:t>
      </w:r>
      <w:r w:rsidRPr="00D84E28">
        <w:rPr>
          <w:rFonts w:ascii="Arial" w:hAnsi="Arial" w:cs="Arial"/>
        </w:rPr>
        <w:t xml:space="preserve"> que:</w:t>
      </w:r>
    </w:p>
    <w:p w:rsidR="0069402A" w:rsidRPr="00D84E28" w:rsidRDefault="007560E0" w:rsidP="003665F5">
      <w:pPr>
        <w:widowControl w:val="0"/>
        <w:tabs>
          <w:tab w:val="left" w:pos="567"/>
        </w:tabs>
        <w:suppressAutoHyphens/>
        <w:spacing w:before="120" w:after="120" w:line="360" w:lineRule="auto"/>
        <w:ind w:left="567" w:right="-1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11</w:t>
      </w:r>
      <w:r w:rsidR="0069402A" w:rsidRPr="00D84E28">
        <w:rPr>
          <w:rFonts w:ascii="Arial" w:hAnsi="Arial" w:cs="Arial"/>
          <w:b/>
        </w:rPr>
        <w:t>.1.1.</w:t>
      </w:r>
      <w:r w:rsidR="0069402A" w:rsidRPr="00D84E28">
        <w:rPr>
          <w:rFonts w:ascii="Arial" w:hAnsi="Arial" w:cs="Arial"/>
        </w:rPr>
        <w:t xml:space="preserve"> Inexecutar total ou parcialmente quaisquer das obrigações assumidas em decorrência da contratação;</w:t>
      </w:r>
    </w:p>
    <w:p w:rsidR="0069402A" w:rsidRPr="00D84E28" w:rsidRDefault="007560E0" w:rsidP="006E0E5F">
      <w:pPr>
        <w:widowControl w:val="0"/>
        <w:tabs>
          <w:tab w:val="left" w:pos="567"/>
        </w:tabs>
        <w:suppressAutoHyphens/>
        <w:spacing w:before="120" w:after="120" w:line="360" w:lineRule="auto"/>
        <w:ind w:left="567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11</w:t>
      </w:r>
      <w:r w:rsidR="0069402A" w:rsidRPr="00D84E28">
        <w:rPr>
          <w:rFonts w:ascii="Arial" w:hAnsi="Arial" w:cs="Arial"/>
          <w:b/>
        </w:rPr>
        <w:t>.1.2.</w:t>
      </w:r>
      <w:r w:rsidR="0069402A" w:rsidRPr="00D84E28">
        <w:rPr>
          <w:rFonts w:ascii="Arial" w:hAnsi="Arial" w:cs="Arial"/>
        </w:rPr>
        <w:t xml:space="preserve">  Ensejar o retardamento da execução do objeto;</w:t>
      </w:r>
    </w:p>
    <w:p w:rsidR="0069402A" w:rsidRPr="00D84E28" w:rsidRDefault="007560E0" w:rsidP="006E0E5F">
      <w:pPr>
        <w:widowControl w:val="0"/>
        <w:tabs>
          <w:tab w:val="left" w:pos="567"/>
        </w:tabs>
        <w:suppressAutoHyphens/>
        <w:spacing w:before="120" w:after="120" w:line="360" w:lineRule="auto"/>
        <w:ind w:left="567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11</w:t>
      </w:r>
      <w:r w:rsidR="0069402A" w:rsidRPr="00D84E28">
        <w:rPr>
          <w:rFonts w:ascii="Arial" w:hAnsi="Arial" w:cs="Arial"/>
          <w:b/>
        </w:rPr>
        <w:t>.1.3.</w:t>
      </w:r>
      <w:r w:rsidR="0069402A" w:rsidRPr="00D84E28">
        <w:rPr>
          <w:rFonts w:ascii="Arial" w:hAnsi="Arial" w:cs="Arial"/>
        </w:rPr>
        <w:t xml:space="preserve"> Falhar ou fraudar na execução do contrato;</w:t>
      </w:r>
    </w:p>
    <w:p w:rsidR="0069402A" w:rsidRPr="00D84E28" w:rsidRDefault="007560E0" w:rsidP="006E0E5F">
      <w:pPr>
        <w:widowControl w:val="0"/>
        <w:tabs>
          <w:tab w:val="left" w:pos="567"/>
        </w:tabs>
        <w:suppressAutoHyphens/>
        <w:spacing w:before="120" w:after="120" w:line="360" w:lineRule="auto"/>
        <w:ind w:left="567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11</w:t>
      </w:r>
      <w:r w:rsidR="0069402A" w:rsidRPr="00D84E28">
        <w:rPr>
          <w:rFonts w:ascii="Arial" w:hAnsi="Arial" w:cs="Arial"/>
          <w:b/>
        </w:rPr>
        <w:t>.1.4.</w:t>
      </w:r>
      <w:r w:rsidR="0069402A" w:rsidRPr="00D84E28">
        <w:rPr>
          <w:rFonts w:ascii="Arial" w:hAnsi="Arial" w:cs="Arial"/>
        </w:rPr>
        <w:t xml:space="preserve"> Comportar-se de modo inidôneo; e</w:t>
      </w:r>
    </w:p>
    <w:p w:rsidR="0069402A" w:rsidRPr="00D84E28" w:rsidRDefault="007560E0" w:rsidP="006E0E5F">
      <w:pPr>
        <w:widowControl w:val="0"/>
        <w:tabs>
          <w:tab w:val="left" w:pos="567"/>
        </w:tabs>
        <w:suppressAutoHyphens/>
        <w:spacing w:before="120" w:after="120" w:line="360" w:lineRule="auto"/>
        <w:ind w:left="567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11</w:t>
      </w:r>
      <w:r w:rsidR="0069402A" w:rsidRPr="00D84E28">
        <w:rPr>
          <w:rFonts w:ascii="Arial" w:hAnsi="Arial" w:cs="Arial"/>
          <w:b/>
        </w:rPr>
        <w:t>.1.5.</w:t>
      </w:r>
      <w:r w:rsidR="0069402A" w:rsidRPr="00D84E28">
        <w:rPr>
          <w:rFonts w:ascii="Arial" w:hAnsi="Arial" w:cs="Arial"/>
        </w:rPr>
        <w:t xml:space="preserve"> Cometer fraude fiscal.</w:t>
      </w:r>
    </w:p>
    <w:p w:rsidR="0069402A" w:rsidRPr="00D84E28" w:rsidRDefault="0069402A" w:rsidP="0069402A">
      <w:pPr>
        <w:widowControl w:val="0"/>
        <w:tabs>
          <w:tab w:val="left" w:pos="0"/>
        </w:tabs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1</w:t>
      </w:r>
      <w:r w:rsidR="007560E0" w:rsidRPr="00D84E28">
        <w:rPr>
          <w:rFonts w:ascii="Arial" w:hAnsi="Arial" w:cs="Arial"/>
          <w:b/>
        </w:rPr>
        <w:t>1</w:t>
      </w:r>
      <w:r w:rsidRPr="00D84E28">
        <w:rPr>
          <w:rFonts w:ascii="Arial" w:hAnsi="Arial" w:cs="Arial"/>
          <w:b/>
        </w:rPr>
        <w:t>.2.</w:t>
      </w:r>
      <w:r w:rsidRPr="00D84E28">
        <w:rPr>
          <w:rFonts w:ascii="Arial" w:hAnsi="Arial" w:cs="Arial"/>
        </w:rPr>
        <w:t xml:space="preserve"> Pela inexecução total ou parcial do objeto do contrato, a Administração poderá aplicar </w:t>
      </w:r>
      <w:r w:rsidR="00A57827" w:rsidRPr="00D84E28">
        <w:rPr>
          <w:rFonts w:ascii="Arial" w:hAnsi="Arial" w:cs="Arial"/>
        </w:rPr>
        <w:t>o fornecedor registrado</w:t>
      </w:r>
      <w:r w:rsidRPr="00D84E28">
        <w:rPr>
          <w:rFonts w:ascii="Arial" w:hAnsi="Arial" w:cs="Arial"/>
        </w:rPr>
        <w:t xml:space="preserve"> as seguintes sanções:</w:t>
      </w:r>
    </w:p>
    <w:p w:rsidR="0069402A" w:rsidRPr="00D84E28" w:rsidRDefault="0069402A" w:rsidP="0069402A">
      <w:pPr>
        <w:pStyle w:val="PargrafodaLista"/>
        <w:widowControl w:val="0"/>
        <w:suppressAutoHyphens/>
        <w:spacing w:before="120" w:after="120" w:line="360" w:lineRule="auto"/>
        <w:ind w:left="567" w:right="231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1</w:t>
      </w:r>
      <w:r w:rsidR="007560E0" w:rsidRPr="00D84E28">
        <w:rPr>
          <w:rFonts w:ascii="Arial" w:hAnsi="Arial" w:cs="Arial"/>
          <w:b/>
        </w:rPr>
        <w:t>1</w:t>
      </w:r>
      <w:r w:rsidRPr="00D84E28">
        <w:rPr>
          <w:rFonts w:ascii="Arial" w:hAnsi="Arial" w:cs="Arial"/>
          <w:b/>
        </w:rPr>
        <w:t>.2.1</w:t>
      </w:r>
      <w:r w:rsidR="006E0E5F" w:rsidRPr="00D84E28">
        <w:rPr>
          <w:rFonts w:ascii="Arial" w:hAnsi="Arial" w:cs="Arial"/>
          <w:b/>
        </w:rPr>
        <w:t>.</w:t>
      </w:r>
      <w:r w:rsidRPr="00D84E28">
        <w:rPr>
          <w:rFonts w:ascii="Arial" w:hAnsi="Arial" w:cs="Arial"/>
        </w:rPr>
        <w:t xml:space="preserve"> </w:t>
      </w:r>
      <w:r w:rsidRPr="00D84E28">
        <w:rPr>
          <w:rFonts w:ascii="Arial" w:hAnsi="Arial" w:cs="Arial"/>
          <w:b/>
        </w:rPr>
        <w:t xml:space="preserve">Advertência, </w:t>
      </w:r>
      <w:r w:rsidRPr="00D84E28">
        <w:rPr>
          <w:rFonts w:ascii="Arial" w:hAnsi="Arial" w:cs="Arial"/>
        </w:rPr>
        <w:t xml:space="preserve">por faltas leves, assim entendidas aquelas que não acarretem prejuízos significativos para </w:t>
      </w:r>
      <w:r w:rsidR="00A57827" w:rsidRPr="00D84E28">
        <w:rPr>
          <w:rFonts w:ascii="Arial" w:hAnsi="Arial" w:cs="Arial"/>
        </w:rPr>
        <w:t>o órgão gerenciador</w:t>
      </w:r>
      <w:r w:rsidRPr="00D84E28">
        <w:rPr>
          <w:rFonts w:ascii="Arial" w:hAnsi="Arial" w:cs="Arial"/>
        </w:rPr>
        <w:t>;</w:t>
      </w:r>
    </w:p>
    <w:p w:rsidR="0069402A" w:rsidRPr="00D84E28" w:rsidRDefault="0069402A" w:rsidP="0069402A">
      <w:pPr>
        <w:widowControl w:val="0"/>
        <w:suppressAutoHyphens/>
        <w:spacing w:before="120" w:after="120" w:line="360" w:lineRule="auto"/>
        <w:ind w:left="567" w:right="241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1</w:t>
      </w:r>
      <w:r w:rsidR="007560E0" w:rsidRPr="00D84E28">
        <w:rPr>
          <w:rFonts w:ascii="Arial" w:hAnsi="Arial" w:cs="Arial"/>
          <w:b/>
        </w:rPr>
        <w:t>1</w:t>
      </w:r>
      <w:r w:rsidRPr="00D84E28">
        <w:rPr>
          <w:rFonts w:ascii="Arial" w:hAnsi="Arial" w:cs="Arial"/>
          <w:b/>
        </w:rPr>
        <w:t>.</w:t>
      </w:r>
      <w:r w:rsidR="00B12A57" w:rsidRPr="00D84E28">
        <w:rPr>
          <w:rFonts w:ascii="Arial" w:hAnsi="Arial" w:cs="Arial"/>
          <w:b/>
        </w:rPr>
        <w:t>2.</w:t>
      </w:r>
      <w:r w:rsidRPr="00D84E28">
        <w:rPr>
          <w:rFonts w:ascii="Arial" w:hAnsi="Arial" w:cs="Arial"/>
          <w:b/>
        </w:rPr>
        <w:t>2.</w:t>
      </w:r>
      <w:r w:rsidR="0017039E" w:rsidRPr="00D84E28">
        <w:rPr>
          <w:rFonts w:ascii="Arial" w:hAnsi="Arial" w:cs="Arial"/>
        </w:rPr>
        <w:t xml:space="preserve"> </w:t>
      </w:r>
      <w:r w:rsidRPr="00D84E28">
        <w:rPr>
          <w:rFonts w:ascii="Arial" w:hAnsi="Arial" w:cs="Arial"/>
          <w:b/>
        </w:rPr>
        <w:t>Multa moratória</w:t>
      </w:r>
      <w:r w:rsidRPr="00D84E28">
        <w:rPr>
          <w:rFonts w:ascii="Arial" w:hAnsi="Arial" w:cs="Arial"/>
        </w:rPr>
        <w:t xml:space="preserve"> de 0,2% (zero vírgula dois por cento)</w:t>
      </w:r>
      <w:r w:rsidR="00D35486" w:rsidRPr="00D84E28">
        <w:rPr>
          <w:rFonts w:ascii="Arial" w:hAnsi="Arial" w:cs="Arial"/>
        </w:rPr>
        <w:t xml:space="preserve"> </w:t>
      </w:r>
      <w:r w:rsidRPr="00D84E28">
        <w:rPr>
          <w:rFonts w:ascii="Arial" w:hAnsi="Arial" w:cs="Arial"/>
        </w:rPr>
        <w:t>por dia de atraso injustificado sobre o valor do pedido inadimplido, até o limite de 30 (trinta) dias de atraso; Multa moratória de 0,4%</w:t>
      </w:r>
      <w:r w:rsidR="006E0E5F" w:rsidRPr="00D84E28">
        <w:rPr>
          <w:rFonts w:ascii="Arial" w:hAnsi="Arial" w:cs="Arial"/>
        </w:rPr>
        <w:t xml:space="preserve"> </w:t>
      </w:r>
      <w:r w:rsidRPr="00D84E28">
        <w:rPr>
          <w:rFonts w:ascii="Arial" w:hAnsi="Arial" w:cs="Arial"/>
        </w:rPr>
        <w:t>(zero vírgula quatro por cento)</w:t>
      </w:r>
      <w:r w:rsidR="006E0E5F" w:rsidRPr="00D84E28">
        <w:rPr>
          <w:rFonts w:ascii="Arial" w:hAnsi="Arial" w:cs="Arial"/>
        </w:rPr>
        <w:t xml:space="preserve"> </w:t>
      </w:r>
      <w:r w:rsidRPr="00D84E28">
        <w:rPr>
          <w:rFonts w:ascii="Arial" w:hAnsi="Arial" w:cs="Arial"/>
        </w:rPr>
        <w:t>por dia de atraso injustificado sobre o valor do pedido inadimplido, do 31º (trigésimo primeiro) ao 60º</w:t>
      </w:r>
      <w:r w:rsidR="006E0E5F" w:rsidRPr="00D84E28">
        <w:rPr>
          <w:rFonts w:ascii="Arial" w:hAnsi="Arial" w:cs="Arial"/>
        </w:rPr>
        <w:t xml:space="preserve"> </w:t>
      </w:r>
      <w:r w:rsidRPr="00D84E28">
        <w:rPr>
          <w:rFonts w:ascii="Arial" w:hAnsi="Arial" w:cs="Arial"/>
        </w:rPr>
        <w:t>(sexagésimo) dia de atraso. Multa moratória de 0,6% (zero vírgula seis por cento)</w:t>
      </w:r>
      <w:r w:rsidR="006E0E5F" w:rsidRPr="00D84E28">
        <w:rPr>
          <w:rFonts w:ascii="Arial" w:hAnsi="Arial" w:cs="Arial"/>
        </w:rPr>
        <w:t xml:space="preserve"> </w:t>
      </w:r>
      <w:r w:rsidRPr="00D84E28">
        <w:rPr>
          <w:rFonts w:ascii="Arial" w:hAnsi="Arial" w:cs="Arial"/>
        </w:rPr>
        <w:t>por dia de atraso injustificado sobre o valor do pedido inadimplido, do 61º</w:t>
      </w:r>
      <w:r w:rsidR="006E0E5F" w:rsidRPr="00D84E28">
        <w:rPr>
          <w:rFonts w:ascii="Arial" w:hAnsi="Arial" w:cs="Arial"/>
        </w:rPr>
        <w:t xml:space="preserve"> </w:t>
      </w:r>
      <w:r w:rsidRPr="00D84E28">
        <w:rPr>
          <w:rFonts w:ascii="Arial" w:hAnsi="Arial" w:cs="Arial"/>
        </w:rPr>
        <w:t>(sexagésimo primeiro) dia em diante, até o limite máximo de 150 dias, sem prejuízo das demais penalidades;</w:t>
      </w:r>
    </w:p>
    <w:p w:rsidR="0069402A" w:rsidRPr="00D84E28" w:rsidRDefault="0069402A" w:rsidP="0069402A">
      <w:pPr>
        <w:widowControl w:val="0"/>
        <w:suppressAutoHyphens/>
        <w:spacing w:before="120" w:after="120" w:line="360" w:lineRule="auto"/>
        <w:ind w:left="567" w:right="241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1</w:t>
      </w:r>
      <w:r w:rsidR="007560E0" w:rsidRPr="00D84E28">
        <w:rPr>
          <w:rFonts w:ascii="Arial" w:hAnsi="Arial" w:cs="Arial"/>
          <w:b/>
        </w:rPr>
        <w:t>1</w:t>
      </w:r>
      <w:r w:rsidRPr="00D84E28">
        <w:rPr>
          <w:rFonts w:ascii="Arial" w:hAnsi="Arial" w:cs="Arial"/>
          <w:b/>
        </w:rPr>
        <w:t>.</w:t>
      </w:r>
      <w:r w:rsidR="00A269EE" w:rsidRPr="00D84E28">
        <w:rPr>
          <w:rFonts w:ascii="Arial" w:hAnsi="Arial" w:cs="Arial"/>
          <w:b/>
        </w:rPr>
        <w:t>2</w:t>
      </w:r>
      <w:r w:rsidRPr="00D84E28">
        <w:rPr>
          <w:rFonts w:ascii="Arial" w:hAnsi="Arial" w:cs="Arial"/>
          <w:b/>
        </w:rPr>
        <w:t>.3.</w:t>
      </w:r>
      <w:r w:rsidR="0017039E" w:rsidRPr="00D84E28">
        <w:rPr>
          <w:rFonts w:ascii="Arial" w:hAnsi="Arial" w:cs="Arial"/>
        </w:rPr>
        <w:t xml:space="preserve"> </w:t>
      </w:r>
      <w:r w:rsidRPr="00D84E28">
        <w:rPr>
          <w:rFonts w:ascii="Arial" w:hAnsi="Arial" w:cs="Arial"/>
          <w:b/>
        </w:rPr>
        <w:t>Multa compensatória</w:t>
      </w:r>
      <w:r w:rsidRPr="00D84E28">
        <w:rPr>
          <w:rFonts w:ascii="Arial" w:hAnsi="Arial" w:cs="Arial"/>
        </w:rPr>
        <w:t xml:space="preserve"> de 5% (cinco por cento)</w:t>
      </w:r>
      <w:r w:rsidR="006E0E5F" w:rsidRPr="00D84E28">
        <w:rPr>
          <w:rFonts w:ascii="Arial" w:hAnsi="Arial" w:cs="Arial"/>
        </w:rPr>
        <w:t xml:space="preserve"> </w:t>
      </w:r>
      <w:r w:rsidRPr="00D84E28">
        <w:rPr>
          <w:rFonts w:ascii="Arial" w:hAnsi="Arial" w:cs="Arial"/>
        </w:rPr>
        <w:t>sobre o valor total do contrato, no caso de inexecução total do objeto;</w:t>
      </w:r>
    </w:p>
    <w:p w:rsidR="0069402A" w:rsidRPr="00D84E28" w:rsidRDefault="00A269EE" w:rsidP="0069402A">
      <w:pPr>
        <w:pStyle w:val="PargrafodaLista"/>
        <w:widowControl w:val="0"/>
        <w:tabs>
          <w:tab w:val="left" w:pos="1418"/>
        </w:tabs>
        <w:spacing w:before="120" w:after="120" w:line="360" w:lineRule="auto"/>
        <w:ind w:left="567" w:right="241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1</w:t>
      </w:r>
      <w:r w:rsidR="007560E0" w:rsidRPr="00D84E28">
        <w:rPr>
          <w:rFonts w:ascii="Arial" w:hAnsi="Arial" w:cs="Arial"/>
          <w:b/>
        </w:rPr>
        <w:t>1</w:t>
      </w:r>
      <w:r w:rsidRPr="00D84E28">
        <w:rPr>
          <w:rFonts w:ascii="Arial" w:hAnsi="Arial" w:cs="Arial"/>
          <w:b/>
        </w:rPr>
        <w:t>.2</w:t>
      </w:r>
      <w:r w:rsidR="0069402A" w:rsidRPr="00D84E28">
        <w:rPr>
          <w:rFonts w:ascii="Arial" w:hAnsi="Arial" w:cs="Arial"/>
          <w:b/>
        </w:rPr>
        <w:t>.4.</w:t>
      </w:r>
      <w:r w:rsidR="0069402A" w:rsidRPr="00D84E28">
        <w:rPr>
          <w:rFonts w:ascii="Arial" w:hAnsi="Arial" w:cs="Arial"/>
        </w:rPr>
        <w:t xml:space="preserve"> Em caso de inexecução parcial, a multa compensatória, no mesmo percentual do subitem acima, será aplicada de forma proporcional à obrigação inadimplida;</w:t>
      </w:r>
    </w:p>
    <w:p w:rsidR="0069402A" w:rsidRPr="00D84E28" w:rsidRDefault="0069402A" w:rsidP="0069402A">
      <w:pPr>
        <w:widowControl w:val="0"/>
        <w:tabs>
          <w:tab w:val="left" w:pos="709"/>
          <w:tab w:val="left" w:pos="895"/>
        </w:tabs>
        <w:suppressAutoHyphens/>
        <w:spacing w:before="120" w:after="120" w:line="360" w:lineRule="auto"/>
        <w:ind w:left="567" w:right="227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1</w:t>
      </w:r>
      <w:r w:rsidR="007560E0" w:rsidRPr="00D84E28">
        <w:rPr>
          <w:rFonts w:ascii="Arial" w:hAnsi="Arial" w:cs="Arial"/>
          <w:b/>
        </w:rPr>
        <w:t>1</w:t>
      </w:r>
      <w:r w:rsidRPr="00D84E28">
        <w:rPr>
          <w:rFonts w:ascii="Arial" w:hAnsi="Arial" w:cs="Arial"/>
          <w:b/>
        </w:rPr>
        <w:t>.</w:t>
      </w:r>
      <w:r w:rsidR="00A269EE" w:rsidRPr="00D84E28">
        <w:rPr>
          <w:rFonts w:ascii="Arial" w:hAnsi="Arial" w:cs="Arial"/>
          <w:b/>
        </w:rPr>
        <w:t>2</w:t>
      </w:r>
      <w:r w:rsidRPr="00D84E28">
        <w:rPr>
          <w:rFonts w:ascii="Arial" w:hAnsi="Arial" w:cs="Arial"/>
          <w:b/>
        </w:rPr>
        <w:t>.5.</w:t>
      </w:r>
      <w:r w:rsidR="006E0E5F" w:rsidRPr="00D84E28">
        <w:rPr>
          <w:rFonts w:ascii="Arial" w:hAnsi="Arial" w:cs="Arial"/>
        </w:rPr>
        <w:t xml:space="preserve"> </w:t>
      </w:r>
      <w:r w:rsidRPr="00D84E28">
        <w:rPr>
          <w:rFonts w:ascii="Arial" w:hAnsi="Arial" w:cs="Arial"/>
          <w:b/>
        </w:rPr>
        <w:t>Suspensão de licitar e impedimento de contratar</w:t>
      </w:r>
      <w:r w:rsidRPr="00D84E28">
        <w:rPr>
          <w:rFonts w:ascii="Arial" w:hAnsi="Arial" w:cs="Arial"/>
        </w:rPr>
        <w:t xml:space="preserve"> com o órgão, entidade ou unidade administrativa pela qual a Administração Pública opera e atua concretamente, pelo prazo de até dois anos; e</w:t>
      </w:r>
    </w:p>
    <w:p w:rsidR="0069402A" w:rsidRPr="00D84E28" w:rsidRDefault="0069402A" w:rsidP="0069402A">
      <w:pPr>
        <w:widowControl w:val="0"/>
        <w:tabs>
          <w:tab w:val="left" w:pos="567"/>
          <w:tab w:val="left" w:pos="895"/>
        </w:tabs>
        <w:suppressAutoHyphens/>
        <w:spacing w:before="120" w:after="120" w:line="360" w:lineRule="auto"/>
        <w:ind w:left="567" w:right="227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1</w:t>
      </w:r>
      <w:r w:rsidR="007560E0" w:rsidRPr="00D84E28">
        <w:rPr>
          <w:rFonts w:ascii="Arial" w:hAnsi="Arial" w:cs="Arial"/>
          <w:b/>
        </w:rPr>
        <w:t>1</w:t>
      </w:r>
      <w:r w:rsidRPr="00D84E28">
        <w:rPr>
          <w:rFonts w:ascii="Arial" w:hAnsi="Arial" w:cs="Arial"/>
          <w:b/>
        </w:rPr>
        <w:t>.</w:t>
      </w:r>
      <w:r w:rsidR="00A269EE" w:rsidRPr="00D84E28">
        <w:rPr>
          <w:rFonts w:ascii="Arial" w:hAnsi="Arial" w:cs="Arial"/>
          <w:b/>
        </w:rPr>
        <w:t>2</w:t>
      </w:r>
      <w:r w:rsidRPr="00D84E28">
        <w:rPr>
          <w:rFonts w:ascii="Arial" w:hAnsi="Arial" w:cs="Arial"/>
          <w:b/>
        </w:rPr>
        <w:t>.6.</w:t>
      </w:r>
      <w:r w:rsidR="006E0E5F" w:rsidRPr="00D84E28">
        <w:rPr>
          <w:rFonts w:ascii="Arial" w:hAnsi="Arial" w:cs="Arial"/>
        </w:rPr>
        <w:t xml:space="preserve"> </w:t>
      </w:r>
      <w:r w:rsidRPr="00D84E28">
        <w:rPr>
          <w:rFonts w:ascii="Arial" w:hAnsi="Arial" w:cs="Arial"/>
          <w:b/>
        </w:rPr>
        <w:t>Declaração de inidoneidade para licitar ou contratar</w:t>
      </w:r>
      <w:r w:rsidRPr="00D84E28">
        <w:rPr>
          <w:rFonts w:ascii="Arial" w:hAnsi="Arial" w:cs="Arial"/>
        </w:rPr>
        <w:t xml:space="preserve"> com a Administração Pública, enquanto perdurarem os motivos determinantes da punição ou até que seja promovida a reabilitação perante a própria autoridade que aplicou a penalidade, que será concedida sempre que </w:t>
      </w:r>
      <w:r w:rsidR="00A57827" w:rsidRPr="00D84E28">
        <w:rPr>
          <w:rFonts w:ascii="Arial" w:hAnsi="Arial" w:cs="Arial"/>
        </w:rPr>
        <w:t>o fornecedor registrado</w:t>
      </w:r>
      <w:r w:rsidRPr="00D84E28">
        <w:rPr>
          <w:rFonts w:ascii="Arial" w:hAnsi="Arial" w:cs="Arial"/>
        </w:rPr>
        <w:t xml:space="preserve"> ressarcir </w:t>
      </w:r>
      <w:r w:rsidR="00A57827" w:rsidRPr="00D84E28">
        <w:rPr>
          <w:rFonts w:ascii="Arial" w:hAnsi="Arial" w:cs="Arial"/>
        </w:rPr>
        <w:t>o órgão gerenciador</w:t>
      </w:r>
      <w:r w:rsidRPr="00D84E28">
        <w:rPr>
          <w:rFonts w:ascii="Arial" w:hAnsi="Arial" w:cs="Arial"/>
        </w:rPr>
        <w:t xml:space="preserve"> pelos prejuízos causados.</w:t>
      </w:r>
    </w:p>
    <w:p w:rsidR="0069402A" w:rsidRPr="00D84E28" w:rsidRDefault="0069402A" w:rsidP="0069402A">
      <w:pPr>
        <w:widowControl w:val="0"/>
        <w:suppressAutoHyphens/>
        <w:spacing w:before="120" w:after="120" w:line="360" w:lineRule="auto"/>
        <w:ind w:right="227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1</w:t>
      </w:r>
      <w:r w:rsidR="007560E0" w:rsidRPr="00D84E28">
        <w:rPr>
          <w:rFonts w:ascii="Arial" w:hAnsi="Arial" w:cs="Arial"/>
          <w:b/>
        </w:rPr>
        <w:t>1</w:t>
      </w:r>
      <w:r w:rsidRPr="00D84E28">
        <w:rPr>
          <w:rFonts w:ascii="Arial" w:hAnsi="Arial" w:cs="Arial"/>
          <w:b/>
        </w:rPr>
        <w:t>.</w:t>
      </w:r>
      <w:r w:rsidR="00A269EE" w:rsidRPr="00D84E28">
        <w:rPr>
          <w:rFonts w:ascii="Arial" w:hAnsi="Arial" w:cs="Arial"/>
          <w:b/>
        </w:rPr>
        <w:t>3</w:t>
      </w:r>
      <w:r w:rsidRPr="00D84E28">
        <w:rPr>
          <w:rFonts w:ascii="Arial" w:hAnsi="Arial" w:cs="Arial"/>
          <w:b/>
        </w:rPr>
        <w:t>.</w:t>
      </w:r>
      <w:r w:rsidRPr="00D84E28">
        <w:rPr>
          <w:rFonts w:ascii="Arial" w:hAnsi="Arial" w:cs="Arial"/>
        </w:rPr>
        <w:t xml:space="preserve"> As sanções previstas nos subitens </w:t>
      </w:r>
      <w:r w:rsidRPr="00D84E28">
        <w:rPr>
          <w:rFonts w:ascii="Arial" w:hAnsi="Arial" w:cs="Arial"/>
          <w:b/>
        </w:rPr>
        <w:t>1</w:t>
      </w:r>
      <w:r w:rsidR="007560E0" w:rsidRPr="00D84E28">
        <w:rPr>
          <w:rFonts w:ascii="Arial" w:hAnsi="Arial" w:cs="Arial"/>
          <w:b/>
        </w:rPr>
        <w:t>1</w:t>
      </w:r>
      <w:r w:rsidRPr="00D84E28">
        <w:rPr>
          <w:rFonts w:ascii="Arial" w:hAnsi="Arial" w:cs="Arial"/>
          <w:b/>
        </w:rPr>
        <w:t>.2.</w:t>
      </w:r>
      <w:r w:rsidR="003C5595" w:rsidRPr="00D84E28">
        <w:rPr>
          <w:rFonts w:ascii="Arial" w:hAnsi="Arial" w:cs="Arial"/>
          <w:b/>
        </w:rPr>
        <w:t xml:space="preserve">1, </w:t>
      </w:r>
      <w:r w:rsidRPr="00D84E28">
        <w:rPr>
          <w:rFonts w:ascii="Arial" w:hAnsi="Arial" w:cs="Arial"/>
          <w:b/>
        </w:rPr>
        <w:t>1</w:t>
      </w:r>
      <w:r w:rsidR="007560E0" w:rsidRPr="00D84E28">
        <w:rPr>
          <w:rFonts w:ascii="Arial" w:hAnsi="Arial" w:cs="Arial"/>
          <w:b/>
        </w:rPr>
        <w:t>1</w:t>
      </w:r>
      <w:r w:rsidRPr="00D84E28">
        <w:rPr>
          <w:rFonts w:ascii="Arial" w:hAnsi="Arial" w:cs="Arial"/>
          <w:b/>
        </w:rPr>
        <w:t>.</w:t>
      </w:r>
      <w:r w:rsidR="00A269EE" w:rsidRPr="00D84E28">
        <w:rPr>
          <w:rFonts w:ascii="Arial" w:hAnsi="Arial" w:cs="Arial"/>
          <w:b/>
        </w:rPr>
        <w:t>2.5</w:t>
      </w:r>
      <w:r w:rsidR="00A269EE" w:rsidRPr="00D84E28">
        <w:rPr>
          <w:rFonts w:ascii="Arial" w:hAnsi="Arial" w:cs="Arial"/>
        </w:rPr>
        <w:t xml:space="preserve"> e </w:t>
      </w:r>
      <w:r w:rsidR="00A269EE" w:rsidRPr="00D84E28">
        <w:rPr>
          <w:rFonts w:ascii="Arial" w:hAnsi="Arial" w:cs="Arial"/>
          <w:b/>
        </w:rPr>
        <w:t>1</w:t>
      </w:r>
      <w:r w:rsidR="007560E0" w:rsidRPr="00D84E28">
        <w:rPr>
          <w:rFonts w:ascii="Arial" w:hAnsi="Arial" w:cs="Arial"/>
          <w:b/>
        </w:rPr>
        <w:t>1</w:t>
      </w:r>
      <w:r w:rsidR="00A269EE" w:rsidRPr="00D84E28">
        <w:rPr>
          <w:rFonts w:ascii="Arial" w:hAnsi="Arial" w:cs="Arial"/>
          <w:b/>
        </w:rPr>
        <w:t>.2.6</w:t>
      </w:r>
      <w:r w:rsidR="0080163F" w:rsidRPr="00D84E28">
        <w:rPr>
          <w:rFonts w:ascii="Arial" w:hAnsi="Arial" w:cs="Arial"/>
        </w:rPr>
        <w:t xml:space="preserve"> poderão ser aplicadas à</w:t>
      </w:r>
      <w:r w:rsidRPr="00D84E28">
        <w:rPr>
          <w:rFonts w:ascii="Arial" w:hAnsi="Arial" w:cs="Arial"/>
        </w:rPr>
        <w:t xml:space="preserve"> </w:t>
      </w:r>
      <w:r w:rsidR="00A57827" w:rsidRPr="00D84E28">
        <w:rPr>
          <w:rFonts w:ascii="Arial" w:hAnsi="Arial" w:cs="Arial"/>
        </w:rPr>
        <w:t>o fornecedor registrado</w:t>
      </w:r>
      <w:r w:rsidRPr="00D84E28">
        <w:rPr>
          <w:rFonts w:ascii="Arial" w:hAnsi="Arial" w:cs="Arial"/>
        </w:rPr>
        <w:t xml:space="preserve"> juntamente com as de multa, descontando-a dos pagamentos a serem efetuados.</w:t>
      </w:r>
    </w:p>
    <w:p w:rsidR="0069402A" w:rsidRPr="00D84E28" w:rsidRDefault="0069402A" w:rsidP="0069402A">
      <w:pPr>
        <w:widowControl w:val="0"/>
        <w:tabs>
          <w:tab w:val="left" w:pos="0"/>
        </w:tabs>
        <w:suppressAutoHyphens/>
        <w:spacing w:before="120" w:after="120" w:line="360" w:lineRule="auto"/>
        <w:ind w:right="227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1</w:t>
      </w:r>
      <w:r w:rsidR="007560E0" w:rsidRPr="00D84E28">
        <w:rPr>
          <w:rFonts w:ascii="Arial" w:hAnsi="Arial" w:cs="Arial"/>
          <w:b/>
        </w:rPr>
        <w:t>1</w:t>
      </w:r>
      <w:r w:rsidRPr="00D84E28">
        <w:rPr>
          <w:rFonts w:ascii="Arial" w:hAnsi="Arial" w:cs="Arial"/>
          <w:b/>
        </w:rPr>
        <w:t>.</w:t>
      </w:r>
      <w:r w:rsidR="00A269EE" w:rsidRPr="00D84E28">
        <w:rPr>
          <w:rFonts w:ascii="Arial" w:hAnsi="Arial" w:cs="Arial"/>
          <w:b/>
        </w:rPr>
        <w:t>4</w:t>
      </w:r>
      <w:r w:rsidRPr="00D84E28">
        <w:rPr>
          <w:rFonts w:ascii="Arial" w:hAnsi="Arial" w:cs="Arial"/>
          <w:b/>
        </w:rPr>
        <w:t>.</w:t>
      </w:r>
      <w:r w:rsidRPr="00D84E28">
        <w:rPr>
          <w:rFonts w:ascii="Arial" w:hAnsi="Arial" w:cs="Arial"/>
        </w:rPr>
        <w:t xml:space="preserve"> Também ficam sujeitas às penalidades do art. 87, III e IV da Lei nº 8.666, de 1993, as empresas ou profissionais que:</w:t>
      </w:r>
    </w:p>
    <w:p w:rsidR="0069402A" w:rsidRPr="00D84E28" w:rsidRDefault="0069402A" w:rsidP="00EA0EEC">
      <w:pPr>
        <w:widowControl w:val="0"/>
        <w:suppressAutoHyphens/>
        <w:spacing w:before="120" w:after="120" w:line="360" w:lineRule="auto"/>
        <w:ind w:left="567" w:right="227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1</w:t>
      </w:r>
      <w:r w:rsidR="007560E0" w:rsidRPr="00D84E28">
        <w:rPr>
          <w:rFonts w:ascii="Arial" w:hAnsi="Arial" w:cs="Arial"/>
          <w:b/>
        </w:rPr>
        <w:t>1</w:t>
      </w:r>
      <w:r w:rsidR="00EA0EEC" w:rsidRPr="00D84E28">
        <w:rPr>
          <w:rFonts w:ascii="Arial" w:hAnsi="Arial" w:cs="Arial"/>
          <w:b/>
        </w:rPr>
        <w:t>.</w:t>
      </w:r>
      <w:r w:rsidR="00A269EE" w:rsidRPr="00D84E28">
        <w:rPr>
          <w:rFonts w:ascii="Arial" w:hAnsi="Arial" w:cs="Arial"/>
          <w:b/>
        </w:rPr>
        <w:t>4</w:t>
      </w:r>
      <w:r w:rsidRPr="00D84E28">
        <w:rPr>
          <w:rFonts w:ascii="Arial" w:hAnsi="Arial" w:cs="Arial"/>
          <w:b/>
        </w:rPr>
        <w:t>.1.</w:t>
      </w:r>
      <w:r w:rsidRPr="00D84E28">
        <w:rPr>
          <w:rFonts w:ascii="Arial" w:hAnsi="Arial" w:cs="Arial"/>
        </w:rPr>
        <w:t xml:space="preserve"> Tenham sofrido condenação definitiva por praticar, por meio dolosos, fraude fiscal no recolhimento de quaisquer tributos;</w:t>
      </w:r>
    </w:p>
    <w:p w:rsidR="0069402A" w:rsidRPr="00D84E28" w:rsidRDefault="0069402A" w:rsidP="00EA0EEC">
      <w:pPr>
        <w:widowControl w:val="0"/>
        <w:suppressAutoHyphens/>
        <w:spacing w:before="120" w:after="120" w:line="360" w:lineRule="auto"/>
        <w:ind w:left="567" w:right="227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1</w:t>
      </w:r>
      <w:r w:rsidR="007560E0" w:rsidRPr="00D84E28">
        <w:rPr>
          <w:rFonts w:ascii="Arial" w:hAnsi="Arial" w:cs="Arial"/>
          <w:b/>
        </w:rPr>
        <w:t>1</w:t>
      </w:r>
      <w:r w:rsidRPr="00D84E28">
        <w:rPr>
          <w:rFonts w:ascii="Arial" w:hAnsi="Arial" w:cs="Arial"/>
          <w:b/>
        </w:rPr>
        <w:t>.</w:t>
      </w:r>
      <w:r w:rsidR="00A269EE" w:rsidRPr="00D84E28">
        <w:rPr>
          <w:rFonts w:ascii="Arial" w:hAnsi="Arial" w:cs="Arial"/>
          <w:b/>
        </w:rPr>
        <w:t>4.</w:t>
      </w:r>
      <w:r w:rsidRPr="00D84E28">
        <w:rPr>
          <w:rFonts w:ascii="Arial" w:hAnsi="Arial" w:cs="Arial"/>
          <w:b/>
        </w:rPr>
        <w:t>2.</w:t>
      </w:r>
      <w:r w:rsidRPr="00D84E28">
        <w:rPr>
          <w:rFonts w:ascii="Arial" w:hAnsi="Arial" w:cs="Arial"/>
        </w:rPr>
        <w:t xml:space="preserve"> Tenham praticado atos ilícitos visando a frustrar os objetivos da licitação;</w:t>
      </w:r>
      <w:r w:rsidR="00EA0EEC" w:rsidRPr="00D84E28">
        <w:rPr>
          <w:rFonts w:ascii="Arial" w:hAnsi="Arial" w:cs="Arial"/>
        </w:rPr>
        <w:t xml:space="preserve"> e</w:t>
      </w:r>
    </w:p>
    <w:p w:rsidR="0069402A" w:rsidRPr="00D84E28" w:rsidRDefault="0069402A" w:rsidP="00EA0EEC">
      <w:pPr>
        <w:widowControl w:val="0"/>
        <w:suppressAutoHyphens/>
        <w:spacing w:before="120" w:after="120" w:line="360" w:lineRule="auto"/>
        <w:ind w:left="567" w:right="227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1</w:t>
      </w:r>
      <w:r w:rsidR="007560E0" w:rsidRPr="00D84E28">
        <w:rPr>
          <w:rFonts w:ascii="Arial" w:hAnsi="Arial" w:cs="Arial"/>
          <w:b/>
        </w:rPr>
        <w:t>1</w:t>
      </w:r>
      <w:r w:rsidR="00EA0EEC" w:rsidRPr="00D84E28">
        <w:rPr>
          <w:rFonts w:ascii="Arial" w:hAnsi="Arial" w:cs="Arial"/>
          <w:b/>
        </w:rPr>
        <w:t>.</w:t>
      </w:r>
      <w:r w:rsidR="00A269EE" w:rsidRPr="00D84E28">
        <w:rPr>
          <w:rFonts w:ascii="Arial" w:hAnsi="Arial" w:cs="Arial"/>
          <w:b/>
        </w:rPr>
        <w:t>4.</w:t>
      </w:r>
      <w:r w:rsidRPr="00D84E28">
        <w:rPr>
          <w:rFonts w:ascii="Arial" w:hAnsi="Arial" w:cs="Arial"/>
          <w:b/>
        </w:rPr>
        <w:t>3.</w:t>
      </w:r>
      <w:r w:rsidRPr="00D84E28">
        <w:rPr>
          <w:rFonts w:ascii="Arial" w:hAnsi="Arial" w:cs="Arial"/>
        </w:rPr>
        <w:t xml:space="preserve"> Demonstrem não possuir idoneidade para contratar com a Administração em virtude de atos ilícitos praticados.</w:t>
      </w:r>
    </w:p>
    <w:p w:rsidR="0069402A" w:rsidRPr="00D84E28" w:rsidRDefault="00EA0EEC" w:rsidP="0069402A">
      <w:pPr>
        <w:widowControl w:val="0"/>
        <w:tabs>
          <w:tab w:val="left" w:pos="0"/>
        </w:tabs>
        <w:suppressAutoHyphens/>
        <w:spacing w:before="120" w:after="120" w:line="360" w:lineRule="auto"/>
        <w:ind w:right="227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1</w:t>
      </w:r>
      <w:r w:rsidR="007560E0" w:rsidRPr="00D84E28">
        <w:rPr>
          <w:rFonts w:ascii="Arial" w:hAnsi="Arial" w:cs="Arial"/>
          <w:b/>
        </w:rPr>
        <w:t>1</w:t>
      </w:r>
      <w:r w:rsidRPr="00D84E28">
        <w:rPr>
          <w:rFonts w:ascii="Arial" w:hAnsi="Arial" w:cs="Arial"/>
          <w:b/>
        </w:rPr>
        <w:t>.</w:t>
      </w:r>
      <w:r w:rsidR="00A269EE" w:rsidRPr="00D84E28">
        <w:rPr>
          <w:rFonts w:ascii="Arial" w:hAnsi="Arial" w:cs="Arial"/>
          <w:b/>
        </w:rPr>
        <w:t>5</w:t>
      </w:r>
      <w:r w:rsidR="0069402A" w:rsidRPr="00D84E28">
        <w:rPr>
          <w:rFonts w:ascii="Arial" w:hAnsi="Arial" w:cs="Arial"/>
          <w:b/>
        </w:rPr>
        <w:t>.</w:t>
      </w:r>
      <w:r w:rsidR="0017039E" w:rsidRPr="00D84E28">
        <w:rPr>
          <w:rFonts w:ascii="Arial" w:hAnsi="Arial" w:cs="Arial"/>
        </w:rPr>
        <w:t xml:space="preserve"> </w:t>
      </w:r>
      <w:r w:rsidR="0069402A" w:rsidRPr="00D84E28">
        <w:rPr>
          <w:rFonts w:ascii="Arial" w:hAnsi="Arial" w:cs="Arial"/>
        </w:rPr>
        <w:t xml:space="preserve">A aplicação de qualquer das penalidades previstas realizar-se-á em processo </w:t>
      </w:r>
      <w:r w:rsidR="00B12A57" w:rsidRPr="00D84E28">
        <w:rPr>
          <w:rFonts w:ascii="Arial" w:hAnsi="Arial" w:cs="Arial"/>
        </w:rPr>
        <w:t>a</w:t>
      </w:r>
      <w:r w:rsidR="0069402A" w:rsidRPr="00D84E28">
        <w:rPr>
          <w:rFonts w:ascii="Arial" w:hAnsi="Arial" w:cs="Arial"/>
        </w:rPr>
        <w:t xml:space="preserve">dministrativo que assegurará o </w:t>
      </w:r>
      <w:r w:rsidR="00A57827" w:rsidRPr="00D84E28">
        <w:rPr>
          <w:rFonts w:ascii="Arial" w:hAnsi="Arial" w:cs="Arial"/>
        </w:rPr>
        <w:t>contraditório e a ampla defesa</w:t>
      </w:r>
      <w:r w:rsidR="0069402A" w:rsidRPr="00D84E28">
        <w:rPr>
          <w:rFonts w:ascii="Arial" w:hAnsi="Arial" w:cs="Arial"/>
        </w:rPr>
        <w:t xml:space="preserve"> </w:t>
      </w:r>
      <w:r w:rsidR="00A57827" w:rsidRPr="00D84E28">
        <w:rPr>
          <w:rFonts w:ascii="Arial" w:hAnsi="Arial" w:cs="Arial"/>
        </w:rPr>
        <w:t>o fornecedor registrado</w:t>
      </w:r>
      <w:r w:rsidR="0069402A" w:rsidRPr="00D84E28">
        <w:rPr>
          <w:rFonts w:ascii="Arial" w:hAnsi="Arial" w:cs="Arial"/>
        </w:rPr>
        <w:t>, observando-se o procedimento previsto na Lei n 8.666/93.</w:t>
      </w:r>
    </w:p>
    <w:p w:rsidR="0069402A" w:rsidRPr="00D84E28" w:rsidRDefault="0069402A" w:rsidP="0069402A">
      <w:pPr>
        <w:widowControl w:val="0"/>
        <w:tabs>
          <w:tab w:val="left" w:pos="0"/>
        </w:tabs>
        <w:suppressAutoHyphens/>
        <w:spacing w:before="120" w:after="120" w:line="360" w:lineRule="auto"/>
        <w:ind w:left="-11" w:right="227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1</w:t>
      </w:r>
      <w:r w:rsidR="007560E0" w:rsidRPr="00D84E28">
        <w:rPr>
          <w:rFonts w:ascii="Arial" w:hAnsi="Arial" w:cs="Arial"/>
          <w:b/>
        </w:rPr>
        <w:t>1</w:t>
      </w:r>
      <w:r w:rsidR="00EA0EEC" w:rsidRPr="00D84E28">
        <w:rPr>
          <w:rFonts w:ascii="Arial" w:hAnsi="Arial" w:cs="Arial"/>
          <w:b/>
        </w:rPr>
        <w:t>.</w:t>
      </w:r>
      <w:r w:rsidR="00A269EE" w:rsidRPr="00D84E28">
        <w:rPr>
          <w:rFonts w:ascii="Arial" w:hAnsi="Arial" w:cs="Arial"/>
          <w:b/>
        </w:rPr>
        <w:t>6</w:t>
      </w:r>
      <w:r w:rsidRPr="00D84E28">
        <w:rPr>
          <w:rFonts w:ascii="Arial" w:hAnsi="Arial" w:cs="Arial"/>
          <w:b/>
        </w:rPr>
        <w:t>.</w:t>
      </w:r>
      <w:r w:rsidRPr="00D84E28">
        <w:rPr>
          <w:rFonts w:ascii="Arial" w:hAnsi="Arial" w:cs="Arial"/>
        </w:rPr>
        <w:t xml:space="preserve"> Caso </w:t>
      </w:r>
      <w:r w:rsidR="00A57827" w:rsidRPr="00D84E28">
        <w:rPr>
          <w:rFonts w:ascii="Arial" w:hAnsi="Arial" w:cs="Arial"/>
        </w:rPr>
        <w:t>o órgão gerenciador</w:t>
      </w:r>
      <w:r w:rsidR="001027E0" w:rsidRPr="00D84E28">
        <w:rPr>
          <w:rFonts w:ascii="Arial" w:hAnsi="Arial" w:cs="Arial"/>
        </w:rPr>
        <w:t xml:space="preserve"> </w:t>
      </w:r>
      <w:r w:rsidRPr="00D84E28">
        <w:rPr>
          <w:rFonts w:ascii="Arial" w:hAnsi="Arial" w:cs="Arial"/>
        </w:rPr>
        <w:t xml:space="preserve">determine, a multa deverá ser recolhida no prazo máximo de </w:t>
      </w:r>
      <w:r w:rsidRPr="00D84E28">
        <w:rPr>
          <w:rFonts w:ascii="Arial" w:hAnsi="Arial" w:cs="Arial"/>
          <w:b/>
        </w:rPr>
        <w:t xml:space="preserve">30 </w:t>
      </w:r>
      <w:r w:rsidR="001027E0" w:rsidRPr="00D84E28">
        <w:rPr>
          <w:rFonts w:ascii="Arial" w:hAnsi="Arial" w:cs="Arial"/>
          <w:b/>
        </w:rPr>
        <w:t xml:space="preserve">(trinta) </w:t>
      </w:r>
      <w:r w:rsidRPr="00D84E28">
        <w:rPr>
          <w:rFonts w:ascii="Arial" w:hAnsi="Arial" w:cs="Arial"/>
          <w:b/>
        </w:rPr>
        <w:t>dias corridos</w:t>
      </w:r>
      <w:r w:rsidRPr="00D84E28">
        <w:rPr>
          <w:rFonts w:ascii="Arial" w:hAnsi="Arial" w:cs="Arial"/>
        </w:rPr>
        <w:t>, a contar da data do recebimento da comunicação enviada pela autoridade competente.</w:t>
      </w:r>
    </w:p>
    <w:p w:rsidR="0069402A" w:rsidRPr="00D84E28" w:rsidRDefault="0069402A" w:rsidP="007560E0">
      <w:pPr>
        <w:widowControl w:val="0"/>
        <w:tabs>
          <w:tab w:val="left" w:pos="0"/>
          <w:tab w:val="left" w:pos="567"/>
        </w:tabs>
        <w:suppressAutoHyphens/>
        <w:spacing w:before="120" w:after="120" w:line="360" w:lineRule="auto"/>
        <w:ind w:left="-11" w:right="227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1</w:t>
      </w:r>
      <w:r w:rsidR="007560E0" w:rsidRPr="00D84E28">
        <w:rPr>
          <w:rFonts w:ascii="Arial" w:hAnsi="Arial" w:cs="Arial"/>
          <w:b/>
        </w:rPr>
        <w:t>1</w:t>
      </w:r>
      <w:r w:rsidR="00EA0EEC" w:rsidRPr="00D84E28">
        <w:rPr>
          <w:rFonts w:ascii="Arial" w:hAnsi="Arial" w:cs="Arial"/>
          <w:b/>
        </w:rPr>
        <w:t>.</w:t>
      </w:r>
      <w:r w:rsidR="00A269EE" w:rsidRPr="00D84E28">
        <w:rPr>
          <w:rFonts w:ascii="Arial" w:hAnsi="Arial" w:cs="Arial"/>
          <w:b/>
        </w:rPr>
        <w:t>7</w:t>
      </w:r>
      <w:r w:rsidRPr="00D84E28">
        <w:rPr>
          <w:rFonts w:ascii="Arial" w:hAnsi="Arial" w:cs="Arial"/>
          <w:b/>
        </w:rPr>
        <w:t>.</w:t>
      </w:r>
      <w:r w:rsidRPr="00D84E28">
        <w:rPr>
          <w:rFonts w:ascii="Arial" w:hAnsi="Arial" w:cs="Arial"/>
        </w:rPr>
        <w:t xml:space="preserve"> A autoridade competente, na aplicação das sanções, levará em consideração a gravidade da conduta do infrator, o caráter educativo da pena, bem como o dano causado à Administração, observado o princípio da proporcionalidade.</w:t>
      </w:r>
    </w:p>
    <w:p w:rsidR="00FA4FFA" w:rsidRPr="00D84E28" w:rsidRDefault="0069402A" w:rsidP="001027E0">
      <w:pPr>
        <w:widowControl w:val="0"/>
        <w:tabs>
          <w:tab w:val="left" w:pos="0"/>
        </w:tabs>
        <w:suppressAutoHyphens/>
        <w:spacing w:after="120" w:line="360" w:lineRule="auto"/>
        <w:ind w:right="227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1</w:t>
      </w:r>
      <w:r w:rsidR="007560E0" w:rsidRPr="00D84E28">
        <w:rPr>
          <w:rFonts w:ascii="Arial" w:hAnsi="Arial" w:cs="Arial"/>
          <w:b/>
        </w:rPr>
        <w:t>1</w:t>
      </w:r>
      <w:r w:rsidR="00EA0EEC" w:rsidRPr="00D84E28">
        <w:rPr>
          <w:rFonts w:ascii="Arial" w:hAnsi="Arial" w:cs="Arial"/>
          <w:b/>
        </w:rPr>
        <w:t>.</w:t>
      </w:r>
      <w:r w:rsidR="00A269EE" w:rsidRPr="00D84E28">
        <w:rPr>
          <w:rFonts w:ascii="Arial" w:hAnsi="Arial" w:cs="Arial"/>
          <w:b/>
        </w:rPr>
        <w:t>8</w:t>
      </w:r>
      <w:r w:rsidRPr="00D84E28">
        <w:rPr>
          <w:rFonts w:ascii="Arial" w:hAnsi="Arial" w:cs="Arial"/>
          <w:b/>
        </w:rPr>
        <w:t>.</w:t>
      </w:r>
      <w:r w:rsidRPr="00D84E28">
        <w:rPr>
          <w:rFonts w:ascii="Arial" w:hAnsi="Arial" w:cs="Arial"/>
        </w:rPr>
        <w:t xml:space="preserve"> As penalidades serão obrigatoriamente registradas no Tribunal de Contas do Estado do Rio de Janeiro.</w:t>
      </w:r>
    </w:p>
    <w:p w:rsidR="001027E0" w:rsidRPr="00D84E28" w:rsidRDefault="001027E0" w:rsidP="001027E0">
      <w:pPr>
        <w:pStyle w:val="Nivel1"/>
        <w:numPr>
          <w:ilvl w:val="0"/>
          <w:numId w:val="0"/>
        </w:numPr>
        <w:tabs>
          <w:tab w:val="left" w:pos="426"/>
        </w:tabs>
        <w:suppressAutoHyphens/>
        <w:spacing w:before="0"/>
        <w:rPr>
          <w:color w:val="auto"/>
          <w:sz w:val="22"/>
          <w:szCs w:val="22"/>
        </w:rPr>
      </w:pPr>
    </w:p>
    <w:p w:rsidR="00EA0EEC" w:rsidRPr="00D84E28" w:rsidRDefault="00EA0EEC" w:rsidP="001027E0">
      <w:pPr>
        <w:pStyle w:val="Nivel1"/>
        <w:numPr>
          <w:ilvl w:val="0"/>
          <w:numId w:val="0"/>
        </w:numPr>
        <w:tabs>
          <w:tab w:val="left" w:pos="426"/>
        </w:tabs>
        <w:suppressAutoHyphens/>
        <w:spacing w:before="0"/>
        <w:rPr>
          <w:color w:val="auto"/>
          <w:sz w:val="22"/>
          <w:szCs w:val="22"/>
        </w:rPr>
      </w:pPr>
      <w:r w:rsidRPr="00D84E28">
        <w:rPr>
          <w:color w:val="auto"/>
          <w:sz w:val="22"/>
          <w:szCs w:val="22"/>
        </w:rPr>
        <w:t>1</w:t>
      </w:r>
      <w:r w:rsidR="007560E0" w:rsidRPr="00D84E28">
        <w:rPr>
          <w:color w:val="auto"/>
          <w:sz w:val="22"/>
          <w:szCs w:val="22"/>
        </w:rPr>
        <w:t>2</w:t>
      </w:r>
      <w:r w:rsidRPr="00D84E28">
        <w:rPr>
          <w:color w:val="auto"/>
          <w:sz w:val="22"/>
          <w:szCs w:val="22"/>
        </w:rPr>
        <w:t>. A SUBCONTRATAÇÃO</w:t>
      </w:r>
    </w:p>
    <w:p w:rsidR="00EA0EEC" w:rsidRPr="00D84E28" w:rsidRDefault="00EA0EEC" w:rsidP="00EA0EEC">
      <w:pPr>
        <w:suppressAutoHyphens/>
        <w:spacing w:before="120" w:after="120" w:line="276" w:lineRule="auto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1</w:t>
      </w:r>
      <w:r w:rsidR="007560E0" w:rsidRPr="00D84E28">
        <w:rPr>
          <w:rFonts w:ascii="Arial" w:hAnsi="Arial" w:cs="Arial"/>
          <w:b/>
        </w:rPr>
        <w:t>2</w:t>
      </w:r>
      <w:r w:rsidRPr="00D84E28">
        <w:rPr>
          <w:rFonts w:ascii="Arial" w:hAnsi="Arial" w:cs="Arial"/>
          <w:b/>
        </w:rPr>
        <w:t>.1.</w:t>
      </w:r>
      <w:r w:rsidRPr="00D84E28">
        <w:rPr>
          <w:rFonts w:ascii="Arial" w:hAnsi="Arial" w:cs="Arial"/>
        </w:rPr>
        <w:t xml:space="preserve"> Não será admitida a subcontratação.</w:t>
      </w:r>
    </w:p>
    <w:p w:rsidR="001027E0" w:rsidRPr="00D84E28" w:rsidRDefault="001027E0" w:rsidP="007560E0">
      <w:pPr>
        <w:spacing w:after="0" w:line="348" w:lineRule="auto"/>
        <w:jc w:val="both"/>
        <w:rPr>
          <w:rFonts w:ascii="Arial" w:hAnsi="Arial" w:cs="Arial"/>
          <w:b/>
          <w:bCs/>
        </w:rPr>
      </w:pPr>
    </w:p>
    <w:p w:rsidR="00EA0EEC" w:rsidRPr="00D84E28" w:rsidRDefault="00EA0EEC" w:rsidP="007560E0">
      <w:pPr>
        <w:spacing w:after="0" w:line="348" w:lineRule="auto"/>
        <w:jc w:val="both"/>
        <w:rPr>
          <w:rFonts w:ascii="Arial" w:hAnsi="Arial" w:cs="Arial"/>
          <w:b/>
          <w:bCs/>
        </w:rPr>
      </w:pPr>
      <w:r w:rsidRPr="00D84E28">
        <w:rPr>
          <w:rFonts w:ascii="Arial" w:hAnsi="Arial" w:cs="Arial"/>
          <w:b/>
          <w:bCs/>
        </w:rPr>
        <w:t>1</w:t>
      </w:r>
      <w:r w:rsidR="007560E0" w:rsidRPr="00D84E28">
        <w:rPr>
          <w:rFonts w:ascii="Arial" w:hAnsi="Arial" w:cs="Arial"/>
          <w:b/>
          <w:bCs/>
        </w:rPr>
        <w:t>3</w:t>
      </w:r>
      <w:r w:rsidRPr="00D84E28">
        <w:rPr>
          <w:rFonts w:ascii="Arial" w:hAnsi="Arial" w:cs="Arial"/>
          <w:b/>
          <w:bCs/>
        </w:rPr>
        <w:t>. DA DOTAÇÃO ORÇAMENTÁRIA:</w:t>
      </w:r>
    </w:p>
    <w:p w:rsidR="001027E0" w:rsidRPr="00D84E28" w:rsidRDefault="001027E0" w:rsidP="001027E0">
      <w:pPr>
        <w:tabs>
          <w:tab w:val="left" w:pos="567"/>
          <w:tab w:val="left" w:pos="8931"/>
        </w:tabs>
        <w:spacing w:before="120" w:after="120" w:line="360" w:lineRule="auto"/>
        <w:ind w:right="512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13.1.</w:t>
      </w:r>
      <w:r w:rsidRPr="00D84E28">
        <w:rPr>
          <w:rFonts w:ascii="Arial" w:hAnsi="Arial" w:cs="Arial"/>
        </w:rPr>
        <w:t xml:space="preserve"> As despesas decorrentes desta contratação estão programadas em dotação orçamentária própria, prevista no orçamento do Município para o exercício de 2022 na classificação abaixo:</w:t>
      </w:r>
    </w:p>
    <w:p w:rsidR="001027E0" w:rsidRPr="00D84E28" w:rsidRDefault="001027E0" w:rsidP="00A64AD0">
      <w:pPr>
        <w:tabs>
          <w:tab w:val="left" w:pos="567"/>
        </w:tabs>
        <w:spacing w:after="0" w:line="360" w:lineRule="auto"/>
        <w:ind w:right="510"/>
        <w:rPr>
          <w:rFonts w:ascii="Arial" w:hAnsi="Arial" w:cs="Arial"/>
          <w:b/>
        </w:rPr>
      </w:pPr>
      <w:r w:rsidRPr="00D84E28">
        <w:rPr>
          <w:rFonts w:ascii="Arial" w:hAnsi="Arial" w:cs="Arial"/>
          <w:b/>
        </w:rPr>
        <w:t>Órgão</w:t>
      </w:r>
      <w:r w:rsidRPr="00D84E28">
        <w:rPr>
          <w:rFonts w:ascii="Arial" w:hAnsi="Arial" w:cs="Arial"/>
        </w:rPr>
        <w:t xml:space="preserve">: </w:t>
      </w:r>
      <w:r w:rsidR="009D02A4">
        <w:rPr>
          <w:rFonts w:ascii="Arial" w:hAnsi="Arial" w:cs="Arial"/>
        </w:rPr>
        <w:t>15</w:t>
      </w:r>
      <w:r w:rsidRPr="00D84E28">
        <w:rPr>
          <w:rFonts w:ascii="Arial" w:hAnsi="Arial" w:cs="Arial"/>
        </w:rPr>
        <w:t xml:space="preserve"> – Sec</w:t>
      </w:r>
      <w:r w:rsidR="000D7328" w:rsidRPr="00D84E28">
        <w:rPr>
          <w:rFonts w:ascii="Arial" w:hAnsi="Arial" w:cs="Arial"/>
        </w:rPr>
        <w:t xml:space="preserve">retaria Municipal de </w:t>
      </w:r>
      <w:r w:rsidR="009D02A4">
        <w:rPr>
          <w:rFonts w:ascii="Arial" w:hAnsi="Arial" w:cs="Arial"/>
        </w:rPr>
        <w:t>Administração</w:t>
      </w:r>
    </w:p>
    <w:p w:rsidR="001027E0" w:rsidRPr="00D84E28" w:rsidRDefault="001027E0" w:rsidP="00A64AD0">
      <w:pPr>
        <w:tabs>
          <w:tab w:val="left" w:pos="567"/>
        </w:tabs>
        <w:spacing w:after="0" w:line="360" w:lineRule="auto"/>
        <w:ind w:right="510"/>
        <w:jc w:val="both"/>
        <w:rPr>
          <w:rFonts w:ascii="Arial" w:hAnsi="Arial" w:cs="Arial"/>
          <w:strike/>
        </w:rPr>
      </w:pPr>
      <w:r w:rsidRPr="00D84E28">
        <w:rPr>
          <w:rFonts w:ascii="Arial" w:hAnsi="Arial" w:cs="Arial"/>
          <w:b/>
        </w:rPr>
        <w:t xml:space="preserve">Unidade: </w:t>
      </w:r>
      <w:r w:rsidR="009D02A4">
        <w:rPr>
          <w:rFonts w:ascii="Arial" w:hAnsi="Arial" w:cs="Arial"/>
        </w:rPr>
        <w:t>001 – Secretaria Municipal de Administração</w:t>
      </w:r>
    </w:p>
    <w:p w:rsidR="001027E0" w:rsidRPr="00D84E28" w:rsidRDefault="001027E0" w:rsidP="00A64AD0">
      <w:pPr>
        <w:tabs>
          <w:tab w:val="left" w:pos="567"/>
        </w:tabs>
        <w:spacing w:after="0" w:line="360" w:lineRule="auto"/>
        <w:ind w:right="510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 xml:space="preserve">Programa de Trabalho: </w:t>
      </w:r>
      <w:r w:rsidR="009D02A4">
        <w:rPr>
          <w:rFonts w:ascii="Arial" w:eastAsia="Times New Roman" w:hAnsi="Arial" w:cs="Arial"/>
          <w:lang w:eastAsia="pt-BR"/>
        </w:rPr>
        <w:t>04.122.0012.2.140</w:t>
      </w:r>
      <w:r w:rsidR="00C378D1" w:rsidRPr="00D84E28">
        <w:rPr>
          <w:rFonts w:ascii="Arial" w:eastAsia="Times New Roman" w:hAnsi="Arial" w:cs="Arial"/>
          <w:lang w:eastAsia="pt-BR"/>
        </w:rPr>
        <w:t xml:space="preserve"> </w:t>
      </w:r>
      <w:r w:rsidRPr="00D84E28">
        <w:rPr>
          <w:rFonts w:ascii="Arial" w:hAnsi="Arial" w:cs="Arial"/>
        </w:rPr>
        <w:t xml:space="preserve">– </w:t>
      </w:r>
      <w:r w:rsidR="009D02A4">
        <w:rPr>
          <w:rFonts w:ascii="Arial" w:hAnsi="Arial" w:cs="Arial"/>
        </w:rPr>
        <w:t>Manutenção e Operacionalização da SEMAD</w:t>
      </w:r>
    </w:p>
    <w:p w:rsidR="001027E0" w:rsidRPr="00D84E28" w:rsidRDefault="001027E0" w:rsidP="00A64AD0">
      <w:pPr>
        <w:tabs>
          <w:tab w:val="left" w:pos="567"/>
        </w:tabs>
        <w:spacing w:after="0" w:line="360" w:lineRule="auto"/>
        <w:ind w:right="510"/>
        <w:jc w:val="both"/>
        <w:rPr>
          <w:rFonts w:ascii="Arial" w:hAnsi="Arial" w:cs="Arial"/>
          <w:b/>
        </w:rPr>
      </w:pPr>
      <w:r w:rsidRPr="00D84E28">
        <w:rPr>
          <w:rFonts w:ascii="Arial" w:hAnsi="Arial" w:cs="Arial"/>
          <w:b/>
        </w:rPr>
        <w:t xml:space="preserve">Natureza de despesa: </w:t>
      </w:r>
      <w:r w:rsidR="000D7328" w:rsidRPr="00D84E28">
        <w:rPr>
          <w:rFonts w:ascii="Arial" w:hAnsi="Arial" w:cs="Arial"/>
        </w:rPr>
        <w:t>3.3.90.30.00.00</w:t>
      </w:r>
      <w:r w:rsidRPr="00D84E28">
        <w:rPr>
          <w:rFonts w:ascii="Arial" w:hAnsi="Arial" w:cs="Arial"/>
        </w:rPr>
        <w:t xml:space="preserve"> – </w:t>
      </w:r>
      <w:r w:rsidR="000D7328" w:rsidRPr="00D84E28">
        <w:rPr>
          <w:rFonts w:ascii="Arial" w:hAnsi="Arial" w:cs="Arial"/>
        </w:rPr>
        <w:t>Material de Consumo</w:t>
      </w:r>
    </w:p>
    <w:p w:rsidR="001027E0" w:rsidRPr="009D02A4" w:rsidRDefault="001027E0" w:rsidP="00A64AD0">
      <w:pPr>
        <w:tabs>
          <w:tab w:val="left" w:pos="567"/>
        </w:tabs>
        <w:spacing w:after="0" w:line="360" w:lineRule="auto"/>
        <w:ind w:right="510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  <w:bCs/>
        </w:rPr>
        <w:t xml:space="preserve">Fonte: </w:t>
      </w:r>
      <w:r w:rsidR="009D02A4" w:rsidRPr="009D02A4">
        <w:rPr>
          <w:rFonts w:ascii="Arial" w:hAnsi="Arial" w:cs="Arial"/>
          <w:bCs/>
        </w:rPr>
        <w:t>01 – Tesouro Municipal</w:t>
      </w:r>
    </w:p>
    <w:p w:rsidR="0017039E" w:rsidRDefault="0017039E" w:rsidP="0017039E">
      <w:pPr>
        <w:rPr>
          <w:rFonts w:ascii="Arial" w:hAnsi="Arial" w:cs="Arial"/>
          <w:lang w:eastAsia="pt-BR"/>
        </w:rPr>
      </w:pPr>
    </w:p>
    <w:p w:rsidR="00EA0EEC" w:rsidRPr="00D84E28" w:rsidRDefault="00EA0EEC" w:rsidP="007560E0">
      <w:pPr>
        <w:pStyle w:val="Nivel1"/>
        <w:numPr>
          <w:ilvl w:val="0"/>
          <w:numId w:val="0"/>
        </w:numPr>
        <w:suppressAutoHyphens/>
        <w:spacing w:before="0"/>
        <w:rPr>
          <w:color w:val="auto"/>
          <w:sz w:val="22"/>
          <w:szCs w:val="22"/>
        </w:rPr>
      </w:pPr>
      <w:r w:rsidRPr="00D84E28">
        <w:rPr>
          <w:color w:val="auto"/>
          <w:sz w:val="22"/>
          <w:szCs w:val="22"/>
        </w:rPr>
        <w:t>1</w:t>
      </w:r>
      <w:r w:rsidR="007560E0" w:rsidRPr="00D84E28">
        <w:rPr>
          <w:color w:val="auto"/>
          <w:sz w:val="22"/>
          <w:szCs w:val="22"/>
        </w:rPr>
        <w:t>4</w:t>
      </w:r>
      <w:r w:rsidRPr="00D84E28">
        <w:rPr>
          <w:color w:val="auto"/>
          <w:sz w:val="22"/>
          <w:szCs w:val="22"/>
        </w:rPr>
        <w:t>. DAS DISPOSIÇÕES GERAIS</w:t>
      </w:r>
    </w:p>
    <w:p w:rsidR="00EA0EEC" w:rsidRPr="00D84E28" w:rsidRDefault="00EA0EEC" w:rsidP="003665F5">
      <w:pPr>
        <w:widowControl w:val="0"/>
        <w:tabs>
          <w:tab w:val="num" w:pos="142"/>
          <w:tab w:val="left" w:pos="426"/>
        </w:tabs>
        <w:suppressAutoHyphens/>
        <w:autoSpaceDE w:val="0"/>
        <w:spacing w:before="118" w:after="0" w:line="360" w:lineRule="auto"/>
        <w:ind w:right="140"/>
        <w:jc w:val="both"/>
        <w:rPr>
          <w:rFonts w:ascii="Arial" w:hAnsi="Arial" w:cs="Arial"/>
        </w:rPr>
      </w:pPr>
      <w:r w:rsidRPr="00D84E28">
        <w:rPr>
          <w:rFonts w:ascii="Arial" w:hAnsi="Arial" w:cs="Arial"/>
          <w:b/>
        </w:rPr>
        <w:t>1</w:t>
      </w:r>
      <w:r w:rsidR="007560E0" w:rsidRPr="00D84E28">
        <w:rPr>
          <w:rFonts w:ascii="Arial" w:hAnsi="Arial" w:cs="Arial"/>
          <w:b/>
        </w:rPr>
        <w:t>4</w:t>
      </w:r>
      <w:r w:rsidR="00DD3D3B" w:rsidRPr="00D84E28">
        <w:rPr>
          <w:rFonts w:ascii="Arial" w:hAnsi="Arial" w:cs="Arial"/>
          <w:b/>
        </w:rPr>
        <w:t>.1.</w:t>
      </w:r>
      <w:r w:rsidR="00DD3D3B" w:rsidRPr="00D84E28">
        <w:rPr>
          <w:rFonts w:ascii="Arial" w:hAnsi="Arial" w:cs="Arial"/>
        </w:rPr>
        <w:t xml:space="preserve"> </w:t>
      </w:r>
      <w:r w:rsidRPr="00D84E28">
        <w:rPr>
          <w:rFonts w:ascii="Arial" w:hAnsi="Arial" w:cs="Arial"/>
        </w:rPr>
        <w:t>O</w:t>
      </w:r>
      <w:r w:rsidR="0017039E" w:rsidRPr="00D84E28">
        <w:rPr>
          <w:rFonts w:ascii="Arial" w:hAnsi="Arial" w:cs="Arial"/>
        </w:rPr>
        <w:t xml:space="preserve"> </w:t>
      </w:r>
      <w:r w:rsidRPr="00D84E28">
        <w:rPr>
          <w:rFonts w:ascii="Arial" w:hAnsi="Arial" w:cs="Arial"/>
        </w:rPr>
        <w:t>presente</w:t>
      </w:r>
      <w:r w:rsidR="0017039E" w:rsidRPr="00D84E28">
        <w:rPr>
          <w:rFonts w:ascii="Arial" w:hAnsi="Arial" w:cs="Arial"/>
        </w:rPr>
        <w:t xml:space="preserve"> </w:t>
      </w:r>
      <w:r w:rsidRPr="00D84E28">
        <w:rPr>
          <w:rFonts w:ascii="Arial" w:hAnsi="Arial" w:cs="Arial"/>
        </w:rPr>
        <w:t>Termo</w:t>
      </w:r>
      <w:r w:rsidR="0017039E" w:rsidRPr="00D84E28">
        <w:rPr>
          <w:rFonts w:ascii="Arial" w:hAnsi="Arial" w:cs="Arial"/>
        </w:rPr>
        <w:t xml:space="preserve"> </w:t>
      </w:r>
      <w:r w:rsidRPr="00D84E28">
        <w:rPr>
          <w:rFonts w:ascii="Arial" w:hAnsi="Arial" w:cs="Arial"/>
        </w:rPr>
        <w:t>de</w:t>
      </w:r>
      <w:r w:rsidR="0017039E" w:rsidRPr="00D84E28">
        <w:rPr>
          <w:rFonts w:ascii="Arial" w:hAnsi="Arial" w:cs="Arial"/>
        </w:rPr>
        <w:t xml:space="preserve"> </w:t>
      </w:r>
      <w:r w:rsidRPr="00D84E28">
        <w:rPr>
          <w:rFonts w:ascii="Arial" w:hAnsi="Arial" w:cs="Arial"/>
        </w:rPr>
        <w:t>Referência</w:t>
      </w:r>
      <w:r w:rsidR="0017039E" w:rsidRPr="00D84E28">
        <w:rPr>
          <w:rFonts w:ascii="Arial" w:hAnsi="Arial" w:cs="Arial"/>
        </w:rPr>
        <w:t xml:space="preserve"> </w:t>
      </w:r>
      <w:r w:rsidRPr="00D84E28">
        <w:rPr>
          <w:rFonts w:ascii="Arial" w:hAnsi="Arial" w:cs="Arial"/>
        </w:rPr>
        <w:t>(TR)</w:t>
      </w:r>
      <w:r w:rsidR="0017039E" w:rsidRPr="00D84E28">
        <w:rPr>
          <w:rFonts w:ascii="Arial" w:hAnsi="Arial" w:cs="Arial"/>
        </w:rPr>
        <w:t xml:space="preserve"> </w:t>
      </w:r>
      <w:r w:rsidRPr="00D84E28">
        <w:rPr>
          <w:rFonts w:ascii="Arial" w:hAnsi="Arial" w:cs="Arial"/>
        </w:rPr>
        <w:t>segue</w:t>
      </w:r>
      <w:r w:rsidR="0017039E" w:rsidRPr="00D84E28">
        <w:rPr>
          <w:rFonts w:ascii="Arial" w:hAnsi="Arial" w:cs="Arial"/>
        </w:rPr>
        <w:t xml:space="preserve"> </w:t>
      </w:r>
      <w:r w:rsidRPr="00D84E28">
        <w:rPr>
          <w:rFonts w:ascii="Arial" w:hAnsi="Arial" w:cs="Arial"/>
        </w:rPr>
        <w:t>devidamente</w:t>
      </w:r>
      <w:r w:rsidR="0017039E" w:rsidRPr="00D84E28">
        <w:rPr>
          <w:rFonts w:ascii="Arial" w:hAnsi="Arial" w:cs="Arial"/>
        </w:rPr>
        <w:t xml:space="preserve"> </w:t>
      </w:r>
      <w:r w:rsidRPr="00D84E28">
        <w:rPr>
          <w:rFonts w:ascii="Arial" w:hAnsi="Arial" w:cs="Arial"/>
        </w:rPr>
        <w:t>aprovado</w:t>
      </w:r>
      <w:r w:rsidR="0017039E" w:rsidRPr="00D84E28">
        <w:rPr>
          <w:rFonts w:ascii="Arial" w:hAnsi="Arial" w:cs="Arial"/>
        </w:rPr>
        <w:t xml:space="preserve"> </w:t>
      </w:r>
      <w:r w:rsidRPr="00D84E28">
        <w:rPr>
          <w:rFonts w:ascii="Arial" w:hAnsi="Arial" w:cs="Arial"/>
        </w:rPr>
        <w:t>pela</w:t>
      </w:r>
      <w:r w:rsidR="0017039E" w:rsidRPr="00D84E28">
        <w:rPr>
          <w:rFonts w:ascii="Arial" w:hAnsi="Arial" w:cs="Arial"/>
        </w:rPr>
        <w:t xml:space="preserve"> </w:t>
      </w:r>
      <w:r w:rsidRPr="00D84E28">
        <w:rPr>
          <w:rFonts w:ascii="Arial" w:hAnsi="Arial" w:cs="Arial"/>
        </w:rPr>
        <w:t>autoridade</w:t>
      </w:r>
      <w:r w:rsidR="0017039E" w:rsidRPr="00D84E28">
        <w:rPr>
          <w:rFonts w:ascii="Arial" w:hAnsi="Arial" w:cs="Arial"/>
        </w:rPr>
        <w:t xml:space="preserve"> </w:t>
      </w:r>
      <w:r w:rsidRPr="00D84E28">
        <w:rPr>
          <w:rFonts w:ascii="Arial" w:hAnsi="Arial" w:cs="Arial"/>
        </w:rPr>
        <w:t>competente</w:t>
      </w:r>
      <w:r w:rsidR="0017039E" w:rsidRPr="00D84E28">
        <w:rPr>
          <w:rFonts w:ascii="Arial" w:hAnsi="Arial" w:cs="Arial"/>
        </w:rPr>
        <w:t xml:space="preserve"> </w:t>
      </w:r>
      <w:r w:rsidRPr="00D84E28">
        <w:rPr>
          <w:rFonts w:ascii="Arial" w:hAnsi="Arial" w:cs="Arial"/>
        </w:rPr>
        <w:t>(ordenador de despesas), nos temos da Resolução Conjunta CGM/PGM/SMGOV/SEMPLA de 12 de abril de 2021.</w:t>
      </w:r>
    </w:p>
    <w:p w:rsidR="000D7328" w:rsidRPr="00D84E28" w:rsidRDefault="000D7328" w:rsidP="003665F5">
      <w:pPr>
        <w:spacing w:after="360" w:line="360" w:lineRule="auto"/>
        <w:ind w:right="140"/>
        <w:jc w:val="right"/>
        <w:rPr>
          <w:rFonts w:ascii="Arial" w:hAnsi="Arial" w:cs="Arial"/>
        </w:rPr>
      </w:pPr>
    </w:p>
    <w:p w:rsidR="00EA0EEC" w:rsidRPr="00D84E28" w:rsidRDefault="00EA0EEC" w:rsidP="003665F5">
      <w:pPr>
        <w:spacing w:after="360" w:line="360" w:lineRule="auto"/>
        <w:ind w:right="140"/>
        <w:jc w:val="right"/>
        <w:rPr>
          <w:rFonts w:ascii="Arial" w:hAnsi="Arial" w:cs="Arial"/>
        </w:rPr>
      </w:pPr>
      <w:r w:rsidRPr="00D84E28">
        <w:rPr>
          <w:rFonts w:ascii="Arial" w:hAnsi="Arial" w:cs="Arial"/>
        </w:rPr>
        <w:t xml:space="preserve">Itaboraí, ____ de ______________ </w:t>
      </w:r>
      <w:proofErr w:type="spellStart"/>
      <w:r w:rsidRPr="00D84E28">
        <w:rPr>
          <w:rFonts w:ascii="Arial" w:hAnsi="Arial" w:cs="Arial"/>
        </w:rPr>
        <w:t>de</w:t>
      </w:r>
      <w:proofErr w:type="spellEnd"/>
      <w:r w:rsidRPr="00D84E28">
        <w:rPr>
          <w:rFonts w:ascii="Arial" w:hAnsi="Arial" w:cs="Arial"/>
        </w:rPr>
        <w:t xml:space="preserve"> 2022.</w:t>
      </w:r>
    </w:p>
    <w:p w:rsidR="001027E0" w:rsidRPr="00D84E28" w:rsidRDefault="001027E0" w:rsidP="00626161">
      <w:pPr>
        <w:spacing w:after="360" w:line="360" w:lineRule="auto"/>
        <w:ind w:right="-142"/>
        <w:jc w:val="right"/>
        <w:rPr>
          <w:rFonts w:ascii="Arial" w:hAnsi="Arial" w:cs="Arial"/>
        </w:rPr>
      </w:pPr>
    </w:p>
    <w:p w:rsidR="00EA0EEC" w:rsidRPr="00D84E28" w:rsidRDefault="00EA0EEC" w:rsidP="00EA0EEC">
      <w:pPr>
        <w:spacing w:after="360" w:line="360" w:lineRule="auto"/>
        <w:ind w:right="-143"/>
        <w:rPr>
          <w:rFonts w:ascii="Arial" w:hAnsi="Arial" w:cs="Arial"/>
        </w:rPr>
      </w:pPr>
      <w:r w:rsidRPr="00D84E28">
        <w:rPr>
          <w:rFonts w:ascii="Arial" w:hAnsi="Arial" w:cs="Arial"/>
        </w:rPr>
        <w:t>Elaborado em ____/_____/_____                                        Aprovado em ____/____/____</w:t>
      </w:r>
    </w:p>
    <w:p w:rsidR="009764F6" w:rsidRDefault="00EA0EEC" w:rsidP="00EA0EEC">
      <w:pPr>
        <w:spacing w:after="360" w:line="360" w:lineRule="auto"/>
        <w:ind w:right="-143"/>
        <w:rPr>
          <w:rFonts w:ascii="Arial" w:hAnsi="Arial" w:cs="Arial"/>
        </w:rPr>
      </w:pPr>
      <w:r w:rsidRPr="00D84E28">
        <w:rPr>
          <w:rFonts w:ascii="Arial" w:hAnsi="Arial" w:cs="Arial"/>
        </w:rPr>
        <w:t xml:space="preserve"> </w:t>
      </w:r>
    </w:p>
    <w:p w:rsidR="00EA0EEC" w:rsidRPr="00D84E28" w:rsidRDefault="00EA0EEC" w:rsidP="00EA0EEC">
      <w:pPr>
        <w:spacing w:after="360" w:line="360" w:lineRule="auto"/>
        <w:ind w:right="-143"/>
        <w:rPr>
          <w:rFonts w:ascii="Arial" w:hAnsi="Arial" w:cs="Arial"/>
        </w:rPr>
      </w:pPr>
      <w:r w:rsidRPr="00D84E28">
        <w:rPr>
          <w:rFonts w:ascii="Arial" w:hAnsi="Arial" w:cs="Arial"/>
        </w:rPr>
        <w:t xml:space="preserve"> Técnico de Planejamento                                                         Ordenador de Despesa</w:t>
      </w:r>
    </w:p>
    <w:sectPr w:rsidR="00EA0EEC" w:rsidRPr="00D84E28" w:rsidSect="001027E0">
      <w:headerReference w:type="default" r:id="rId8"/>
      <w:footerReference w:type="default" r:id="rId9"/>
      <w:pgSz w:w="11906" w:h="16838" w:code="9"/>
      <w:pgMar w:top="170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DBA" w:rsidRDefault="00F60DBA" w:rsidP="001215B1">
      <w:pPr>
        <w:spacing w:after="0" w:line="240" w:lineRule="auto"/>
      </w:pPr>
      <w:r>
        <w:separator/>
      </w:r>
    </w:p>
  </w:endnote>
  <w:endnote w:type="continuationSeparator" w:id="0">
    <w:p w:rsidR="00F60DBA" w:rsidRDefault="00F60DBA" w:rsidP="0012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9B8" w:rsidRPr="00B8452E" w:rsidRDefault="007069B8" w:rsidP="00FA6A32">
    <w:pPr>
      <w:pStyle w:val="Rodap"/>
      <w:jc w:val="right"/>
      <w:rPr>
        <w:rFonts w:ascii="Tahoma" w:hAnsi="Tahoma" w:cs="Tahoma"/>
        <w:sz w:val="20"/>
        <w:szCs w:val="20"/>
      </w:rPr>
    </w:pPr>
  </w:p>
  <w:p w:rsidR="007069B8" w:rsidRPr="00B8452E" w:rsidRDefault="007069B8" w:rsidP="00F338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center"/>
      <w:rPr>
        <w:rFonts w:ascii="Tahoma" w:hAnsi="Tahoma" w:cs="Tahom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DBA" w:rsidRDefault="00F60DBA" w:rsidP="001215B1">
      <w:pPr>
        <w:spacing w:after="0" w:line="240" w:lineRule="auto"/>
      </w:pPr>
      <w:r>
        <w:separator/>
      </w:r>
    </w:p>
  </w:footnote>
  <w:footnote w:type="continuationSeparator" w:id="0">
    <w:p w:rsidR="00F60DBA" w:rsidRDefault="00F60DBA" w:rsidP="00121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9B8" w:rsidRDefault="007069B8" w:rsidP="00A05872">
    <w:pPr>
      <w:tabs>
        <w:tab w:val="center" w:pos="4252"/>
        <w:tab w:val="right" w:pos="8504"/>
      </w:tabs>
      <w:jc w:val="center"/>
      <w:rPr>
        <w:rFonts w:ascii="Tahoma" w:eastAsia="Tahoma" w:hAnsi="Tahoma" w:cs="Tahoma"/>
      </w:rPr>
    </w:pPr>
    <w:bookmarkStart w:id="2" w:name="_Hlk68861904"/>
    <w:r>
      <w:rPr>
        <w:rFonts w:ascii="Tahoma" w:eastAsia="Tahoma" w:hAnsi="Tahoma" w:cs="Tahoma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9188B5" wp14:editId="08366438">
              <wp:simplePos x="0" y="0"/>
              <wp:positionH relativeFrom="column">
                <wp:posOffset>3891915</wp:posOffset>
              </wp:positionH>
              <wp:positionV relativeFrom="page">
                <wp:posOffset>314325</wp:posOffset>
              </wp:positionV>
              <wp:extent cx="2238375" cy="952500"/>
              <wp:effectExtent l="0" t="0" r="28575" b="1905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38375" cy="952500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69B8" w:rsidRPr="006234E5" w:rsidRDefault="007069B8" w:rsidP="00A05872">
                          <w:pPr>
                            <w:spacing w:line="276" w:lineRule="auto"/>
                            <w:jc w:val="both"/>
                          </w:pPr>
                          <w:r w:rsidRPr="006234E5">
                            <w:t>PMI/RJ</w:t>
                          </w:r>
                        </w:p>
                        <w:p w:rsidR="007069B8" w:rsidRDefault="007069B8" w:rsidP="00A05872">
                          <w:pPr>
                            <w:spacing w:line="276" w:lineRule="auto"/>
                            <w:jc w:val="both"/>
                          </w:pPr>
                          <w:r w:rsidRPr="006234E5">
                            <w:t xml:space="preserve">Processo nº </w:t>
                          </w:r>
                          <w:r>
                            <w:t>2</w:t>
                          </w:r>
                          <w:r w:rsidR="009D02A4">
                            <w:t>834</w:t>
                          </w:r>
                          <w:r>
                            <w:t>/2022</w:t>
                          </w:r>
                        </w:p>
                        <w:p w:rsidR="007069B8" w:rsidRPr="00855ED9" w:rsidRDefault="007069B8" w:rsidP="00A05872">
                          <w:pPr>
                            <w:spacing w:line="276" w:lineRule="auto"/>
                            <w:jc w:val="both"/>
                          </w:pPr>
                          <w:r w:rsidRPr="006234E5">
                            <w:t>Rubrica: ________ Fl. ____</w:t>
                          </w:r>
                          <w:r>
                            <w:t>____</w:t>
                          </w:r>
                          <w:r w:rsidRPr="006234E5">
                            <w:t>_</w:t>
                          </w:r>
                          <w:r>
                            <w:t>_</w:t>
                          </w:r>
                        </w:p>
                        <w:p w:rsidR="007069B8" w:rsidRDefault="007069B8" w:rsidP="00A0587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9188B5" id="Retângulo 2" o:spid="_x0000_s1026" style="position:absolute;left:0;text-align:left;margin-left:306.45pt;margin-top:24.75pt;width:176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" fillcolor="white [3201]" strokecolor="#4472c4 [3204]" strokeweight="1pt">
              <v:path arrowok="t"/>
              <v:textbox>
                <w:txbxContent>
                  <w:p w:rsidR="007069B8" w:rsidRPr="006234E5" w:rsidRDefault="007069B8" w:rsidP="00A05872">
                    <w:pPr>
                      <w:spacing w:line="276" w:lineRule="auto"/>
                      <w:jc w:val="both"/>
                    </w:pPr>
                    <w:r w:rsidRPr="006234E5">
                      <w:t>PMI/RJ</w:t>
                    </w:r>
                  </w:p>
                  <w:p w:rsidR="007069B8" w:rsidRDefault="007069B8" w:rsidP="00A05872">
                    <w:pPr>
                      <w:spacing w:line="276" w:lineRule="auto"/>
                      <w:jc w:val="both"/>
                    </w:pPr>
                    <w:r w:rsidRPr="006234E5">
                      <w:t xml:space="preserve">Processo nº </w:t>
                    </w:r>
                    <w:r>
                      <w:t>2</w:t>
                    </w:r>
                    <w:r w:rsidR="009D02A4">
                      <w:t>834</w:t>
                    </w:r>
                    <w:r>
                      <w:t>/2022</w:t>
                    </w:r>
                  </w:p>
                  <w:p w:rsidR="007069B8" w:rsidRPr="00855ED9" w:rsidRDefault="007069B8" w:rsidP="00A05872">
                    <w:pPr>
                      <w:spacing w:line="276" w:lineRule="auto"/>
                      <w:jc w:val="both"/>
                    </w:pPr>
                    <w:r w:rsidRPr="006234E5">
                      <w:t>Rubrica: ________ Fl. ____</w:t>
                    </w:r>
                    <w:r>
                      <w:t>____</w:t>
                    </w:r>
                    <w:r w:rsidRPr="006234E5">
                      <w:t>_</w:t>
                    </w:r>
                    <w:r>
                      <w:t>_</w:t>
                    </w:r>
                  </w:p>
                  <w:p w:rsidR="007069B8" w:rsidRDefault="007069B8" w:rsidP="00A05872">
                    <w:pPr>
                      <w:jc w:val="center"/>
                    </w:pPr>
                  </w:p>
                </w:txbxContent>
              </v:textbox>
              <w10:wrap anchory="page"/>
            </v:rect>
          </w:pict>
        </mc:Fallback>
      </mc:AlternateContent>
    </w:r>
  </w:p>
  <w:p w:rsidR="007069B8" w:rsidRDefault="007069B8" w:rsidP="00A05872">
    <w:pPr>
      <w:tabs>
        <w:tab w:val="center" w:pos="4252"/>
        <w:tab w:val="right" w:pos="8504"/>
      </w:tabs>
      <w:jc w:val="center"/>
    </w:pPr>
    <w:r>
      <w:rPr>
        <w:rFonts w:ascii="Tahoma" w:eastAsia="Tahoma" w:hAnsi="Tahoma" w:cs="Tahoma"/>
        <w:noProof/>
        <w:lang w:eastAsia="pt-BR"/>
      </w:rPr>
      <w:drawing>
        <wp:inline distT="0" distB="0" distL="0" distR="0" wp14:anchorId="29AF715E" wp14:editId="4A9CDF64">
          <wp:extent cx="895042" cy="842391"/>
          <wp:effectExtent l="0" t="0" r="308" b="0"/>
          <wp:docPr id="13" name="image1.jpg" descr="A description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r="60915"/>
                  <a:stretch>
                    <a:fillRect/>
                  </a:stretch>
                </pic:blipFill>
                <pic:spPr>
                  <a:xfrm>
                    <a:off x="0" y="0"/>
                    <a:ext cx="895042" cy="8423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bookmarkEnd w:id="2"/>
  </w:p>
  <w:p w:rsidR="007069B8" w:rsidRPr="00A33E57" w:rsidRDefault="007069B8" w:rsidP="00483862">
    <w:pPr>
      <w:tabs>
        <w:tab w:val="center" w:pos="4252"/>
        <w:tab w:val="right" w:pos="8504"/>
      </w:tabs>
      <w:spacing w:after="0" w:line="240" w:lineRule="auto"/>
      <w:jc w:val="center"/>
      <w:rPr>
        <w:rFonts w:ascii="Tahoma" w:hAnsi="Tahoma" w:cs="Tahoma"/>
        <w:bCs/>
        <w:sz w:val="20"/>
        <w:szCs w:val="20"/>
      </w:rPr>
    </w:pPr>
    <w:r w:rsidRPr="00A33E57">
      <w:rPr>
        <w:rFonts w:ascii="Tahoma" w:hAnsi="Tahoma" w:cs="Tahoma"/>
        <w:bCs/>
        <w:sz w:val="20"/>
        <w:szCs w:val="20"/>
      </w:rPr>
      <w:t>ESTADO DO RIO DE JANEIRO</w:t>
    </w:r>
  </w:p>
  <w:p w:rsidR="007069B8" w:rsidRPr="00A33E57" w:rsidRDefault="007069B8" w:rsidP="00483862">
    <w:pPr>
      <w:tabs>
        <w:tab w:val="center" w:pos="4252"/>
        <w:tab w:val="right" w:pos="8504"/>
      </w:tabs>
      <w:spacing w:after="0" w:line="240" w:lineRule="auto"/>
      <w:jc w:val="center"/>
      <w:rPr>
        <w:rFonts w:ascii="Tahoma" w:hAnsi="Tahoma" w:cs="Tahoma"/>
        <w:b/>
        <w:sz w:val="20"/>
        <w:szCs w:val="20"/>
      </w:rPr>
    </w:pPr>
    <w:r w:rsidRPr="00A33E57">
      <w:rPr>
        <w:rFonts w:ascii="Tahoma" w:hAnsi="Tahoma" w:cs="Tahoma"/>
        <w:b/>
        <w:sz w:val="20"/>
        <w:szCs w:val="20"/>
      </w:rPr>
      <w:t>MUNICÍPIO DE ITABORAÍ</w:t>
    </w:r>
  </w:p>
  <w:p w:rsidR="007069B8" w:rsidRPr="00A33E57" w:rsidRDefault="007069B8" w:rsidP="00483862">
    <w:pPr>
      <w:tabs>
        <w:tab w:val="left" w:pos="851"/>
        <w:tab w:val="center" w:pos="4252"/>
        <w:tab w:val="right" w:pos="8504"/>
      </w:tabs>
      <w:spacing w:after="0" w:line="240" w:lineRule="auto"/>
      <w:jc w:val="center"/>
      <w:rPr>
        <w:rFonts w:ascii="Tahoma" w:hAnsi="Tahoma" w:cs="Tahoma"/>
        <w:bCs/>
        <w:sz w:val="20"/>
        <w:szCs w:val="20"/>
      </w:rPr>
    </w:pPr>
    <w:r>
      <w:rPr>
        <w:rFonts w:ascii="Tahoma" w:hAnsi="Tahoma" w:cs="Tahoma"/>
        <w:bCs/>
        <w:sz w:val="20"/>
        <w:szCs w:val="20"/>
      </w:rPr>
      <w:t xml:space="preserve">SECRETARIA MUNICIPAL DE </w:t>
    </w:r>
    <w:r w:rsidR="006F61AA">
      <w:rPr>
        <w:rFonts w:ascii="Tahoma" w:hAnsi="Tahoma" w:cs="Tahoma"/>
        <w:bCs/>
        <w:sz w:val="20"/>
        <w:szCs w:val="20"/>
      </w:rPr>
      <w:t>ADMINISTRAÇÃO</w:t>
    </w:r>
  </w:p>
  <w:p w:rsidR="007069B8" w:rsidRPr="00A33E57" w:rsidRDefault="007069B8" w:rsidP="00483862">
    <w:pPr>
      <w:tabs>
        <w:tab w:val="center" w:pos="4252"/>
        <w:tab w:val="right" w:pos="8504"/>
      </w:tabs>
      <w:spacing w:after="0" w:line="240" w:lineRule="auto"/>
      <w:jc w:val="both"/>
      <w:rPr>
        <w:rFonts w:ascii="Tahoma" w:hAnsi="Tahoma" w:cs="Tahoma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D2E8B0E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/>
        <w:i w:val="0"/>
        <w:iCs/>
        <w:strike w:val="0"/>
        <w:dstrike w:val="0"/>
        <w:color w:val="auto"/>
        <w:sz w:val="24"/>
        <w:lang w:val="pt-BR"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rFonts w:ascii="Times New Roman" w:hAnsi="Times New Roman" w:cs="Times New Roman" w:hint="default"/>
        <w:b w:val="0"/>
        <w:i w:val="0"/>
        <w:color w:val="auto"/>
        <w:sz w:val="24"/>
        <w:szCs w:val="22"/>
        <w:lang w:val="pt-BR"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5A41A36"/>
    <w:multiLevelType w:val="multilevel"/>
    <w:tmpl w:val="68E44FA8"/>
    <w:lvl w:ilvl="0">
      <w:start w:val="16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67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5ED0D80"/>
    <w:multiLevelType w:val="multilevel"/>
    <w:tmpl w:val="486CE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18007E71"/>
    <w:multiLevelType w:val="multilevel"/>
    <w:tmpl w:val="ECC010D4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BC042EA"/>
    <w:multiLevelType w:val="multilevel"/>
    <w:tmpl w:val="A99AF90E"/>
    <w:lvl w:ilvl="0">
      <w:start w:val="1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C100D"/>
    <w:multiLevelType w:val="multilevel"/>
    <w:tmpl w:val="7D94187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B2221A"/>
    <w:multiLevelType w:val="multilevel"/>
    <w:tmpl w:val="09B84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69B309D"/>
    <w:multiLevelType w:val="multilevel"/>
    <w:tmpl w:val="75B8A804"/>
    <w:lvl w:ilvl="0">
      <w:start w:val="16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67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54C2E91"/>
    <w:multiLevelType w:val="multilevel"/>
    <w:tmpl w:val="3E00E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F063F28"/>
    <w:multiLevelType w:val="multilevel"/>
    <w:tmpl w:val="6A940642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61B82DEE"/>
    <w:multiLevelType w:val="multilevel"/>
    <w:tmpl w:val="9CF4CAE6"/>
    <w:lvl w:ilvl="0">
      <w:start w:val="1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B527AFA"/>
    <w:multiLevelType w:val="multilevel"/>
    <w:tmpl w:val="4D8E97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77481E"/>
    <w:multiLevelType w:val="multilevel"/>
    <w:tmpl w:val="B2CA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4"/>
  </w:num>
  <w:num w:numId="5">
    <w:abstractNumId w:val="5"/>
    <w:lvlOverride w:ilvl="0">
      <w:startOverride w:val="9"/>
    </w:lvlOverride>
    <w:lvlOverride w:ilvl="1">
      <w:startOverride w:val="5"/>
    </w:lvlOverride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8"/>
  </w:num>
  <w:num w:numId="15">
    <w:abstractNumId w:val="6"/>
  </w:num>
  <w:num w:numId="16">
    <w:abstractNumId w:val="13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BD"/>
    <w:rsid w:val="00001D33"/>
    <w:rsid w:val="00001EA1"/>
    <w:rsid w:val="00016966"/>
    <w:rsid w:val="00021761"/>
    <w:rsid w:val="00033705"/>
    <w:rsid w:val="00033DA0"/>
    <w:rsid w:val="00033F1D"/>
    <w:rsid w:val="0003647D"/>
    <w:rsid w:val="00045854"/>
    <w:rsid w:val="00046A58"/>
    <w:rsid w:val="00056BA4"/>
    <w:rsid w:val="00057CBA"/>
    <w:rsid w:val="000609C6"/>
    <w:rsid w:val="00062078"/>
    <w:rsid w:val="000625CA"/>
    <w:rsid w:val="00083E1C"/>
    <w:rsid w:val="00092E39"/>
    <w:rsid w:val="000956E1"/>
    <w:rsid w:val="000959EF"/>
    <w:rsid w:val="00095F52"/>
    <w:rsid w:val="00097531"/>
    <w:rsid w:val="000A3083"/>
    <w:rsid w:val="000A4C9F"/>
    <w:rsid w:val="000A5021"/>
    <w:rsid w:val="000B0AB8"/>
    <w:rsid w:val="000C0CC4"/>
    <w:rsid w:val="000C611E"/>
    <w:rsid w:val="000C693E"/>
    <w:rsid w:val="000D596C"/>
    <w:rsid w:val="000D6379"/>
    <w:rsid w:val="000D7328"/>
    <w:rsid w:val="000E201A"/>
    <w:rsid w:val="000E2BFB"/>
    <w:rsid w:val="000F01DA"/>
    <w:rsid w:val="000F4BC5"/>
    <w:rsid w:val="000F4E69"/>
    <w:rsid w:val="000F6B91"/>
    <w:rsid w:val="000F733B"/>
    <w:rsid w:val="00100709"/>
    <w:rsid w:val="00100C8B"/>
    <w:rsid w:val="0010189E"/>
    <w:rsid w:val="001027E0"/>
    <w:rsid w:val="00103720"/>
    <w:rsid w:val="00104046"/>
    <w:rsid w:val="001043F8"/>
    <w:rsid w:val="00113389"/>
    <w:rsid w:val="00114449"/>
    <w:rsid w:val="00115175"/>
    <w:rsid w:val="001157FC"/>
    <w:rsid w:val="001166B5"/>
    <w:rsid w:val="001176E1"/>
    <w:rsid w:val="001202C4"/>
    <w:rsid w:val="001215B1"/>
    <w:rsid w:val="0013071E"/>
    <w:rsid w:val="00132159"/>
    <w:rsid w:val="00134F8C"/>
    <w:rsid w:val="001405DB"/>
    <w:rsid w:val="0014278C"/>
    <w:rsid w:val="001503B1"/>
    <w:rsid w:val="0015426C"/>
    <w:rsid w:val="00154870"/>
    <w:rsid w:val="0016053C"/>
    <w:rsid w:val="00162C1A"/>
    <w:rsid w:val="0017039E"/>
    <w:rsid w:val="001714C6"/>
    <w:rsid w:val="00172E1E"/>
    <w:rsid w:val="001757E3"/>
    <w:rsid w:val="00180E25"/>
    <w:rsid w:val="00182F0D"/>
    <w:rsid w:val="00186EA1"/>
    <w:rsid w:val="00190748"/>
    <w:rsid w:val="00193DF9"/>
    <w:rsid w:val="0019479F"/>
    <w:rsid w:val="001956A9"/>
    <w:rsid w:val="00196540"/>
    <w:rsid w:val="001A0BF3"/>
    <w:rsid w:val="001A227C"/>
    <w:rsid w:val="001A2402"/>
    <w:rsid w:val="001B1F34"/>
    <w:rsid w:val="001B39AE"/>
    <w:rsid w:val="001B499D"/>
    <w:rsid w:val="001C0F18"/>
    <w:rsid w:val="001C1A6A"/>
    <w:rsid w:val="001C45D9"/>
    <w:rsid w:val="001D025F"/>
    <w:rsid w:val="001D4DA0"/>
    <w:rsid w:val="001D5796"/>
    <w:rsid w:val="001D6451"/>
    <w:rsid w:val="001D7947"/>
    <w:rsid w:val="001E250D"/>
    <w:rsid w:val="001F2462"/>
    <w:rsid w:val="00201546"/>
    <w:rsid w:val="002050F3"/>
    <w:rsid w:val="00207FFB"/>
    <w:rsid w:val="00212D47"/>
    <w:rsid w:val="00220742"/>
    <w:rsid w:val="0022101F"/>
    <w:rsid w:val="00221F4A"/>
    <w:rsid w:val="00222B8E"/>
    <w:rsid w:val="00222E43"/>
    <w:rsid w:val="00223331"/>
    <w:rsid w:val="002303E0"/>
    <w:rsid w:val="0023145A"/>
    <w:rsid w:val="00237E18"/>
    <w:rsid w:val="00243611"/>
    <w:rsid w:val="00244B7F"/>
    <w:rsid w:val="00247D8F"/>
    <w:rsid w:val="0025094F"/>
    <w:rsid w:val="0025365D"/>
    <w:rsid w:val="002619F0"/>
    <w:rsid w:val="00261A81"/>
    <w:rsid w:val="002655BD"/>
    <w:rsid w:val="00265D01"/>
    <w:rsid w:val="00266251"/>
    <w:rsid w:val="0026766E"/>
    <w:rsid w:val="00272164"/>
    <w:rsid w:val="002724FE"/>
    <w:rsid w:val="00274FFF"/>
    <w:rsid w:val="0028123A"/>
    <w:rsid w:val="00282091"/>
    <w:rsid w:val="00283404"/>
    <w:rsid w:val="00284F0C"/>
    <w:rsid w:val="002954E6"/>
    <w:rsid w:val="00296921"/>
    <w:rsid w:val="002A19D6"/>
    <w:rsid w:val="002A2F1A"/>
    <w:rsid w:val="002B05A6"/>
    <w:rsid w:val="002B25E4"/>
    <w:rsid w:val="002B5414"/>
    <w:rsid w:val="002B7774"/>
    <w:rsid w:val="002B7D58"/>
    <w:rsid w:val="002D20C3"/>
    <w:rsid w:val="002D2DC0"/>
    <w:rsid w:val="002D44DB"/>
    <w:rsid w:val="002D7482"/>
    <w:rsid w:val="002E2218"/>
    <w:rsid w:val="002E3ED9"/>
    <w:rsid w:val="002E6057"/>
    <w:rsid w:val="002F06D1"/>
    <w:rsid w:val="002F5568"/>
    <w:rsid w:val="002F7AD6"/>
    <w:rsid w:val="00302C49"/>
    <w:rsid w:val="0030331A"/>
    <w:rsid w:val="00304CF7"/>
    <w:rsid w:val="00310C10"/>
    <w:rsid w:val="00311FA6"/>
    <w:rsid w:val="00312374"/>
    <w:rsid w:val="003210B3"/>
    <w:rsid w:val="0032481A"/>
    <w:rsid w:val="00327004"/>
    <w:rsid w:val="003309B4"/>
    <w:rsid w:val="00331737"/>
    <w:rsid w:val="00334143"/>
    <w:rsid w:val="00336DB8"/>
    <w:rsid w:val="003408AD"/>
    <w:rsid w:val="00340966"/>
    <w:rsid w:val="00345EE7"/>
    <w:rsid w:val="00346D90"/>
    <w:rsid w:val="00363F17"/>
    <w:rsid w:val="003665F5"/>
    <w:rsid w:val="00374BF2"/>
    <w:rsid w:val="00391CA0"/>
    <w:rsid w:val="00393C50"/>
    <w:rsid w:val="003A1C21"/>
    <w:rsid w:val="003A20B9"/>
    <w:rsid w:val="003A2A70"/>
    <w:rsid w:val="003A417F"/>
    <w:rsid w:val="003A4967"/>
    <w:rsid w:val="003A7E44"/>
    <w:rsid w:val="003B0A01"/>
    <w:rsid w:val="003C46D5"/>
    <w:rsid w:val="003C46D9"/>
    <w:rsid w:val="003C5595"/>
    <w:rsid w:val="003C6D89"/>
    <w:rsid w:val="003D1C1A"/>
    <w:rsid w:val="003D307E"/>
    <w:rsid w:val="003D668D"/>
    <w:rsid w:val="003D723C"/>
    <w:rsid w:val="003E08CD"/>
    <w:rsid w:val="003E1B08"/>
    <w:rsid w:val="003F0C91"/>
    <w:rsid w:val="003F513D"/>
    <w:rsid w:val="0040025E"/>
    <w:rsid w:val="0040645D"/>
    <w:rsid w:val="004109B1"/>
    <w:rsid w:val="00412F12"/>
    <w:rsid w:val="0041374E"/>
    <w:rsid w:val="00413A8B"/>
    <w:rsid w:val="004164DC"/>
    <w:rsid w:val="00422270"/>
    <w:rsid w:val="004303F8"/>
    <w:rsid w:val="00434182"/>
    <w:rsid w:val="00436BD4"/>
    <w:rsid w:val="00442333"/>
    <w:rsid w:val="004426B6"/>
    <w:rsid w:val="00446DE5"/>
    <w:rsid w:val="004475DF"/>
    <w:rsid w:val="00447949"/>
    <w:rsid w:val="0045039A"/>
    <w:rsid w:val="00452BDF"/>
    <w:rsid w:val="00455B68"/>
    <w:rsid w:val="00460DE6"/>
    <w:rsid w:val="00463668"/>
    <w:rsid w:val="00466B48"/>
    <w:rsid w:val="004675DF"/>
    <w:rsid w:val="004739BC"/>
    <w:rsid w:val="00473F17"/>
    <w:rsid w:val="004778AE"/>
    <w:rsid w:val="00477918"/>
    <w:rsid w:val="00480C96"/>
    <w:rsid w:val="00481E5F"/>
    <w:rsid w:val="00483862"/>
    <w:rsid w:val="00485A76"/>
    <w:rsid w:val="00486CFA"/>
    <w:rsid w:val="0049464E"/>
    <w:rsid w:val="0049507E"/>
    <w:rsid w:val="00495902"/>
    <w:rsid w:val="004A25B5"/>
    <w:rsid w:val="004A3F5C"/>
    <w:rsid w:val="004A464D"/>
    <w:rsid w:val="004B423C"/>
    <w:rsid w:val="004B42E3"/>
    <w:rsid w:val="004B4780"/>
    <w:rsid w:val="004C381E"/>
    <w:rsid w:val="004C4B1E"/>
    <w:rsid w:val="004C6C45"/>
    <w:rsid w:val="004C6DF3"/>
    <w:rsid w:val="004D139E"/>
    <w:rsid w:val="004D17E4"/>
    <w:rsid w:val="004D19BD"/>
    <w:rsid w:val="004D47C8"/>
    <w:rsid w:val="004E0280"/>
    <w:rsid w:val="004E0A6C"/>
    <w:rsid w:val="004F0B52"/>
    <w:rsid w:val="004F0F09"/>
    <w:rsid w:val="004F2F94"/>
    <w:rsid w:val="004F51C7"/>
    <w:rsid w:val="004F55A8"/>
    <w:rsid w:val="004F616C"/>
    <w:rsid w:val="0050073F"/>
    <w:rsid w:val="00501DEA"/>
    <w:rsid w:val="00513AAB"/>
    <w:rsid w:val="00514195"/>
    <w:rsid w:val="00515C0E"/>
    <w:rsid w:val="00517391"/>
    <w:rsid w:val="0052088E"/>
    <w:rsid w:val="00532319"/>
    <w:rsid w:val="00537213"/>
    <w:rsid w:val="00540CD2"/>
    <w:rsid w:val="00542B27"/>
    <w:rsid w:val="00544222"/>
    <w:rsid w:val="00545B33"/>
    <w:rsid w:val="00554594"/>
    <w:rsid w:val="005569AB"/>
    <w:rsid w:val="00571115"/>
    <w:rsid w:val="00581963"/>
    <w:rsid w:val="00586FAC"/>
    <w:rsid w:val="00593682"/>
    <w:rsid w:val="00594ED9"/>
    <w:rsid w:val="005A4B14"/>
    <w:rsid w:val="005B2EC3"/>
    <w:rsid w:val="005B31D3"/>
    <w:rsid w:val="005B33DF"/>
    <w:rsid w:val="005B4FF9"/>
    <w:rsid w:val="005C11E8"/>
    <w:rsid w:val="005C2E00"/>
    <w:rsid w:val="005C7171"/>
    <w:rsid w:val="005D3078"/>
    <w:rsid w:val="005D505B"/>
    <w:rsid w:val="005E3B96"/>
    <w:rsid w:val="005F443E"/>
    <w:rsid w:val="005F5AB9"/>
    <w:rsid w:val="005F6E33"/>
    <w:rsid w:val="005F7BBE"/>
    <w:rsid w:val="006066CA"/>
    <w:rsid w:val="00606FDB"/>
    <w:rsid w:val="0061056F"/>
    <w:rsid w:val="00610EA8"/>
    <w:rsid w:val="00612182"/>
    <w:rsid w:val="0061375C"/>
    <w:rsid w:val="00620FBF"/>
    <w:rsid w:val="00621351"/>
    <w:rsid w:val="00621451"/>
    <w:rsid w:val="006214FE"/>
    <w:rsid w:val="00626161"/>
    <w:rsid w:val="00644B28"/>
    <w:rsid w:val="006514C0"/>
    <w:rsid w:val="006522A2"/>
    <w:rsid w:val="006532C3"/>
    <w:rsid w:val="006548FA"/>
    <w:rsid w:val="00654A71"/>
    <w:rsid w:val="00655C72"/>
    <w:rsid w:val="00656B51"/>
    <w:rsid w:val="00657C4E"/>
    <w:rsid w:val="00660B8B"/>
    <w:rsid w:val="006724B9"/>
    <w:rsid w:val="00672612"/>
    <w:rsid w:val="00677F8E"/>
    <w:rsid w:val="006838FB"/>
    <w:rsid w:val="00686D22"/>
    <w:rsid w:val="00691AF0"/>
    <w:rsid w:val="0069402A"/>
    <w:rsid w:val="0069527F"/>
    <w:rsid w:val="00696719"/>
    <w:rsid w:val="006975A3"/>
    <w:rsid w:val="006A40CB"/>
    <w:rsid w:val="006A5813"/>
    <w:rsid w:val="006A608F"/>
    <w:rsid w:val="006C1487"/>
    <w:rsid w:val="006C6A38"/>
    <w:rsid w:val="006C6AAF"/>
    <w:rsid w:val="006C7041"/>
    <w:rsid w:val="006E091D"/>
    <w:rsid w:val="006E0E5F"/>
    <w:rsid w:val="006E2760"/>
    <w:rsid w:val="006E2765"/>
    <w:rsid w:val="006E2B04"/>
    <w:rsid w:val="006E692F"/>
    <w:rsid w:val="006F3781"/>
    <w:rsid w:val="006F381B"/>
    <w:rsid w:val="006F535C"/>
    <w:rsid w:val="006F61AA"/>
    <w:rsid w:val="006F6EBB"/>
    <w:rsid w:val="006F7F4A"/>
    <w:rsid w:val="007069B8"/>
    <w:rsid w:val="007121C3"/>
    <w:rsid w:val="00723368"/>
    <w:rsid w:val="00724299"/>
    <w:rsid w:val="007362C9"/>
    <w:rsid w:val="007412D4"/>
    <w:rsid w:val="0074773B"/>
    <w:rsid w:val="00751093"/>
    <w:rsid w:val="0075460B"/>
    <w:rsid w:val="00754EE2"/>
    <w:rsid w:val="007560E0"/>
    <w:rsid w:val="00763DF1"/>
    <w:rsid w:val="00767799"/>
    <w:rsid w:val="00770F4B"/>
    <w:rsid w:val="00772FA3"/>
    <w:rsid w:val="007745C1"/>
    <w:rsid w:val="007813ED"/>
    <w:rsid w:val="007837FC"/>
    <w:rsid w:val="007842EF"/>
    <w:rsid w:val="0078491B"/>
    <w:rsid w:val="00786C10"/>
    <w:rsid w:val="007918CF"/>
    <w:rsid w:val="0079327F"/>
    <w:rsid w:val="00796AC4"/>
    <w:rsid w:val="007A2F7B"/>
    <w:rsid w:val="007A74B7"/>
    <w:rsid w:val="007B1B9F"/>
    <w:rsid w:val="007B2791"/>
    <w:rsid w:val="007B38BC"/>
    <w:rsid w:val="007B5B19"/>
    <w:rsid w:val="007B77FC"/>
    <w:rsid w:val="007C0D86"/>
    <w:rsid w:val="007C10C4"/>
    <w:rsid w:val="007C1BD1"/>
    <w:rsid w:val="007C3476"/>
    <w:rsid w:val="007C471F"/>
    <w:rsid w:val="007C4FE9"/>
    <w:rsid w:val="007D4E04"/>
    <w:rsid w:val="007D617A"/>
    <w:rsid w:val="007D79F9"/>
    <w:rsid w:val="007E141E"/>
    <w:rsid w:val="007E3FBB"/>
    <w:rsid w:val="007E59B0"/>
    <w:rsid w:val="007E76FE"/>
    <w:rsid w:val="007F5E28"/>
    <w:rsid w:val="007F78BA"/>
    <w:rsid w:val="0080163F"/>
    <w:rsid w:val="008040A2"/>
    <w:rsid w:val="008068F2"/>
    <w:rsid w:val="00807D71"/>
    <w:rsid w:val="008109FC"/>
    <w:rsid w:val="00817769"/>
    <w:rsid w:val="00820F6D"/>
    <w:rsid w:val="008310A6"/>
    <w:rsid w:val="0083400C"/>
    <w:rsid w:val="00837B3F"/>
    <w:rsid w:val="00853A19"/>
    <w:rsid w:val="00855023"/>
    <w:rsid w:val="00855431"/>
    <w:rsid w:val="00855F9D"/>
    <w:rsid w:val="008566B5"/>
    <w:rsid w:val="00875A1F"/>
    <w:rsid w:val="00880694"/>
    <w:rsid w:val="0088198C"/>
    <w:rsid w:val="008957CC"/>
    <w:rsid w:val="008A0936"/>
    <w:rsid w:val="008A49BF"/>
    <w:rsid w:val="008A4A07"/>
    <w:rsid w:val="008A596C"/>
    <w:rsid w:val="008B0077"/>
    <w:rsid w:val="008B02B1"/>
    <w:rsid w:val="008B5024"/>
    <w:rsid w:val="008C22B7"/>
    <w:rsid w:val="008C3354"/>
    <w:rsid w:val="008C4455"/>
    <w:rsid w:val="008C7F12"/>
    <w:rsid w:val="008D4A23"/>
    <w:rsid w:val="008E42AB"/>
    <w:rsid w:val="008F0FE4"/>
    <w:rsid w:val="008F148E"/>
    <w:rsid w:val="008F1917"/>
    <w:rsid w:val="008F2B60"/>
    <w:rsid w:val="008F3EC1"/>
    <w:rsid w:val="00905952"/>
    <w:rsid w:val="009114DD"/>
    <w:rsid w:val="009119FB"/>
    <w:rsid w:val="00915716"/>
    <w:rsid w:val="00920244"/>
    <w:rsid w:val="00926772"/>
    <w:rsid w:val="0093558D"/>
    <w:rsid w:val="009355D0"/>
    <w:rsid w:val="00935BA3"/>
    <w:rsid w:val="00935F65"/>
    <w:rsid w:val="00942B36"/>
    <w:rsid w:val="00950F1E"/>
    <w:rsid w:val="009579D2"/>
    <w:rsid w:val="00962BB2"/>
    <w:rsid w:val="009646EA"/>
    <w:rsid w:val="00965DF6"/>
    <w:rsid w:val="0097146B"/>
    <w:rsid w:val="009764F6"/>
    <w:rsid w:val="00976993"/>
    <w:rsid w:val="00980B02"/>
    <w:rsid w:val="0098181D"/>
    <w:rsid w:val="009840CE"/>
    <w:rsid w:val="00991A12"/>
    <w:rsid w:val="00994306"/>
    <w:rsid w:val="009943C7"/>
    <w:rsid w:val="00994A54"/>
    <w:rsid w:val="00995499"/>
    <w:rsid w:val="0099769C"/>
    <w:rsid w:val="009A439D"/>
    <w:rsid w:val="009A6571"/>
    <w:rsid w:val="009B3833"/>
    <w:rsid w:val="009B48C6"/>
    <w:rsid w:val="009C28BA"/>
    <w:rsid w:val="009C2F28"/>
    <w:rsid w:val="009C52A5"/>
    <w:rsid w:val="009C692B"/>
    <w:rsid w:val="009D0043"/>
    <w:rsid w:val="009D02A4"/>
    <w:rsid w:val="009D7B62"/>
    <w:rsid w:val="009E032F"/>
    <w:rsid w:val="009E15FA"/>
    <w:rsid w:val="009E1CCD"/>
    <w:rsid w:val="009E3ACC"/>
    <w:rsid w:val="009E60B1"/>
    <w:rsid w:val="009E643B"/>
    <w:rsid w:val="009E7C9D"/>
    <w:rsid w:val="009F256F"/>
    <w:rsid w:val="009F6A72"/>
    <w:rsid w:val="00A0076F"/>
    <w:rsid w:val="00A0181C"/>
    <w:rsid w:val="00A025AD"/>
    <w:rsid w:val="00A05872"/>
    <w:rsid w:val="00A07AA7"/>
    <w:rsid w:val="00A13082"/>
    <w:rsid w:val="00A260EA"/>
    <w:rsid w:val="00A269EE"/>
    <w:rsid w:val="00A33E57"/>
    <w:rsid w:val="00A34D07"/>
    <w:rsid w:val="00A37597"/>
    <w:rsid w:val="00A37D14"/>
    <w:rsid w:val="00A40D34"/>
    <w:rsid w:val="00A437E7"/>
    <w:rsid w:val="00A43CE1"/>
    <w:rsid w:val="00A476F2"/>
    <w:rsid w:val="00A51BE4"/>
    <w:rsid w:val="00A5717C"/>
    <w:rsid w:val="00A57827"/>
    <w:rsid w:val="00A64AD0"/>
    <w:rsid w:val="00A70A90"/>
    <w:rsid w:val="00A83FA5"/>
    <w:rsid w:val="00A90F64"/>
    <w:rsid w:val="00A934E8"/>
    <w:rsid w:val="00A9666C"/>
    <w:rsid w:val="00AA02CB"/>
    <w:rsid w:val="00AA0F6E"/>
    <w:rsid w:val="00AA1462"/>
    <w:rsid w:val="00AA2913"/>
    <w:rsid w:val="00AA2D4A"/>
    <w:rsid w:val="00AB1BE5"/>
    <w:rsid w:val="00AB340F"/>
    <w:rsid w:val="00AB5D2B"/>
    <w:rsid w:val="00AC4413"/>
    <w:rsid w:val="00AC6476"/>
    <w:rsid w:val="00AC65A7"/>
    <w:rsid w:val="00AE516B"/>
    <w:rsid w:val="00AE658D"/>
    <w:rsid w:val="00AF0151"/>
    <w:rsid w:val="00AF2B56"/>
    <w:rsid w:val="00AF6653"/>
    <w:rsid w:val="00AF6B26"/>
    <w:rsid w:val="00B00BBA"/>
    <w:rsid w:val="00B027F6"/>
    <w:rsid w:val="00B037CE"/>
    <w:rsid w:val="00B12A57"/>
    <w:rsid w:val="00B13B81"/>
    <w:rsid w:val="00B15A53"/>
    <w:rsid w:val="00B22041"/>
    <w:rsid w:val="00B2256F"/>
    <w:rsid w:val="00B3254D"/>
    <w:rsid w:val="00B32FA8"/>
    <w:rsid w:val="00B377A5"/>
    <w:rsid w:val="00B420B4"/>
    <w:rsid w:val="00B4274D"/>
    <w:rsid w:val="00B51517"/>
    <w:rsid w:val="00B51579"/>
    <w:rsid w:val="00B61DC9"/>
    <w:rsid w:val="00B62361"/>
    <w:rsid w:val="00B65670"/>
    <w:rsid w:val="00B734D5"/>
    <w:rsid w:val="00B77D20"/>
    <w:rsid w:val="00B82D55"/>
    <w:rsid w:val="00B83F1A"/>
    <w:rsid w:val="00B84322"/>
    <w:rsid w:val="00B8452E"/>
    <w:rsid w:val="00B8643E"/>
    <w:rsid w:val="00B97799"/>
    <w:rsid w:val="00BA2234"/>
    <w:rsid w:val="00BA736A"/>
    <w:rsid w:val="00BA77DA"/>
    <w:rsid w:val="00BB2D0C"/>
    <w:rsid w:val="00BB6156"/>
    <w:rsid w:val="00BC557A"/>
    <w:rsid w:val="00BC6154"/>
    <w:rsid w:val="00BD03EA"/>
    <w:rsid w:val="00BE163E"/>
    <w:rsid w:val="00BE53B0"/>
    <w:rsid w:val="00BE6F72"/>
    <w:rsid w:val="00BF02AD"/>
    <w:rsid w:val="00BF031E"/>
    <w:rsid w:val="00BF0FD8"/>
    <w:rsid w:val="00C004A7"/>
    <w:rsid w:val="00C03CFD"/>
    <w:rsid w:val="00C054FD"/>
    <w:rsid w:val="00C05D29"/>
    <w:rsid w:val="00C120EC"/>
    <w:rsid w:val="00C16E35"/>
    <w:rsid w:val="00C229E1"/>
    <w:rsid w:val="00C26288"/>
    <w:rsid w:val="00C26492"/>
    <w:rsid w:val="00C32E05"/>
    <w:rsid w:val="00C32EE2"/>
    <w:rsid w:val="00C331DF"/>
    <w:rsid w:val="00C33E40"/>
    <w:rsid w:val="00C378D1"/>
    <w:rsid w:val="00C42828"/>
    <w:rsid w:val="00C42BFD"/>
    <w:rsid w:val="00C44AFB"/>
    <w:rsid w:val="00C458AA"/>
    <w:rsid w:val="00C46B17"/>
    <w:rsid w:val="00C472EC"/>
    <w:rsid w:val="00C52223"/>
    <w:rsid w:val="00C552D4"/>
    <w:rsid w:val="00C5607C"/>
    <w:rsid w:val="00C57D21"/>
    <w:rsid w:val="00C61652"/>
    <w:rsid w:val="00C629D6"/>
    <w:rsid w:val="00C62A1A"/>
    <w:rsid w:val="00C71305"/>
    <w:rsid w:val="00C726B8"/>
    <w:rsid w:val="00C75E76"/>
    <w:rsid w:val="00C7611F"/>
    <w:rsid w:val="00C7774A"/>
    <w:rsid w:val="00C807F9"/>
    <w:rsid w:val="00C83E5E"/>
    <w:rsid w:val="00C84940"/>
    <w:rsid w:val="00C90257"/>
    <w:rsid w:val="00C9243B"/>
    <w:rsid w:val="00C933C7"/>
    <w:rsid w:val="00C9612E"/>
    <w:rsid w:val="00CA2793"/>
    <w:rsid w:val="00CA3E62"/>
    <w:rsid w:val="00CA3FF6"/>
    <w:rsid w:val="00CA437D"/>
    <w:rsid w:val="00CA560B"/>
    <w:rsid w:val="00CC00F2"/>
    <w:rsid w:val="00CC0A4A"/>
    <w:rsid w:val="00CC1FE9"/>
    <w:rsid w:val="00CC2A5D"/>
    <w:rsid w:val="00CC302A"/>
    <w:rsid w:val="00CC5DA6"/>
    <w:rsid w:val="00CC7BAB"/>
    <w:rsid w:val="00CD27FD"/>
    <w:rsid w:val="00CD2A28"/>
    <w:rsid w:val="00CD68F0"/>
    <w:rsid w:val="00CD75BB"/>
    <w:rsid w:val="00CD7ACE"/>
    <w:rsid w:val="00CE282E"/>
    <w:rsid w:val="00CE2D14"/>
    <w:rsid w:val="00CE4439"/>
    <w:rsid w:val="00CE7F38"/>
    <w:rsid w:val="00CF4CFD"/>
    <w:rsid w:val="00D0020F"/>
    <w:rsid w:val="00D00495"/>
    <w:rsid w:val="00D03BAF"/>
    <w:rsid w:val="00D07AF9"/>
    <w:rsid w:val="00D20F9B"/>
    <w:rsid w:val="00D27FEA"/>
    <w:rsid w:val="00D305DE"/>
    <w:rsid w:val="00D32D2E"/>
    <w:rsid w:val="00D32E35"/>
    <w:rsid w:val="00D33C4F"/>
    <w:rsid w:val="00D35486"/>
    <w:rsid w:val="00D35ADD"/>
    <w:rsid w:val="00D36CFF"/>
    <w:rsid w:val="00D37299"/>
    <w:rsid w:val="00D375CB"/>
    <w:rsid w:val="00D40753"/>
    <w:rsid w:val="00D4164F"/>
    <w:rsid w:val="00D44E66"/>
    <w:rsid w:val="00D44F1C"/>
    <w:rsid w:val="00D5343E"/>
    <w:rsid w:val="00D5456C"/>
    <w:rsid w:val="00D622B0"/>
    <w:rsid w:val="00D62882"/>
    <w:rsid w:val="00D65C13"/>
    <w:rsid w:val="00D723CC"/>
    <w:rsid w:val="00D745BD"/>
    <w:rsid w:val="00D80494"/>
    <w:rsid w:val="00D812A5"/>
    <w:rsid w:val="00D8427D"/>
    <w:rsid w:val="00D84E28"/>
    <w:rsid w:val="00D84F40"/>
    <w:rsid w:val="00D94990"/>
    <w:rsid w:val="00DA3292"/>
    <w:rsid w:val="00DA5EE7"/>
    <w:rsid w:val="00DC47DE"/>
    <w:rsid w:val="00DC7A8C"/>
    <w:rsid w:val="00DD36E1"/>
    <w:rsid w:val="00DD3BE1"/>
    <w:rsid w:val="00DD3D3B"/>
    <w:rsid w:val="00DD3DEB"/>
    <w:rsid w:val="00DE0FAA"/>
    <w:rsid w:val="00DF12DF"/>
    <w:rsid w:val="00DF1F8F"/>
    <w:rsid w:val="00E06CAC"/>
    <w:rsid w:val="00E15C21"/>
    <w:rsid w:val="00E21AD7"/>
    <w:rsid w:val="00E21E8A"/>
    <w:rsid w:val="00E26FD9"/>
    <w:rsid w:val="00E319F5"/>
    <w:rsid w:val="00E35FD5"/>
    <w:rsid w:val="00E36389"/>
    <w:rsid w:val="00E37A06"/>
    <w:rsid w:val="00E43BED"/>
    <w:rsid w:val="00E45420"/>
    <w:rsid w:val="00E47EB3"/>
    <w:rsid w:val="00E54984"/>
    <w:rsid w:val="00E54FC3"/>
    <w:rsid w:val="00E62F56"/>
    <w:rsid w:val="00E67738"/>
    <w:rsid w:val="00E72B5F"/>
    <w:rsid w:val="00E7564E"/>
    <w:rsid w:val="00E757E4"/>
    <w:rsid w:val="00E75D17"/>
    <w:rsid w:val="00E77DC0"/>
    <w:rsid w:val="00E8170A"/>
    <w:rsid w:val="00E84B8E"/>
    <w:rsid w:val="00E85A29"/>
    <w:rsid w:val="00E8617C"/>
    <w:rsid w:val="00E9400B"/>
    <w:rsid w:val="00E95E9C"/>
    <w:rsid w:val="00E97E07"/>
    <w:rsid w:val="00EA0EEC"/>
    <w:rsid w:val="00EA463D"/>
    <w:rsid w:val="00EA6B56"/>
    <w:rsid w:val="00EC177C"/>
    <w:rsid w:val="00EC5257"/>
    <w:rsid w:val="00EC6648"/>
    <w:rsid w:val="00ED04EB"/>
    <w:rsid w:val="00EE0E93"/>
    <w:rsid w:val="00EE2C69"/>
    <w:rsid w:val="00EF1122"/>
    <w:rsid w:val="00EF17AF"/>
    <w:rsid w:val="00EF3023"/>
    <w:rsid w:val="00EF3155"/>
    <w:rsid w:val="00EF4DB9"/>
    <w:rsid w:val="00EF63A4"/>
    <w:rsid w:val="00EF7B1E"/>
    <w:rsid w:val="00F02FEA"/>
    <w:rsid w:val="00F05B19"/>
    <w:rsid w:val="00F06206"/>
    <w:rsid w:val="00F07CC8"/>
    <w:rsid w:val="00F10F70"/>
    <w:rsid w:val="00F127F2"/>
    <w:rsid w:val="00F13C44"/>
    <w:rsid w:val="00F15BDE"/>
    <w:rsid w:val="00F15DA9"/>
    <w:rsid w:val="00F1701F"/>
    <w:rsid w:val="00F256E1"/>
    <w:rsid w:val="00F27976"/>
    <w:rsid w:val="00F3382F"/>
    <w:rsid w:val="00F414BA"/>
    <w:rsid w:val="00F47425"/>
    <w:rsid w:val="00F514FA"/>
    <w:rsid w:val="00F5776D"/>
    <w:rsid w:val="00F57E9D"/>
    <w:rsid w:val="00F57FA7"/>
    <w:rsid w:val="00F60DBA"/>
    <w:rsid w:val="00F63DE3"/>
    <w:rsid w:val="00F6508A"/>
    <w:rsid w:val="00F7248B"/>
    <w:rsid w:val="00F72A40"/>
    <w:rsid w:val="00F73CBF"/>
    <w:rsid w:val="00F800F5"/>
    <w:rsid w:val="00F813EB"/>
    <w:rsid w:val="00F82ACF"/>
    <w:rsid w:val="00F835B4"/>
    <w:rsid w:val="00F871E6"/>
    <w:rsid w:val="00F87373"/>
    <w:rsid w:val="00F957F4"/>
    <w:rsid w:val="00F96184"/>
    <w:rsid w:val="00F975B7"/>
    <w:rsid w:val="00FA4FFA"/>
    <w:rsid w:val="00FA635E"/>
    <w:rsid w:val="00FA6A32"/>
    <w:rsid w:val="00FB0D62"/>
    <w:rsid w:val="00FB5423"/>
    <w:rsid w:val="00FB7D27"/>
    <w:rsid w:val="00FC0F5A"/>
    <w:rsid w:val="00FC3FED"/>
    <w:rsid w:val="00FC4FA0"/>
    <w:rsid w:val="00FC57BA"/>
    <w:rsid w:val="00FD7D1F"/>
    <w:rsid w:val="00FE0A51"/>
    <w:rsid w:val="00FE2923"/>
    <w:rsid w:val="00FE6F6F"/>
    <w:rsid w:val="00FE7DD8"/>
    <w:rsid w:val="00FF253A"/>
    <w:rsid w:val="00FF282E"/>
    <w:rsid w:val="00FF4F51"/>
    <w:rsid w:val="00FF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AD750D0-E654-4DF1-B868-E172E5FE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D14"/>
  </w:style>
  <w:style w:type="paragraph" w:styleId="Ttulo1">
    <w:name w:val="heading 1"/>
    <w:basedOn w:val="Normal"/>
    <w:next w:val="Normal"/>
    <w:link w:val="Ttulo1Char"/>
    <w:uiPriority w:val="9"/>
    <w:qFormat/>
    <w:rsid w:val="00BA22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15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15B1"/>
  </w:style>
  <w:style w:type="paragraph" w:styleId="Rodap">
    <w:name w:val="footer"/>
    <w:basedOn w:val="Normal"/>
    <w:link w:val="RodapChar"/>
    <w:uiPriority w:val="99"/>
    <w:unhideWhenUsed/>
    <w:rsid w:val="001215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15B1"/>
  </w:style>
  <w:style w:type="paragraph" w:styleId="Corpodetexto">
    <w:name w:val="Body Text"/>
    <w:basedOn w:val="Normal"/>
    <w:link w:val="CorpodetextoChar"/>
    <w:uiPriority w:val="1"/>
    <w:unhideWhenUsed/>
    <w:qFormat/>
    <w:rsid w:val="009119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119FB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table" w:styleId="Tabelacomgrade">
    <w:name w:val="Table Grid"/>
    <w:basedOn w:val="Tabelanormal"/>
    <w:rsid w:val="00EF6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2B5414"/>
    <w:pPr>
      <w:ind w:left="720"/>
      <w:contextualSpacing/>
    </w:pPr>
  </w:style>
  <w:style w:type="paragraph" w:customStyle="1" w:styleId="Nivel1">
    <w:name w:val="Nivel1"/>
    <w:basedOn w:val="Ttulo1"/>
    <w:next w:val="Normal"/>
    <w:link w:val="Nivel1Char"/>
    <w:qFormat/>
    <w:rsid w:val="00BA2234"/>
    <w:pPr>
      <w:numPr>
        <w:numId w:val="1"/>
      </w:numPr>
      <w:tabs>
        <w:tab w:val="num" w:pos="360"/>
      </w:tabs>
      <w:spacing w:before="480" w:after="120" w:line="276" w:lineRule="auto"/>
      <w:ind w:left="0" w:firstLine="0"/>
      <w:jc w:val="both"/>
    </w:pPr>
    <w:rPr>
      <w:rFonts w:ascii="Arial" w:hAnsi="Arial" w:cs="Arial"/>
      <w:b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A2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ivel01">
    <w:name w:val="Nivel_01"/>
    <w:basedOn w:val="Ttulo1"/>
    <w:qFormat/>
    <w:rsid w:val="002D2DC0"/>
    <w:pPr>
      <w:numPr>
        <w:numId w:val="2"/>
      </w:numPr>
      <w:tabs>
        <w:tab w:val="left" w:pos="567"/>
      </w:tabs>
      <w:spacing w:line="240" w:lineRule="auto"/>
      <w:jc w:val="both"/>
    </w:pPr>
    <w:rPr>
      <w:rFonts w:ascii="Ecofont_Spranq_eco_Sans" w:hAnsi="Ecofont_Spranq_eco_Sans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2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20F6D"/>
    <w:rPr>
      <w:color w:val="0000FF"/>
      <w:u w:val="single"/>
    </w:rPr>
  </w:style>
  <w:style w:type="paragraph" w:customStyle="1" w:styleId="textbody">
    <w:name w:val="textbody"/>
    <w:basedOn w:val="Normal"/>
    <w:rsid w:val="003A4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ivel010">
    <w:name w:val="Nivel 01"/>
    <w:basedOn w:val="Ttulo1"/>
    <w:next w:val="Normal"/>
    <w:link w:val="Nivel01Char"/>
    <w:qFormat/>
    <w:rsid w:val="00D40753"/>
    <w:pPr>
      <w:tabs>
        <w:tab w:val="left" w:pos="567"/>
      </w:tabs>
      <w:spacing w:line="240" w:lineRule="auto"/>
      <w:ind w:left="360" w:hanging="360"/>
      <w:jc w:val="both"/>
    </w:pPr>
    <w:rPr>
      <w:rFonts w:ascii="Ecofont_Spranq_eco_Sans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0"/>
    <w:rsid w:val="00D40753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77F8E"/>
    <w:rPr>
      <w:color w:val="605E5C"/>
      <w:shd w:val="clear" w:color="auto" w:fill="E1DFDD"/>
    </w:rPr>
  </w:style>
  <w:style w:type="paragraph" w:customStyle="1" w:styleId="PADRO">
    <w:name w:val="PADRÃO"/>
    <w:rsid w:val="00E72B5F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styleId="Citao">
    <w:name w:val="Quote"/>
    <w:basedOn w:val="Normal"/>
    <w:next w:val="Normal"/>
    <w:link w:val="CitaoChar"/>
    <w:uiPriority w:val="29"/>
    <w:qFormat/>
    <w:rsid w:val="00AC6476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AC6476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40D3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40D34"/>
  </w:style>
  <w:style w:type="paragraph" w:styleId="Textodenotaderodap">
    <w:name w:val="footnote text"/>
    <w:basedOn w:val="Normal"/>
    <w:link w:val="TextodenotaderodapChar"/>
    <w:uiPriority w:val="99"/>
    <w:unhideWhenUsed/>
    <w:rsid w:val="00A40D3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40D34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A40D34"/>
    <w:rPr>
      <w:vertAlign w:val="superscript"/>
    </w:rPr>
  </w:style>
  <w:style w:type="character" w:customStyle="1" w:styleId="Nivel1Char">
    <w:name w:val="Nivel1 Char"/>
    <w:basedOn w:val="Ttulo1Char"/>
    <w:link w:val="Nivel1"/>
    <w:rsid w:val="00A83FA5"/>
    <w:rPr>
      <w:rFonts w:ascii="Arial" w:eastAsiaTheme="majorEastAsia" w:hAnsi="Arial" w:cs="Arial"/>
      <w:b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2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2E43"/>
    <w:rPr>
      <w:rFonts w:ascii="Tahoma" w:hAnsi="Tahoma" w:cs="Tahoma"/>
      <w:sz w:val="16"/>
      <w:szCs w:val="16"/>
    </w:rPr>
  </w:style>
  <w:style w:type="paragraph" w:customStyle="1" w:styleId="Cabealho1">
    <w:name w:val="Cabeçalho1"/>
    <w:basedOn w:val="Normal"/>
    <w:unhideWhenUsed/>
    <w:rsid w:val="00A9666C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customStyle="1" w:styleId="Contedodatabela">
    <w:name w:val="Conteúdo da tabela"/>
    <w:basedOn w:val="Normal"/>
    <w:qFormat/>
    <w:rsid w:val="00A966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7B77FC"/>
  </w:style>
  <w:style w:type="paragraph" w:customStyle="1" w:styleId="Normal1">
    <w:name w:val="Normal1"/>
    <w:rsid w:val="00391CA0"/>
    <w:rPr>
      <w:rFonts w:ascii="Calibri" w:eastAsia="Calibri" w:hAnsi="Calibri" w:cs="Calibri"/>
      <w:lang w:eastAsia="pt-BR"/>
    </w:rPr>
  </w:style>
  <w:style w:type="paragraph" w:customStyle="1" w:styleId="TableParagraph">
    <w:name w:val="Table Paragraph"/>
    <w:basedOn w:val="Normal"/>
    <w:qFormat/>
    <w:rsid w:val="00001EA1"/>
    <w:pPr>
      <w:suppressAutoHyphens/>
      <w:spacing w:before="2" w:after="0" w:line="240" w:lineRule="auto"/>
      <w:ind w:left="36"/>
    </w:pPr>
    <w:rPr>
      <w:rFonts w:ascii="Arial" w:eastAsia="Arial" w:hAnsi="Arial" w:cs="Arial"/>
      <w:kern w:val="2"/>
      <w:sz w:val="24"/>
      <w:szCs w:val="24"/>
      <w:lang w:val="pt-PT"/>
    </w:rPr>
  </w:style>
  <w:style w:type="paragraph" w:customStyle="1" w:styleId="western">
    <w:name w:val="western"/>
    <w:basedOn w:val="Normal"/>
    <w:rsid w:val="006F61A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2BFA2-CEDF-4CF8-A02A-277788D5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2582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 Borges</dc:creator>
  <cp:lastModifiedBy>Usuario</cp:lastModifiedBy>
  <cp:revision>3</cp:revision>
  <cp:lastPrinted>2022-02-16T12:47:00Z</cp:lastPrinted>
  <dcterms:created xsi:type="dcterms:W3CDTF">2022-11-01T17:28:00Z</dcterms:created>
  <dcterms:modified xsi:type="dcterms:W3CDTF">2022-11-01T19:09:00Z</dcterms:modified>
</cp:coreProperties>
</file>