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PRESENCIAL SRP nº XXX/2022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2021.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