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IV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>
      <w:pPr>
        <w:numPr>
          <w:ilvl w:val="0"/>
          <w:numId w:val="1"/>
        </w:numPr>
        <w:spacing w:after="60" w:line="240" w:lineRule="auto"/>
        <w:ind w:left="708" w:hanging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</w:t>
      </w:r>
      <w:r>
        <w:rPr>
          <w:rFonts w:ascii="Cambria" w:eastAsia="Cambria" w:hAnsi="Cambria" w:cs="Cambria"/>
          <w:b/>
          <w:sz w:val="24"/>
        </w:rPr>
        <w:t xml:space="preserve"> SRP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</w:t>
      </w:r>
      <w:r>
        <w:rPr>
          <w:rFonts w:ascii="Cambria" w:eastAsia="Cambria" w:hAnsi="Cambria" w:cs="Cambria"/>
          <w:sz w:val="24"/>
        </w:rPr>
        <w:t xml:space="preserve">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>, bem assim que inexistem fatos supervenientes que conduza</w:t>
      </w:r>
      <w:r>
        <w:rPr>
          <w:rFonts w:ascii="Cambria" w:eastAsia="Cambria" w:hAnsi="Cambria" w:cs="Cambria"/>
          <w:sz w:val="24"/>
        </w:rPr>
        <w:t xml:space="preserve">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</w:t>
      </w:r>
      <w:r>
        <w:rPr>
          <w:rFonts w:ascii="Cambria" w:eastAsia="Cambria" w:hAnsi="Cambria" w:cs="Cambria"/>
          <w:sz w:val="24"/>
        </w:rPr>
        <w:t>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</w:t>
      </w:r>
      <w:r>
        <w:rPr>
          <w:rFonts w:ascii="Cambria" w:eastAsia="Cambria" w:hAnsi="Cambria" w:cs="Cambria"/>
          <w:sz w:val="24"/>
        </w:rPr>
        <w:t>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</w:t>
      </w:r>
      <w:r>
        <w:rPr>
          <w:rFonts w:ascii="Cambria" w:eastAsia="Cambria" w:hAnsi="Cambria" w:cs="Cambria"/>
          <w:sz w:val="24"/>
        </w:rPr>
        <w:t>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</w:t>
      </w:r>
      <w:r>
        <w:rPr>
          <w:rFonts w:ascii="Cambria" w:eastAsia="Cambria" w:hAnsi="Cambria" w:cs="Cambria"/>
          <w:color w:val="000000"/>
          <w:sz w:val="24"/>
        </w:rPr>
        <w:t>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</w:t>
      </w:r>
      <w:r>
        <w:rPr>
          <w:rFonts w:ascii="Cambria" w:eastAsia="Cambria" w:hAnsi="Cambria" w:cs="Cambria"/>
          <w:sz w:val="24"/>
        </w:rPr>
        <w:t>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de direito, na qualidade de Proponente dos procedimentos licitatórios, instaurados por este Municíp</w:t>
      </w:r>
      <w:r>
        <w:rPr>
          <w:rFonts w:ascii="Cambria" w:eastAsia="Cambria" w:hAnsi="Cambria" w:cs="Cambria"/>
          <w:sz w:val="24"/>
        </w:rPr>
        <w:t xml:space="preserve">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</w:t>
      </w:r>
      <w:r>
        <w:rPr>
          <w:rFonts w:ascii="Cambria" w:eastAsia="Cambria" w:hAnsi="Cambria" w:cs="Cambria"/>
          <w:sz w:val="24"/>
        </w:rPr>
        <w:t>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contrato/Nota de Empenho</w:t>
      </w:r>
      <w:r>
        <w:rPr>
          <w:rFonts w:ascii="Cambria" w:eastAsia="Cambria" w:hAnsi="Cambria" w:cs="Cambria"/>
          <w:sz w:val="24"/>
        </w:rPr>
        <w:t>, referente ao Pregão Eletrônico</w:t>
      </w:r>
      <w:r>
        <w:rPr>
          <w:rFonts w:ascii="Cambria" w:eastAsia="Cambria" w:hAnsi="Cambria" w:cs="Cambria"/>
          <w:sz w:val="24"/>
        </w:rPr>
        <w:t xml:space="preserve"> n.º e todos os atos necessários ao cumprimento das obrigações contidas no instrumento convocatório, seus Anexos e no </w:t>
      </w:r>
      <w:r>
        <w:rPr>
          <w:rFonts w:ascii="Cambria" w:eastAsia="Cambria" w:hAnsi="Cambria" w:cs="Cambria"/>
          <w:sz w:val="24"/>
        </w:rPr>
        <w:t>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</w:t>
      </w:r>
      <w:r>
        <w:rPr>
          <w:rFonts w:ascii="Cambria" w:eastAsia="Cambria" w:hAnsi="Cambria" w:cs="Cambria"/>
          <w:sz w:val="24"/>
        </w:rPr>
        <w:t>................................... de 2022.</w:t>
      </w:r>
      <w:bookmarkStart w:id="0" w:name="_GoBack"/>
      <w:bookmarkEnd w:id="0"/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209B"/>
    <w:rsid w:val="00C54FE3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CD84-607C-4E99-BE15-EDC597D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2022-05-25T13:25:00Z</dcterms:created>
  <dcterms:modified xsi:type="dcterms:W3CDTF">2022-05-25T13:26:00Z</dcterms:modified>
</cp:coreProperties>
</file>