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A" w:rsidRDefault="004F2EB7">
      <w:pPr>
        <w:tabs>
          <w:tab w:val="left" w:pos="567"/>
        </w:tabs>
        <w:ind w:left="-426" w:right="510"/>
        <w:jc w:val="center"/>
        <w:rPr>
          <w:rFonts w:ascii="Arial" w:hAnsi="Arial" w:cs="Arial"/>
          <w:b/>
          <w:w w:val="10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w w:val="105"/>
          <w:sz w:val="24"/>
          <w:szCs w:val="24"/>
        </w:rPr>
        <w:t>PROJETO BÁSICO</w:t>
      </w:r>
    </w:p>
    <w:p w:rsidR="0048296A" w:rsidRDefault="0048296A">
      <w:pPr>
        <w:tabs>
          <w:tab w:val="left" w:pos="567"/>
        </w:tabs>
        <w:ind w:left="-426" w:right="510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48296A" w:rsidRDefault="004F2EB7">
      <w:pPr>
        <w:numPr>
          <w:ilvl w:val="0"/>
          <w:numId w:val="1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OBJETIVO</w:t>
      </w:r>
    </w:p>
    <w:p w:rsidR="0048296A" w:rsidRDefault="004F2EB7">
      <w:pPr>
        <w:numPr>
          <w:ilvl w:val="1"/>
          <w:numId w:val="1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Constitui objetivo deste Projeto Básico a definicão das condições, requisitos, prazos e forma de contratação de empresa para a execução dos serviços de Engenharia necessários para a consecução do objeto do Contrato de Repasse nº </w:t>
      </w:r>
      <w:r>
        <w:rPr>
          <w:rFonts w:ascii="Arial" w:hAnsi="Arial" w:cs="Arial"/>
          <w:sz w:val="24"/>
          <w:szCs w:val="24"/>
        </w:rPr>
        <w:t>796376/2013 firmado com a Caixa Econômica Federal.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</w:rPr>
      </w:pPr>
    </w:p>
    <w:p w:rsidR="0048296A" w:rsidRDefault="004F2EB7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right="512" w:hanging="1146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OBJETO</w:t>
      </w:r>
    </w:p>
    <w:p w:rsidR="0048296A" w:rsidRDefault="004F2EB7">
      <w:pPr>
        <w:numPr>
          <w:ilvl w:val="1"/>
          <w:numId w:val="1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Contratação de empresa para a execução de “</w:t>
      </w:r>
      <w:r>
        <w:rPr>
          <w:rFonts w:ascii="Arial" w:hAnsi="Arial" w:cs="Arial"/>
          <w:b/>
          <w:sz w:val="24"/>
          <w:szCs w:val="24"/>
        </w:rPr>
        <w:t xml:space="preserve">OBRA DE RECUPERAÇÃO DO 1º TÚNEL FERROVIÁRIO DO BRASIL” </w:t>
      </w:r>
      <w:r>
        <w:rPr>
          <w:rFonts w:ascii="Arial" w:hAnsi="Arial" w:cs="Arial"/>
          <w:sz w:val="24"/>
          <w:szCs w:val="24"/>
        </w:rPr>
        <w:t>localizado no Bairro Porto das Caixas.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3.JUSTIFICATIVA E OBJETIVO DA CONTRATAÇÃO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O município de It</w:t>
      </w:r>
      <w:r>
        <w:rPr>
          <w:rFonts w:ascii="Arial" w:hAnsi="Arial" w:cs="Arial"/>
          <w:sz w:val="24"/>
        </w:rPr>
        <w:t>aboraí foi contemplado com investimentos oriundos do Ministério do Turismo, gerando um convênio para Recuperação do 1° Túnel Ferroviário do Brasil, contrato de repasse nº 796376/2013 no montante de R$ 1.500.000 (Um milhão e quinhentos mil reais).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Considera</w:t>
      </w:r>
      <w:r>
        <w:rPr>
          <w:rFonts w:ascii="Arial" w:hAnsi="Arial" w:cs="Arial"/>
          <w:sz w:val="24"/>
        </w:rPr>
        <w:t>ndo que o túnel encontra-se em estado de desmoronamento devido ao abandono e pouca importância dada pelas gestões anteriores;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Considerando a necessidade de estabilização dos taludes e também dos colapsos no interior do túnel para manter sua integridade, po</w:t>
      </w:r>
      <w:r>
        <w:rPr>
          <w:rFonts w:ascii="Arial" w:hAnsi="Arial" w:cs="Arial"/>
          <w:sz w:val="24"/>
        </w:rPr>
        <w:t>is o mesmo encontra-se com diversas erosões e escorregamentos havendo risco de mais desmoronamento;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Considerando sua grande importância histórica, sendo um ponto turístico importante para cidade e com a sua recuperação proporcionará benefícios a economia d</w:t>
      </w:r>
      <w:r>
        <w:rPr>
          <w:rFonts w:ascii="Arial" w:hAnsi="Arial" w:cs="Arial"/>
          <w:sz w:val="24"/>
        </w:rPr>
        <w:t>o bairro de Porto das Caixas.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Considerando que os serviços estabilização e revitalização do túnel são de ordem específicas e complexas havendo necessidade de equipe especializada para tal demanda, e que o município não dispõe de todos os recursos materiais</w:t>
      </w:r>
      <w:r>
        <w:rPr>
          <w:rFonts w:ascii="Arial" w:hAnsi="Arial" w:cs="Arial"/>
          <w:sz w:val="24"/>
        </w:rPr>
        <w:t xml:space="preserve"> e humanos para execução com meios próprios;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Faz-se necessária a contratação de empresa especializada para a execução da obra em face </w:t>
      </w:r>
      <w:r>
        <w:rPr>
          <w:rFonts w:ascii="Arial" w:hAnsi="Arial" w:cs="Arial"/>
          <w:sz w:val="24"/>
        </w:rPr>
        <w:lastRenderedPageBreak/>
        <w:t>à sua complexidade.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4. PRAZO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O prazo de vigência do contrato será de 7 (sete) meses, considerando-se o cronograma </w:t>
      </w:r>
      <w:r>
        <w:rPr>
          <w:rFonts w:ascii="Arial" w:hAnsi="Arial" w:cs="Arial"/>
          <w:sz w:val="24"/>
          <w:szCs w:val="24"/>
        </w:rPr>
        <w:t>físico-financeiro, admitida a prorrogação.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4.2.Caso necessária a prorrogação do prazo, a contratada deverá apresentar justificativa por escrito à Fiscalização, a ser submetida à aprovação do Ordenador de Despesas, que avaliará</w:t>
      </w:r>
      <w:r>
        <w:rPr>
          <w:rFonts w:ascii="Arial" w:hAnsi="Arial" w:cs="Arial"/>
          <w:sz w:val="24"/>
          <w:szCs w:val="24"/>
        </w:rPr>
        <w:t xml:space="preserve"> a necessidade de elaboração de novo cronograma.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4.3.O prazo a que se refere o item 4.1 começará a fluir a partir do 1º (primeiro) dia útil da autorização de início dos serviços, a ser emitida pelo ordenador de despesas e pela fiscalização.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Em função </w:t>
      </w:r>
      <w:r>
        <w:rPr>
          <w:rFonts w:ascii="Arial" w:hAnsi="Arial" w:cs="Arial"/>
          <w:sz w:val="24"/>
          <w:szCs w:val="24"/>
        </w:rPr>
        <w:t>do objeto desta contratação ser vinculado ao Ministério do Turismo, cada medição deverá passar por anuência e aprovação do órgão interveniente, qual seja: a Caixa Econômica Federal.</w:t>
      </w:r>
    </w:p>
    <w:p w:rsidR="0048296A" w:rsidRDefault="0048296A">
      <w:pPr>
        <w:spacing w:line="360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 DO VALOR ESTIMADO PARA A CONTRATAÇÃO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O valor estimado para a cont</w:t>
      </w:r>
      <w:r>
        <w:rPr>
          <w:rFonts w:ascii="Arial" w:hAnsi="Arial" w:cs="Arial"/>
          <w:sz w:val="24"/>
          <w:szCs w:val="24"/>
        </w:rPr>
        <w:t>ratação corresponde a R$1.420.657,97 (hum milhão, quatrocentos e vinte mil, seiscentos e cinquenta e sete reais e noventa e sete centavos).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>.A definição e documentação da estimativa de preços referenciais foram baseadas por base das tabelas oficiais SIN</w:t>
      </w:r>
      <w:r>
        <w:rPr>
          <w:rFonts w:ascii="Arial" w:hAnsi="Arial" w:cs="Arial"/>
          <w:sz w:val="24"/>
        </w:rPr>
        <w:t>API, EMOP, SCO-RJ.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>A data base utilizada para estimativa dos preços foi de junho de 2021</w:t>
      </w:r>
      <w:r>
        <w:rPr>
          <w:sz w:val="24"/>
        </w:rPr>
        <w:t>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 xml:space="preserve"> Para a estimativa de valor foi considerado BDI correspondente a 29,77%.</w:t>
      </w:r>
    </w:p>
    <w:p w:rsidR="0048296A" w:rsidRDefault="0048296A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6.DESCRIÇÃO DOS SERVIÇOS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6.1.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Em linhas gerais, </w:t>
      </w:r>
      <w:r>
        <w:rPr>
          <w:rFonts w:ascii="Arial" w:hAnsi="Arial" w:cs="Arial"/>
          <w:sz w:val="24"/>
        </w:rPr>
        <w:t>a obra de recuperação do túnel abrang</w:t>
      </w:r>
      <w:r>
        <w:rPr>
          <w:rFonts w:ascii="Arial" w:hAnsi="Arial" w:cs="Arial"/>
          <w:sz w:val="24"/>
        </w:rPr>
        <w:t>erá a estabilização do solo, o escoramento do túnel, a urbanização e paisagismo do entorno, criando uma praça com mesas de jogos, equipamentos para academia da 3ª idade, bicicletário, prevendo também a instalação elétrica e iluminação no local, visando a r</w:t>
      </w:r>
      <w:r>
        <w:rPr>
          <w:rFonts w:ascii="Arial" w:hAnsi="Arial" w:cs="Arial"/>
          <w:sz w:val="24"/>
        </w:rPr>
        <w:t>evitalização da área no Bairro Porto das Caixas.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6.2.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 detalhamento dos serviços está contido no Memorial Descritivo, que integra este Projeto Básico para todos os efeitos.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1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7- DOS REQUISITOS PARA A HABILITAÇÃO DOS LICITANTES </w:t>
      </w:r>
    </w:p>
    <w:p w:rsidR="0048296A" w:rsidRDefault="004F2EB7">
      <w:pPr>
        <w:tabs>
          <w:tab w:val="left" w:pos="567"/>
        </w:tabs>
        <w:spacing w:line="360" w:lineRule="auto"/>
        <w:ind w:left="-426" w:right="-1"/>
        <w:jc w:val="both"/>
        <w:rPr>
          <w:rFonts w:ascii="Arial" w:hAnsi="Arial" w:cs="Arial"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lastRenderedPageBreak/>
        <w:t xml:space="preserve">7.1. </w:t>
      </w:r>
      <w:r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 xml:space="preserve">Além dos requisitos de </w:t>
      </w:r>
      <w:r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comprovação da qualificação jurídica e econômico financeira das licitantes, a ser estabelecida no Edital, deverá ser exigida das licitantes a comprovação de sua qualificação técnica, por meio da apresentação dos seguintes documentos: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7.1.1</w:t>
      </w:r>
      <w:r>
        <w:rPr>
          <w:rFonts w:ascii="Arial" w:hAnsi="Arial" w:cs="Arial"/>
          <w:sz w:val="24"/>
        </w:rPr>
        <w:t>.Certidão do regi</w:t>
      </w:r>
      <w:r>
        <w:rPr>
          <w:rFonts w:ascii="Arial" w:hAnsi="Arial" w:cs="Arial"/>
          <w:sz w:val="24"/>
        </w:rPr>
        <w:t xml:space="preserve">stro e regularidade da Licitante junto ao Conselho de Arquitetura e Urbanismo (CAU) ou no Conselho de Engenharia e Agronomia (CREA) em nome da Empresa, 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7.1.2</w:t>
      </w:r>
      <w:r>
        <w:rPr>
          <w:rFonts w:ascii="Arial" w:hAnsi="Arial" w:cs="Arial"/>
          <w:sz w:val="24"/>
        </w:rPr>
        <w:t xml:space="preserve">.Comprovação de que a licitante possui, em seus quadros, profissional de nível superior nos ramos </w:t>
      </w:r>
      <w:r>
        <w:rPr>
          <w:rFonts w:ascii="Arial" w:hAnsi="Arial" w:cs="Arial"/>
          <w:sz w:val="24"/>
        </w:rPr>
        <w:t>de Arquitetura ou Engenharia Civil, detentor de atestado(s) de responsabilidade técnica, referente(s) à execução de serviços de características similares, quantitativa e qualitativamente, aos serviços objeto do Projeto. O(s) atestados deverão ser averbados</w:t>
      </w:r>
      <w:r>
        <w:rPr>
          <w:rFonts w:ascii="Arial" w:hAnsi="Arial" w:cs="Arial"/>
          <w:sz w:val="24"/>
        </w:rPr>
        <w:t xml:space="preserve"> pelo CREA ou CAU e deverá(ão) ser apresentado(s) acompanhado(s) da(s) respectiva(s) Certidão(dões) de Acervo Técnico- CAT;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7.1.3</w:t>
      </w:r>
      <w:r>
        <w:rPr>
          <w:rFonts w:ascii="Arial" w:hAnsi="Arial" w:cs="Arial"/>
          <w:sz w:val="24"/>
        </w:rPr>
        <w:t>.Atestados emitidos por pessoas jurídicas de Direito Público ou Privado, que comprovem a conclusão da execução de serviços qual</w:t>
      </w:r>
      <w:r>
        <w:rPr>
          <w:rFonts w:ascii="Arial" w:hAnsi="Arial" w:cs="Arial"/>
          <w:sz w:val="24"/>
        </w:rPr>
        <w:t>itativa e quantitativamente similares aos serviços descritos no Projeto Básico. Em se tratando de atestado emitido por pessoa jurídica de direito público, o atestado deverá ser emitido em papel timbrado do órgão/unidade administrativa e indicar o cargo e m</w:t>
      </w:r>
      <w:r>
        <w:rPr>
          <w:rFonts w:ascii="Arial" w:hAnsi="Arial" w:cs="Arial"/>
          <w:sz w:val="24"/>
        </w:rPr>
        <w:t>atrícula do signatário. Em se tratando de atestado emitido por pessoa jurídica de direito privado, deverá estar acompanhado de documento que comprove a aptidão do signatário para responder pela empresa/sociedade empresária.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7.1.4. </w:t>
      </w:r>
      <w:r>
        <w:rPr>
          <w:rFonts w:ascii="Arial" w:hAnsi="Arial" w:cs="Arial"/>
          <w:sz w:val="24"/>
        </w:rPr>
        <w:t xml:space="preserve">A comprovação de vínculo </w:t>
      </w:r>
      <w:r>
        <w:rPr>
          <w:rFonts w:ascii="Arial" w:hAnsi="Arial" w:cs="Arial"/>
          <w:sz w:val="24"/>
        </w:rPr>
        <w:t>com os profissionais integrantes do quadro técnico poderá ser feita por meio de cópia da carteira de trabalho, do livro registro de funcionário, por meio de registro no CREA/CAU ou através de contrato de prestação de serviços firmado entre o Profissional e</w:t>
      </w:r>
      <w:r>
        <w:rPr>
          <w:rFonts w:ascii="Arial" w:hAnsi="Arial" w:cs="Arial"/>
          <w:sz w:val="24"/>
        </w:rPr>
        <w:t xml:space="preserve"> a Licitante, vigente na data do certame. Caso o profissional faça parte do quadro societário da empresa, deverá apresentar o registro do contrato/ato constitutivo da empresa perante a Junta Comercial ou perante o Cartório de Registro de Pessoa Jurídica, c</w:t>
      </w:r>
      <w:r>
        <w:rPr>
          <w:rFonts w:ascii="Arial" w:hAnsi="Arial" w:cs="Arial"/>
          <w:sz w:val="24"/>
        </w:rPr>
        <w:t>onforme o caso.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7.1.5</w:t>
      </w:r>
      <w:r>
        <w:rPr>
          <w:rFonts w:ascii="Arial" w:hAnsi="Arial" w:cs="Arial"/>
          <w:sz w:val="24"/>
        </w:rPr>
        <w:t>. A Comissão Permanente de Licitações poderá realizar diligências para sanar dúvidas relativas aos atestados apresentados;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7.1.6</w:t>
      </w:r>
      <w:r>
        <w:rPr>
          <w:rFonts w:ascii="Arial" w:hAnsi="Arial" w:cs="Arial"/>
          <w:sz w:val="24"/>
        </w:rPr>
        <w:t>.Deverá haver profissional indicado como responsável técnico, no início da prestação dos serviços e durante</w:t>
      </w:r>
      <w:r>
        <w:rPr>
          <w:rFonts w:ascii="Arial" w:hAnsi="Arial" w:cs="Arial"/>
          <w:sz w:val="24"/>
        </w:rPr>
        <w:t xml:space="preserve"> toda a sua execução.</w:t>
      </w:r>
    </w:p>
    <w:p w:rsidR="0048296A" w:rsidRDefault="004F2EB7">
      <w:pPr>
        <w:pStyle w:val="PargrafodaLista"/>
        <w:tabs>
          <w:tab w:val="left" w:pos="567"/>
        </w:tabs>
        <w:spacing w:before="120" w:line="360" w:lineRule="auto"/>
        <w:ind w:left="-426" w:right="512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8-DA FORMA DE APRESENTAÇÃO DAS PROPOSTAS E DO CRITÉRIO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lastRenderedPageBreak/>
        <w:t xml:space="preserve">JULGAMENTO 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8.1</w:t>
      </w:r>
      <w:r>
        <w:rPr>
          <w:rFonts w:ascii="Arial" w:hAnsi="Arial" w:cs="Arial"/>
          <w:sz w:val="24"/>
        </w:rPr>
        <w:t>.O critério de julgamento das propostas será o de menor preço global.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8.2</w:t>
      </w:r>
      <w:r>
        <w:rPr>
          <w:rFonts w:ascii="Arial" w:hAnsi="Arial" w:cs="Arial"/>
          <w:sz w:val="24"/>
        </w:rPr>
        <w:t xml:space="preserve">.A proposta de preço deverá contar obrigatoriamente a descrição dos serviços, com todas </w:t>
      </w:r>
      <w:r>
        <w:rPr>
          <w:rFonts w:ascii="Arial" w:hAnsi="Arial" w:cs="Arial"/>
          <w:sz w:val="24"/>
        </w:rPr>
        <w:t>as especificações mínimas exigidas e indicadas neste Projeto Básico e seus anexos.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8.3</w:t>
      </w:r>
      <w:r>
        <w:rPr>
          <w:rFonts w:ascii="Arial" w:hAnsi="Arial" w:cs="Arial"/>
          <w:sz w:val="24"/>
        </w:rPr>
        <w:t xml:space="preserve">.As empresas proponentes deverão apresentar o orçamento analítico de preços unitários de todos os itens das planilhas, conforme orçamento detalhado constante do memorial </w:t>
      </w:r>
      <w:r>
        <w:rPr>
          <w:rFonts w:ascii="Arial" w:hAnsi="Arial" w:cs="Arial"/>
          <w:sz w:val="24"/>
        </w:rPr>
        <w:t xml:space="preserve">descritivo. Além disso, as empresas proponentes deverão apresentar também, o memorial de cálculo referente ao BDI - Benefícios e Despesas Indiretas do orçamento proposto pela licitante. 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8.4</w:t>
      </w:r>
      <w:r>
        <w:rPr>
          <w:rFonts w:ascii="Arial" w:hAnsi="Arial" w:cs="Arial"/>
          <w:sz w:val="24"/>
        </w:rPr>
        <w:t>.A empresa vencedora será aquela que apresentar a proposta de meno</w:t>
      </w:r>
      <w:r>
        <w:rPr>
          <w:rFonts w:ascii="Arial" w:hAnsi="Arial" w:cs="Arial"/>
          <w:sz w:val="24"/>
        </w:rPr>
        <w:t>r valor. A proposta deverá obedecer às seguintes condições: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8.4.1</w:t>
      </w:r>
      <w:r>
        <w:rPr>
          <w:rFonts w:ascii="Arial" w:hAnsi="Arial" w:cs="Arial"/>
          <w:sz w:val="24"/>
        </w:rPr>
        <w:t>.O limite superior, para a aceitabilidade dos preços, serão os valores definidos pelo orçamento de referência, anexo a este Projeto Básico, desenvolvido com base na planilha de preços em vigo</w:t>
      </w:r>
      <w:r>
        <w:rPr>
          <w:rFonts w:ascii="Arial" w:hAnsi="Arial" w:cs="Arial"/>
          <w:sz w:val="24"/>
        </w:rPr>
        <w:t>r da SCO, EMOP, SINAPI e pesquisa de mercado(para itens não contidos nas tabelas referenciais), não podendo o preço unitário (item) exceder o referenciado;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8.4.2</w:t>
      </w:r>
      <w:r>
        <w:rPr>
          <w:rFonts w:ascii="Arial" w:hAnsi="Arial" w:cs="Arial"/>
          <w:sz w:val="24"/>
        </w:rPr>
        <w:t xml:space="preserve">.O limite inferior, para aceitabilidade de preço será aquele definido no artigo 48 inciso II e </w:t>
      </w:r>
      <w:r>
        <w:rPr>
          <w:rFonts w:ascii="Arial" w:hAnsi="Arial" w:cs="Arial"/>
          <w:sz w:val="24"/>
        </w:rPr>
        <w:t>parágrafo 1º da lei nº 8.666/93: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8.4.2.1</w:t>
      </w:r>
      <w:r>
        <w:rPr>
          <w:rFonts w:ascii="Arial" w:hAnsi="Arial" w:cs="Arial"/>
          <w:sz w:val="24"/>
        </w:rPr>
        <w:t xml:space="preserve">.Nos termos do disposto no artigo 48, §1º da Lei 8.666/93, serão consideradas inexequíveis e, portanto desclassificadas as propostas cujos valores globais sejam inferiores a 70% (setenta por cento) do menor dos </w:t>
      </w:r>
      <w:r>
        <w:rPr>
          <w:rFonts w:ascii="Arial" w:hAnsi="Arial" w:cs="Arial"/>
          <w:sz w:val="24"/>
        </w:rPr>
        <w:t>seguintes valores: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a)Média aritmética dos valores das propostas superiores a 50% (cinquenta por cento) do valor orçado pela administração, ou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b) valor orçado pela administração;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8.4.3</w:t>
      </w:r>
      <w:r>
        <w:rPr>
          <w:rFonts w:ascii="Arial" w:hAnsi="Arial" w:cs="Arial"/>
          <w:sz w:val="24"/>
        </w:rPr>
        <w:t>.Serão rejeitadas as propostas que não comprovarem que os custos dos insu</w:t>
      </w:r>
      <w:r>
        <w:rPr>
          <w:rFonts w:ascii="Arial" w:hAnsi="Arial" w:cs="Arial"/>
          <w:sz w:val="24"/>
        </w:rPr>
        <w:t>mos são coerentes com os de mercado e que os coeficientes de produtividade são compatíveis com a execução do objeto do contrato ou proposta que apresente preços global ou unitários simbólicos, irrisórios ou de valor zero, incompatíveis com os preços dos in</w:t>
      </w:r>
      <w:r>
        <w:rPr>
          <w:rFonts w:ascii="Arial" w:hAnsi="Arial" w:cs="Arial"/>
          <w:sz w:val="24"/>
        </w:rPr>
        <w:t xml:space="preserve">sumos e salários de mercado, acrescidos dos respectivos encargos, exceto quando se referirem a materiais e instalações de propriedade do próprio licitante, para os quais ele renuncie a parcela ou à totalidade da remuneração.  </w:t>
      </w:r>
    </w:p>
    <w:p w:rsidR="0048296A" w:rsidRDefault="0048296A">
      <w:pPr>
        <w:pStyle w:val="PargrafodaLista"/>
        <w:tabs>
          <w:tab w:val="left" w:pos="567"/>
        </w:tabs>
        <w:spacing w:before="120" w:line="360" w:lineRule="auto"/>
        <w:ind w:left="-426" w:right="51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296A" w:rsidRDefault="004F2EB7">
      <w:pPr>
        <w:pStyle w:val="PargrafodaLista"/>
        <w:tabs>
          <w:tab w:val="left" w:pos="567"/>
        </w:tabs>
        <w:spacing w:before="120" w:line="360" w:lineRule="auto"/>
        <w:ind w:left="-426" w:right="51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9- DO CONTROLE E FISCALIZAÇÃ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 DO SERVIÇO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</w:t>
      </w:r>
      <w:r>
        <w:rPr>
          <w:rFonts w:ascii="Arial" w:hAnsi="Arial" w:cs="Arial"/>
          <w:color w:val="000000" w:themeColor="text1"/>
          <w:sz w:val="24"/>
          <w:szCs w:val="24"/>
        </w:rPr>
        <w:t>.Nos termos do art. 67 Lei nº 8.666, de 1993 será designado representante para acompanhar e fiscalizar os serviços, anotando em registro próprio todas as ocorrências relacionadas com a execução e determinando o que for necessário à regulari</w:t>
      </w:r>
      <w:r>
        <w:rPr>
          <w:rFonts w:ascii="Arial" w:hAnsi="Arial" w:cs="Arial"/>
          <w:color w:val="000000" w:themeColor="text1"/>
          <w:sz w:val="24"/>
          <w:szCs w:val="24"/>
        </w:rPr>
        <w:t>zação de falhas ou defeitos observados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9.2</w:t>
      </w:r>
      <w:r>
        <w:rPr>
          <w:rFonts w:ascii="Arial" w:hAnsi="Arial" w:cs="Arial"/>
          <w:color w:val="000000" w:themeColor="text1"/>
          <w:sz w:val="24"/>
          <w:szCs w:val="24"/>
        </w:rPr>
        <w:t>. A fiscalização de que trata este item não exclui nem reduz a responsabilidade do Contratado, inclusive perante terceiros por qualquer irregularidade, ainda que resultante de imperfeições técnicas ou vícios redib</w:t>
      </w:r>
      <w:r>
        <w:rPr>
          <w:rFonts w:ascii="Arial" w:hAnsi="Arial" w:cs="Arial"/>
          <w:color w:val="000000" w:themeColor="text1"/>
          <w:sz w:val="24"/>
          <w:szCs w:val="24"/>
        </w:rPr>
        <w:t>itórios e, na ocorrência desta, não implica em corresponsabilidade da Administração ou de seus agentes e prepostos, de conformidade com o art.70 da Lei Federal nº8.666, de 1993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9.3</w:t>
      </w:r>
      <w:r>
        <w:rPr>
          <w:rFonts w:ascii="Arial" w:hAnsi="Arial" w:cs="Arial"/>
          <w:color w:val="000000" w:themeColor="text1"/>
          <w:sz w:val="24"/>
          <w:szCs w:val="24"/>
        </w:rPr>
        <w:t>.O representante da Administração anotará em registro próprio todas as ocor</w:t>
      </w:r>
      <w:r>
        <w:rPr>
          <w:rFonts w:ascii="Arial" w:hAnsi="Arial" w:cs="Arial"/>
          <w:color w:val="000000" w:themeColor="text1"/>
          <w:sz w:val="24"/>
          <w:szCs w:val="24"/>
        </w:rPr>
        <w:t>rências relacionadas com a execução do Contrato, indicando dia, mês e ano,bem como o nome dos funcionários eventualmente envolvidos, determinando o que for necessário à regularização das falhas ou defeitos observados e encaminhando os apontamentos à autori</w:t>
      </w:r>
      <w:r>
        <w:rPr>
          <w:rFonts w:ascii="Arial" w:hAnsi="Arial" w:cs="Arial"/>
          <w:color w:val="000000" w:themeColor="text1"/>
          <w:sz w:val="24"/>
          <w:szCs w:val="24"/>
        </w:rPr>
        <w:t>dade competente para as providências cabíveis.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9.4</w:t>
      </w:r>
      <w:r>
        <w:rPr>
          <w:rFonts w:ascii="Arial" w:hAnsi="Arial" w:cs="Arial"/>
          <w:color w:val="000000" w:themeColor="text1"/>
          <w:sz w:val="24"/>
          <w:szCs w:val="24"/>
        </w:rPr>
        <w:t>.O descumprimento total ou parcial das obrigações e responsabilidades assumidas pela Contratada ensejará a aplicação de sanções administrativas, previstas neste Projeto Básico e na legislação vigente, poden</w:t>
      </w:r>
      <w:r>
        <w:rPr>
          <w:rFonts w:ascii="Arial" w:hAnsi="Arial" w:cs="Arial"/>
          <w:color w:val="000000" w:themeColor="text1"/>
          <w:sz w:val="24"/>
          <w:szCs w:val="24"/>
        </w:rPr>
        <w:t>do culminar no cancelamento do Contrato caso o Contratado venha a sofrer sanção prevista nos incisos III ou IV do caput do art. 87 da Lei 8.666, de 1993, ou no art. 7º da Lei nº 10.520, de 2002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9.5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.As atividades de fiscalização devem ser realizadas de </w:t>
      </w:r>
      <w:r>
        <w:rPr>
          <w:rFonts w:ascii="Arial" w:hAnsi="Arial" w:cs="Arial"/>
          <w:color w:val="000000" w:themeColor="text1"/>
          <w:sz w:val="24"/>
          <w:szCs w:val="24"/>
        </w:rPr>
        <w:t>forma preventiva, rotineira e sistemática no momento da execução dos serviços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9.6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>.A contratada possibilitará a fiscalização, pela contratante, quanto à distribuição, controle e supervisão dos recursos alocados à execução dos serviços</w:t>
      </w: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9.7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.Os projetos, 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>especificações e a planilha orçamentária são elementos que se complementam. Eventuais discrepâncias deverão ser resolvidas pela Fiscalização, que poderá solicitar a colaboração de técnicos da Secretaria.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9.8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.Reserva-se à Fiscalização o direito de impugnar 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o andamento dos serviços e a aplicação de materiais ou equipamentos, quando não atenderem ao que está contido neste Projeto obrigando a Contratada </w:t>
      </w:r>
      <w:r>
        <w:rPr>
          <w:rFonts w:ascii="Arial" w:hAnsi="Arial" w:cs="Arial"/>
          <w:iCs/>
          <w:sz w:val="24"/>
          <w:szCs w:val="24"/>
          <w:lang w:val="pt-BR"/>
        </w:rPr>
        <w:t>a refazer os serviços rejeitados às suas expensas, a fim de adequá-los às especificações deste Projeto.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9.9.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>A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 Contratada deverá manter </w:t>
      </w:r>
      <w:r>
        <w:rPr>
          <w:rFonts w:ascii="Arial" w:hAnsi="Arial" w:cs="Arial"/>
          <w:iCs/>
          <w:sz w:val="24"/>
          <w:szCs w:val="24"/>
          <w:lang w:val="pt-BR"/>
        </w:rPr>
        <w:t>nos locais de execução dos serviços, uma cópia das especificações deste Projeto, sempre à disposição da Fiscalização.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9.10</w:t>
      </w:r>
      <w:r>
        <w:rPr>
          <w:rFonts w:ascii="Arial" w:hAnsi="Arial" w:cs="Arial"/>
          <w:iCs/>
          <w:sz w:val="24"/>
          <w:szCs w:val="24"/>
          <w:lang w:val="pt-BR"/>
        </w:rPr>
        <w:t>. A atuação da Fiscalização, não eximirá ou atenuará a responsabilidade da Contratada pelos defeitos verific</w:t>
      </w:r>
      <w:r>
        <w:rPr>
          <w:rFonts w:ascii="Arial" w:hAnsi="Arial" w:cs="Arial"/>
          <w:iCs/>
          <w:sz w:val="24"/>
          <w:szCs w:val="24"/>
          <w:lang w:val="pt-BR"/>
        </w:rPr>
        <w:t>ados após a conclusão dos serviços.</w:t>
      </w:r>
    </w:p>
    <w:p w:rsidR="0048296A" w:rsidRDefault="004F2EB7">
      <w:pPr>
        <w:tabs>
          <w:tab w:val="left" w:pos="-426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9.11</w:t>
      </w:r>
      <w:r>
        <w:rPr>
          <w:rFonts w:ascii="Arial" w:hAnsi="Arial" w:cs="Arial"/>
          <w:iCs/>
          <w:sz w:val="24"/>
          <w:szCs w:val="24"/>
          <w:lang w:val="pt-BR"/>
        </w:rPr>
        <w:t>.A Contratada deverá facultar o acesso da Fiscalização, devidamente identificada, a qualquer local de execução dos serviços e a qualquer momento, ressalvados os impedimentos de ordem técnica ou ligados à incolumidade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física. A Contratada deverá dispor de um representante credenciado, que será responsável pela interlocução com a Fiscalização.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9.12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.A Contratada deverá comunicar à FISCALIZAÇÃO, por escrito, quaisquer condições significativamente diferentes das indicadas neste Projeto ou que possam vir a alterar os prazos </w:t>
      </w:r>
      <w:r>
        <w:rPr>
          <w:rFonts w:ascii="Arial" w:hAnsi="Arial" w:cs="Arial"/>
          <w:iCs/>
          <w:sz w:val="24"/>
          <w:szCs w:val="24"/>
          <w:lang w:val="pt-BR"/>
        </w:rPr>
        <w:t>e as condições previstas para a execução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>, quantidade e qualidade dos serviços co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>ntratados.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10. OBRIGAÇÕES DA CONTRATANTE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10.1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Exigir o cumprimento de todas as obrigações assumidas pela Contratada, de acordo com as cláusulas contratuais e os termos de sua proposta;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10.2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Exercer o acompanhamento e a fiscalização do serviço, por comis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são especialmente designada, anotando em registro próprio as falhas detectadas, indicando dia, mês e ano, bem como o nome dos empregados eventualmente envolvidos, encaminhando os apontamentos à autoridade competente para as providências cabíveis;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10.3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.Noti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ficar a Contratada por escrito </w:t>
      </w:r>
      <w:r>
        <w:rPr>
          <w:rFonts w:ascii="Arial" w:hAnsi="Arial" w:cs="Arial"/>
          <w:sz w:val="24"/>
          <w:szCs w:val="24"/>
          <w:lang w:val="pt-BR"/>
        </w:rPr>
        <w:t xml:space="preserve">sobre a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ocorrência de eventuais imperfeições, falhas ou irregularidades constatadas no curso da execução dos serviços, fixando prazo para a sua correção, certificando-se de que as soluções por ela propostas sejam as mais adeq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uadas;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10.4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Pagar à Contratada o valor resultante da prestação do serviço, no prazo e condições estabelecidas neste Projeto Básico;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10.5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.Efetuar as retenções tributárias devidas sobre o valor da Nota fiscal/fatura de serviços da Contratada, no que couber;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10.6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.Não praticar atos de ingerência na administração da Contratada, tais como:</w:t>
      </w:r>
    </w:p>
    <w:p w:rsidR="0048296A" w:rsidRDefault="004F2EB7">
      <w:pPr>
        <w:tabs>
          <w:tab w:val="left" w:pos="567"/>
        </w:tabs>
        <w:spacing w:line="360" w:lineRule="auto"/>
        <w:ind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10.6.1.exercer o poder de mando sobre os empregados da Contratada, devendo reportar-se somente aos prepostos ou responsáveis por ela indicados;</w:t>
      </w:r>
    </w:p>
    <w:p w:rsidR="0048296A" w:rsidRDefault="004F2EB7">
      <w:pPr>
        <w:tabs>
          <w:tab w:val="left" w:pos="0"/>
        </w:tabs>
        <w:spacing w:line="360" w:lineRule="auto"/>
        <w:ind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10.6.2.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direcionar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contratação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 pessoas para trabalhar;</w:t>
      </w:r>
    </w:p>
    <w:p w:rsidR="0048296A" w:rsidRDefault="004F2EB7">
      <w:pPr>
        <w:tabs>
          <w:tab w:val="left" w:pos="0"/>
        </w:tabs>
        <w:spacing w:line="360" w:lineRule="auto"/>
        <w:ind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10.6.3.considerar os trabalhadores da Contratada como colaboradores eventuais do próprio órgão ou entidade responsável pela contratação, especialmente para efeito de concessão de diárias e passagens.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10.7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.Fornecer, por escrito,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as informações necessárias para o desenvolvimento dos serviços objeto do contrato;</w:t>
      </w:r>
    </w:p>
    <w:p w:rsidR="0048296A" w:rsidRDefault="004F2EB7">
      <w:pPr>
        <w:tabs>
          <w:tab w:val="left" w:pos="-426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10.8.</w:t>
      </w:r>
      <w:r>
        <w:rPr>
          <w:rFonts w:ascii="Arial" w:hAnsi="Arial" w:cs="Arial"/>
          <w:sz w:val="24"/>
          <w:szCs w:val="24"/>
          <w:lang w:val="pt-BR"/>
        </w:rPr>
        <w:t>Cientificar o órgão de representação judicial da Prefeitura Municipal de Itaboraí acerca das medidas adotadas em razão do descumprimento das obrigações pela Contratada;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10.9.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Arquivar, dentre outros documentos, especificações técnicas, orçamentos, termos de recebimento, contratos e aditamentos, além de relatórios de inspeções técnicas após o recebimento do serviço e notificações expedidas;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10.10.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Fiscalizar o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cumprimento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 dos requisitos legais,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quando a contratada houver se beneficiado da preferência estabelecida pelo art. 3º, § 5º, da Lei nº 8.666, de 1993.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11.OBRIGAÇÕES DA CONTRATADA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11.1. </w:t>
      </w:r>
      <w:r>
        <w:rPr>
          <w:rFonts w:ascii="Arial" w:hAnsi="Arial" w:cs="Arial"/>
          <w:sz w:val="24"/>
          <w:szCs w:val="24"/>
        </w:rPr>
        <w:t>A empresa contratada procederá ao levantamento de toda a área a ser atendida, com</w:t>
      </w:r>
      <w:r>
        <w:rPr>
          <w:rFonts w:ascii="Arial" w:hAnsi="Arial" w:cs="Arial"/>
          <w:sz w:val="24"/>
          <w:szCs w:val="24"/>
        </w:rPr>
        <w:t xml:space="preserve"> o auxílio de instrumento topográfico, visando à perfeita locação da obra, assim como os estudos referentes aos movimentos de terra necessários, ou não, pela existência de diferença de níveis no terreno para a adequação do mesmo às necessidades do novo pro</w:t>
      </w:r>
      <w:r>
        <w:rPr>
          <w:rFonts w:ascii="Arial" w:hAnsi="Arial" w:cs="Arial"/>
          <w:sz w:val="24"/>
          <w:szCs w:val="24"/>
        </w:rPr>
        <w:t>jeto.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Deverão ser obedecidas rigorosamente todas as coordenadas, cotas e elevações fixadas em projeto. </w:t>
      </w:r>
      <w:r>
        <w:rPr>
          <w:rFonts w:ascii="Arial" w:hAnsi="Arial" w:cs="Arial"/>
          <w:sz w:val="24"/>
          <w:szCs w:val="24"/>
        </w:rPr>
        <w:tab/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>A Contratada deverá providenciar ligações provisórias de água e energia para utilização na obra, cabendo a ela despesas e providências corres</w:t>
      </w:r>
      <w:r>
        <w:rPr>
          <w:rFonts w:ascii="Arial" w:hAnsi="Arial" w:cs="Arial"/>
          <w:sz w:val="24"/>
          <w:szCs w:val="24"/>
        </w:rPr>
        <w:t>pondentes.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11.4.</w:t>
      </w:r>
      <w:r>
        <w:rPr>
          <w:rFonts w:ascii="Arial" w:hAnsi="Arial" w:cs="Arial"/>
          <w:sz w:val="24"/>
          <w:szCs w:val="24"/>
        </w:rPr>
        <w:t>Periodicamente a obra deverá ser limpa, removendo-se entulhos e detritos no decorrer dos trabalhos de construção. Madeiras de formas e andaimes deverão ser limpas e empilhadas, livres de pregos.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11.5</w:t>
      </w:r>
      <w:r>
        <w:rPr>
          <w:rFonts w:ascii="Arial" w:hAnsi="Arial" w:cs="Arial"/>
          <w:sz w:val="24"/>
          <w:szCs w:val="24"/>
        </w:rPr>
        <w:t>.A Contratada e suas sub-empreiteiras dev</w:t>
      </w:r>
      <w:r>
        <w:rPr>
          <w:rFonts w:ascii="Arial" w:hAnsi="Arial" w:cs="Arial"/>
          <w:sz w:val="24"/>
          <w:szCs w:val="24"/>
        </w:rPr>
        <w:t>erão fornecer a cada um de seus empregados, crachá de identificação com nome do empregado e nome da empresa, para que seja usado pelo empregado de modo visível, enquanto trabalhar na obra. Da mesma forma, todos os empregados deverão utilizar capacete e out</w:t>
      </w:r>
      <w:r>
        <w:rPr>
          <w:rFonts w:ascii="Arial" w:hAnsi="Arial" w:cs="Arial"/>
          <w:sz w:val="24"/>
          <w:szCs w:val="24"/>
        </w:rPr>
        <w:t>ros equipamentos de segurança, que deverão ser identificados com o nome ou logomarca da empresa.</w:t>
      </w:r>
    </w:p>
    <w:p w:rsidR="0048296A" w:rsidRDefault="004F2EB7">
      <w:pPr>
        <w:spacing w:line="360" w:lineRule="auto"/>
        <w:ind w:left="-426" w:right="510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11.6.</w:t>
      </w:r>
      <w:r>
        <w:rPr>
          <w:rFonts w:ascii="Arial" w:hAnsi="Arial" w:cs="Arial"/>
          <w:iCs/>
          <w:sz w:val="24"/>
          <w:szCs w:val="24"/>
          <w:lang w:val="pt-BR"/>
        </w:rPr>
        <w:t>A CONTRATADA deverá fornecer toda a mão-de-obra necessária para executar totalmente as atividades relacionadas com os serviços especificados.</w:t>
      </w:r>
    </w:p>
    <w:p w:rsidR="0048296A" w:rsidRDefault="004F2EB7">
      <w:pPr>
        <w:spacing w:line="360" w:lineRule="auto"/>
        <w:ind w:left="-426" w:right="510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11.7.</w:t>
      </w:r>
      <w:r>
        <w:rPr>
          <w:rFonts w:ascii="Arial" w:hAnsi="Arial" w:cs="Arial"/>
          <w:iCs/>
          <w:sz w:val="24"/>
          <w:szCs w:val="24"/>
          <w:lang w:val="pt-BR"/>
        </w:rPr>
        <w:t>No prim</w:t>
      </w:r>
      <w:r>
        <w:rPr>
          <w:rFonts w:ascii="Arial" w:hAnsi="Arial" w:cs="Arial"/>
          <w:iCs/>
          <w:sz w:val="24"/>
          <w:szCs w:val="24"/>
          <w:lang w:val="pt-BR"/>
        </w:rPr>
        <w:t>eiro mês da prestação dos serviços a CONTRATADA deverá apresentar:</w:t>
      </w:r>
    </w:p>
    <w:p w:rsidR="0048296A" w:rsidRDefault="004F2EB7">
      <w:pPr>
        <w:numPr>
          <w:ilvl w:val="0"/>
          <w:numId w:val="4"/>
        </w:numPr>
        <w:spacing w:line="360" w:lineRule="auto"/>
        <w:ind w:left="-426" w:right="510" w:firstLine="0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Relação dos empregados, contendo nome completo, cargo ou função, horário do posto de trabalho, números da carteira de identidade (RG) e da inscrição no Cadastro de Pessoas Físicas (CPF), co</w:t>
      </w:r>
      <w:r>
        <w:rPr>
          <w:rFonts w:ascii="Arial" w:hAnsi="Arial" w:cs="Arial"/>
          <w:iCs/>
          <w:sz w:val="24"/>
          <w:szCs w:val="24"/>
          <w:lang w:val="pt-BR"/>
        </w:rPr>
        <w:t>m indicação dos responsáveis técnicos pela execução dos serviços, quando for o caso;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Carteira de Trabalho e Previdência Social (CTPS) dos empregados admitidos e dos responsáveis técnicos pela execução dos serviços, quando for o caso, devidamente assinada p</w:t>
      </w:r>
      <w:r>
        <w:rPr>
          <w:rFonts w:ascii="Arial" w:hAnsi="Arial" w:cs="Arial"/>
          <w:iCs/>
          <w:sz w:val="24"/>
          <w:szCs w:val="24"/>
          <w:lang w:val="pt-BR"/>
        </w:rPr>
        <w:t>ela CONTRATADA;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Exames médicos admissionais dos empregados da CONTRATADA que prestarão os serviços;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Em nenhuma hipótese será permitido o acesso às dependências das obras, de empregados não inclusos na relação;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Qualquer alteração referente a esta relação de</w:t>
      </w:r>
      <w:r>
        <w:rPr>
          <w:rFonts w:ascii="Arial" w:hAnsi="Arial" w:cs="Arial"/>
          <w:iCs/>
          <w:sz w:val="24"/>
          <w:szCs w:val="24"/>
          <w:lang w:val="pt-BR"/>
        </w:rPr>
        <w:t>verá ser imediatamente comunicada à Fiscalização;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Em caso de extinção ou rescisão do Contrato, em relação aos empregados que forem demitidos, ou após a demissão de qualquer empregado durante a execução do contrato, apresentar cópia da documentação adiciona</w:t>
      </w:r>
      <w:r>
        <w:rPr>
          <w:rFonts w:ascii="Arial" w:hAnsi="Arial" w:cs="Arial"/>
          <w:iCs/>
          <w:sz w:val="24"/>
          <w:szCs w:val="24"/>
          <w:lang w:val="pt-BR"/>
        </w:rPr>
        <w:t>l abaixo relacionada:</w:t>
      </w:r>
    </w:p>
    <w:p w:rsidR="0048296A" w:rsidRDefault="004F2EB7">
      <w:pPr>
        <w:spacing w:line="360" w:lineRule="auto"/>
        <w:ind w:left="360" w:right="510"/>
        <w:rPr>
          <w:rFonts w:ascii="Arial" w:hAnsi="Arial" w:cs="Arial"/>
          <w:iCs/>
          <w:sz w:val="24"/>
          <w:szCs w:val="24"/>
          <w:lang w:val="pt-BR"/>
        </w:rPr>
      </w:pPr>
      <w:proofErr w:type="gramStart"/>
      <w:r>
        <w:rPr>
          <w:rFonts w:ascii="Arial" w:hAnsi="Arial" w:cs="Arial"/>
          <w:iCs/>
          <w:sz w:val="24"/>
          <w:szCs w:val="24"/>
          <w:lang w:val="pt-BR"/>
        </w:rPr>
        <w:t>i)Termos</w:t>
      </w:r>
      <w:proofErr w:type="gramEnd"/>
      <w:r>
        <w:rPr>
          <w:rFonts w:ascii="Arial" w:hAnsi="Arial" w:cs="Arial"/>
          <w:iCs/>
          <w:sz w:val="24"/>
          <w:szCs w:val="24"/>
          <w:lang w:val="pt-BR"/>
        </w:rPr>
        <w:t xml:space="preserve"> de rescisão dos contratos de trabalho dos empregados prestadores de serviço, devidamente homologados, quando exigível pelo sindicato da categoria;</w:t>
      </w:r>
    </w:p>
    <w:p w:rsidR="0048296A" w:rsidRDefault="004F2EB7">
      <w:pPr>
        <w:pStyle w:val="PargrafodaLista"/>
        <w:spacing w:line="360" w:lineRule="auto"/>
        <w:ind w:left="426" w:right="510"/>
        <w:rPr>
          <w:rFonts w:ascii="Arial" w:hAnsi="Arial" w:cs="Arial"/>
          <w:iCs/>
          <w:sz w:val="24"/>
          <w:szCs w:val="24"/>
          <w:lang w:val="pt-BR"/>
        </w:rPr>
      </w:pPr>
      <w:proofErr w:type="spellStart"/>
      <w:proofErr w:type="gramStart"/>
      <w:r>
        <w:rPr>
          <w:rFonts w:ascii="Arial" w:hAnsi="Arial" w:cs="Arial"/>
          <w:iCs/>
          <w:sz w:val="24"/>
          <w:szCs w:val="24"/>
          <w:lang w:val="pt-BR"/>
        </w:rPr>
        <w:t>ii</w:t>
      </w:r>
      <w:proofErr w:type="spellEnd"/>
      <w:r>
        <w:rPr>
          <w:rFonts w:ascii="Arial" w:hAnsi="Arial" w:cs="Arial"/>
          <w:iCs/>
          <w:sz w:val="24"/>
          <w:szCs w:val="24"/>
          <w:lang w:val="pt-BR"/>
        </w:rPr>
        <w:t>)Guias</w:t>
      </w:r>
      <w:proofErr w:type="gramEnd"/>
      <w:r>
        <w:rPr>
          <w:rFonts w:ascii="Arial" w:hAnsi="Arial" w:cs="Arial"/>
          <w:iCs/>
          <w:sz w:val="24"/>
          <w:szCs w:val="24"/>
          <w:lang w:val="pt-BR"/>
        </w:rPr>
        <w:t xml:space="preserve"> de recolhimento da contribuição previdenciária e do FGTS, referentes </w:t>
      </w:r>
      <w:r>
        <w:rPr>
          <w:rFonts w:ascii="Arial" w:hAnsi="Arial" w:cs="Arial"/>
          <w:iCs/>
          <w:sz w:val="24"/>
          <w:szCs w:val="24"/>
          <w:lang w:val="pt-BR"/>
        </w:rPr>
        <w:t>às rescisões contratuais; e</w:t>
      </w:r>
    </w:p>
    <w:p w:rsidR="0048296A" w:rsidRDefault="004F2EB7">
      <w:pPr>
        <w:pStyle w:val="PargrafodaLista"/>
        <w:spacing w:line="360" w:lineRule="auto"/>
        <w:ind w:left="426" w:right="510"/>
        <w:rPr>
          <w:rFonts w:ascii="Arial" w:hAnsi="Arial" w:cs="Arial"/>
          <w:iCs/>
          <w:sz w:val="24"/>
          <w:szCs w:val="24"/>
          <w:lang w:val="pt-BR"/>
        </w:rPr>
      </w:pPr>
      <w:proofErr w:type="spellStart"/>
      <w:proofErr w:type="gramStart"/>
      <w:r>
        <w:rPr>
          <w:rFonts w:ascii="Arial" w:hAnsi="Arial" w:cs="Arial"/>
          <w:iCs/>
          <w:sz w:val="24"/>
          <w:szCs w:val="24"/>
          <w:lang w:val="pt-BR"/>
        </w:rPr>
        <w:t>iii</w:t>
      </w:r>
      <w:proofErr w:type="spellEnd"/>
      <w:r>
        <w:rPr>
          <w:rFonts w:ascii="Arial" w:hAnsi="Arial" w:cs="Arial"/>
          <w:iCs/>
          <w:sz w:val="24"/>
          <w:szCs w:val="24"/>
          <w:lang w:val="pt-BR"/>
        </w:rPr>
        <w:t>)Extratos</w:t>
      </w:r>
      <w:proofErr w:type="gramEnd"/>
      <w:r>
        <w:rPr>
          <w:rFonts w:ascii="Arial" w:hAnsi="Arial" w:cs="Arial"/>
          <w:iCs/>
          <w:sz w:val="24"/>
          <w:szCs w:val="24"/>
          <w:lang w:val="pt-BR"/>
        </w:rPr>
        <w:t xml:space="preserve"> dos depósitos efetuados nas contas-depósito vinculadas individuais do FGTS de cada empregado demitido.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Providenciar no prazo máximo de até 30 (trinta) dias a contar da data de assinatura do contrato, cópia do docume</w:t>
      </w:r>
      <w:r>
        <w:rPr>
          <w:rFonts w:ascii="Arial" w:hAnsi="Arial" w:cs="Arial"/>
          <w:iCs/>
          <w:sz w:val="24"/>
          <w:szCs w:val="24"/>
          <w:lang w:val="pt-BR"/>
        </w:rPr>
        <w:t>nto referente ao Programa de Controle Médico de Saúde Ocupacional (PCMSO), conforme determina a NR7. O PCMSO da empresa Contratada deverá ser planejado e implantado, obrigatoriamente, com base nos riscos à saúde dos trabalhadores, especialmente os identifi</w:t>
      </w:r>
      <w:r>
        <w:rPr>
          <w:rFonts w:ascii="Arial" w:hAnsi="Arial" w:cs="Arial"/>
          <w:iCs/>
          <w:sz w:val="24"/>
          <w:szCs w:val="24"/>
          <w:lang w:val="pt-BR"/>
        </w:rPr>
        <w:t>cados nas avaliações previstas nas outras Normas Regulamentadoras;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Providenciar no prazo máximo de até 30 (trinta) dias a contar da data de assinatura do contrato, cópia do documento referente ao Programa de Prevenção de Riscos Ambientais (PPRA) através da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“antecipação, reconhecimento, avaliação e consequente controle das ocorrências de riscos ambientais existentes ou que venham a existir” conforme a NR9;</w:t>
      </w:r>
    </w:p>
    <w:p w:rsidR="0048296A" w:rsidRDefault="004F2EB7">
      <w:pPr>
        <w:pStyle w:val="PargrafodaLista"/>
        <w:numPr>
          <w:ilvl w:val="0"/>
          <w:numId w:val="4"/>
        </w:numPr>
        <w:spacing w:line="360" w:lineRule="auto"/>
        <w:ind w:left="-426" w:right="510" w:firstLine="0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Após a assinatura do contrato, no prazo máximo de 30 dias, a contratada deverá providenciar junto ao CR</w:t>
      </w:r>
      <w:r>
        <w:rPr>
          <w:rFonts w:ascii="Arial" w:hAnsi="Arial" w:cs="Arial"/>
          <w:iCs/>
          <w:sz w:val="24"/>
          <w:szCs w:val="24"/>
          <w:lang w:val="pt-BR"/>
        </w:rPr>
        <w:t>EA e/ou ao CAU-BR, ou outro Conselho competente, as Anotações e Registros de Responsabilidade Técnica referentes ao objeto do contrato e especialidades pertinentes, nos</w:t>
      </w:r>
      <w:r>
        <w:rPr>
          <w:rFonts w:ascii="Arial" w:hAnsi="Arial" w:cs="Arial"/>
          <w:iCs/>
          <w:lang w:val="pt-BR"/>
        </w:rPr>
        <w:t xml:space="preserve"> </w:t>
      </w:r>
      <w:r>
        <w:rPr>
          <w:rFonts w:ascii="Arial" w:hAnsi="Arial" w:cs="Arial"/>
          <w:iCs/>
          <w:sz w:val="24"/>
          <w:szCs w:val="24"/>
          <w:lang w:val="pt-BR"/>
        </w:rPr>
        <w:t>termos das normas vigentes.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11.8.</w:t>
      </w:r>
      <w:r>
        <w:rPr>
          <w:rFonts w:ascii="Arial" w:hAnsi="Arial" w:cs="Arial"/>
          <w:sz w:val="24"/>
          <w:szCs w:val="24"/>
        </w:rPr>
        <w:t xml:space="preserve"> A Contratada providenciará DIÁRIO DE OBRA/LIVRO DE OCORRÊNCIAS (livro de capa resistente) com páginas numeradas e rubricadas pela Fiscalização, onde serão anotadas todas as ocorrências, conclusão dos eventos, atividades em execução formais, solicitações e</w:t>
      </w:r>
      <w:r>
        <w:rPr>
          <w:rFonts w:ascii="Arial" w:hAnsi="Arial" w:cs="Arial"/>
          <w:sz w:val="24"/>
          <w:szCs w:val="24"/>
        </w:rPr>
        <w:t xml:space="preserve"> informações diversas que, a critério das partes, devam ser objeto de registro. Ao final da execução dos serviços, o referido Diário será de propriedade da Administração do Contratante.</w:t>
      </w:r>
    </w:p>
    <w:p w:rsidR="0048296A" w:rsidRDefault="004F2EB7">
      <w:pPr>
        <w:tabs>
          <w:tab w:val="left" w:pos="567"/>
        </w:tabs>
        <w:spacing w:after="12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11.9.</w:t>
      </w:r>
      <w:r>
        <w:rPr>
          <w:rFonts w:ascii="Arial" w:hAnsi="Arial" w:cs="Arial"/>
          <w:sz w:val="24"/>
          <w:szCs w:val="24"/>
        </w:rPr>
        <w:t>A Contratada se obriga a manter no escritório da obra, além do Di</w:t>
      </w:r>
      <w:r>
        <w:rPr>
          <w:rFonts w:ascii="Arial" w:hAnsi="Arial" w:cs="Arial"/>
          <w:sz w:val="24"/>
          <w:szCs w:val="24"/>
        </w:rPr>
        <w:t>ário de Obra, um conjunto de todas as plantas e especificações independentes das necessárias a execução, a fim de permitir uma perfeita fiscalização.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11.10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.Executar os serviços conforme especificações deste </w:t>
      </w:r>
      <w:r>
        <w:rPr>
          <w:rFonts w:ascii="Arial" w:hAnsi="Arial" w:cs="Arial"/>
          <w:sz w:val="24"/>
          <w:szCs w:val="24"/>
          <w:lang w:val="pt-BR"/>
        </w:rPr>
        <w:t xml:space="preserve">PROJETO BÁSICO 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sua proposta, com a alocação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dos empregados necessários ao perfeito cumprimento das cláusulas contratuais, além de fornecer e utilizar os materiais e equipamentos, ferramentas e utensílios necessários, na qualidade e quantidade mínimas especificados.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11.11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Reparar, corrigir, remover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ou substituir, às suas expensas, no total ou em parte, no prazo fixado pelo fiscal do contrato, os serviços/obras efetuados em que se verificarem vícios, defeitos ou incorreções resultantes da execução ou dos materiais empregados;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11.12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.Responsabilizar-se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pelos vícios e danos decorrentes da execução do objeto, bem como por todo e qualquer dano causado ao Município, devendo ressarcir imediatamente a Administração em sua integralidade, ficando a Contratante autorizada a descontar da garantia prestada, caso ex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igida no Edital, ou dos pagamentos devidos à Contratada, o valor correspondente aos danos sofridos </w:t>
      </w:r>
      <w:r>
        <w:rPr>
          <w:rFonts w:ascii="Arial" w:hAnsi="Arial" w:cs="Arial"/>
          <w:sz w:val="24"/>
          <w:szCs w:val="24"/>
          <w:lang w:val="pt-BR"/>
        </w:rPr>
        <w:t>após a apuração através de procedimento administrativo no qual se assegure o contraditório e a ampla defesa;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B0F0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11.12.1.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Responder pela qualidade das obras, mat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eriais e serviços executados/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fornecidos,  competindo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-lhe promover as readequações necessárias sempre que detectadas impropriedades que possam comprometer a consecução do objeto contratado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11.13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 Utilizar empregados habilitados e com conhecimentos básicos d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 objeto a ser executado, em conformidade com as normas e determinações em vigor;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11.14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 Comunicar ao Fiscal do contrato, no prazo de 24 (vinte e quatro) horas, qualquer ocorrência anormal ou acidente que se verifique no local dos serviços.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i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:lang w:val="pt-BR"/>
        </w:rPr>
        <w:t>11.15.</w:t>
      </w:r>
      <w:r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 Assegurar aos seus trabalhadores ambiente de trabalho, inclusive equipamentos e instalações, em condições adequadas ao cumprimento das normas de saúde, segurança e bem-estar no trabalho;</w:t>
      </w:r>
    </w:p>
    <w:p w:rsidR="0048296A" w:rsidRDefault="004F2EB7">
      <w:pPr>
        <w:pStyle w:val="PargrafodaLista"/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11.16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.Prestar todo esclarecimento ou informação solicitada pela Cont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ratante ou por seus prepostos, garantindo-lhes o acesso, a qualquer tempo, ao local dos trabalhos, bem como aos documentos relativos à execução do objeto.</w:t>
      </w:r>
    </w:p>
    <w:p w:rsidR="0048296A" w:rsidRDefault="004F2EB7">
      <w:pPr>
        <w:pStyle w:val="PargrafodaLista"/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11.17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.Paralisar, por determinação da Contratante, qualquer atividade que não esteja sendo executada d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e acordo com a boa técnica ou que ponha em risco a segurança de pessoas ou bens de terceiros.</w:t>
      </w:r>
    </w:p>
    <w:p w:rsidR="0048296A" w:rsidRDefault="004F2EB7">
      <w:pPr>
        <w:pStyle w:val="PargrafodaLista"/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11.18</w:t>
      </w:r>
      <w:r>
        <w:rPr>
          <w:rFonts w:ascii="Arial" w:hAnsi="Arial" w:cs="Arial"/>
          <w:sz w:val="24"/>
          <w:szCs w:val="24"/>
          <w:lang w:val="pt-BR"/>
        </w:rPr>
        <w:t xml:space="preserve">.Promover a organização técnica e administrativa dos serviços, de modo a conduzi-los eficaz e eficientemente, de acordo com os documentos e especificações </w:t>
      </w:r>
      <w:r>
        <w:rPr>
          <w:rFonts w:ascii="Arial" w:hAnsi="Arial" w:cs="Arial"/>
          <w:sz w:val="24"/>
          <w:szCs w:val="24"/>
          <w:lang w:val="pt-BR"/>
        </w:rPr>
        <w:t>que integram este Projeto Básico, no prazo determinado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11.19</w:t>
      </w:r>
      <w:r>
        <w:rPr>
          <w:rFonts w:ascii="Arial" w:hAnsi="Arial" w:cs="Arial"/>
          <w:sz w:val="24"/>
          <w:szCs w:val="24"/>
          <w:lang w:val="pt-BR"/>
        </w:rPr>
        <w:t>.Submeter previamente, por escrito, à Contratante, para análise e aprovação, quaisquer mudanças nos métodos executivos que fujam às especificações deste Projeto Básico.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11.20.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Promover a guarda, m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anutenção e vigilância de materiais, ferramentas, e tudo o que for necessário à execução dos serviços durante a vigência do contrato.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11.21.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Manter, durante toda a vigência do contrato, em compatibilidade com as obrigações assumidas, todas as condições de h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abilitação e qualificação exigidas na licitação;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11.22.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Arcar com o ônus decorrente de eventual equívoco no dimensionamento dos quantitativos de sua proposta, inclusive quanto aos custos variáveis decorrentes de fatores futuros e incertos;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11.24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.Prestar os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serviços dentro dos parâmetros e rotinas estabelecidos, fornecendo todos os materiais, equipamentos e utensílios em quantidade, qualidade e tecnologia adequadas, com a observância às recomendações aceitas pela boa técnica, normas e legislação;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0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12.A 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SUBCONTRATAÇÃO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12.1. A </w:t>
      </w:r>
      <w:r>
        <w:rPr>
          <w:rStyle w:val="markedcontent"/>
          <w:rFonts w:ascii="Arial" w:hAnsi="Arial" w:cs="Arial"/>
          <w:sz w:val="24"/>
          <w:szCs w:val="24"/>
        </w:rPr>
        <w:t xml:space="preserve">empresa contratada, observado o disposto no artigo 72 da Lei 8666/93, poderá </w:t>
      </w:r>
      <w:r>
        <w:rPr>
          <w:rStyle w:val="highlight"/>
          <w:rFonts w:ascii="Arial" w:hAnsi="Arial" w:cs="Arial"/>
          <w:sz w:val="24"/>
          <w:szCs w:val="24"/>
        </w:rPr>
        <w:t>subcontra</w:t>
      </w:r>
      <w:r>
        <w:rPr>
          <w:rStyle w:val="markedcontent"/>
          <w:rFonts w:ascii="Arial" w:hAnsi="Arial" w:cs="Arial"/>
          <w:sz w:val="24"/>
          <w:szCs w:val="24"/>
        </w:rPr>
        <w:t>tar parcialmente os serviços, mediante prévia e expressa autorização, na forma escrita, da Secretaria Municipal de Obras, desde que a subcontratada</w:t>
      </w:r>
      <w:r>
        <w:rPr>
          <w:rStyle w:val="markedcontent"/>
          <w:rFonts w:ascii="Arial" w:hAnsi="Arial" w:cs="Arial"/>
          <w:sz w:val="24"/>
          <w:szCs w:val="24"/>
        </w:rPr>
        <w:t xml:space="preserve"> atenda todas as exigências de idoneidade sob todos os aspectos previstos no Edital, ficando também a empresa, no caso de subcontratação, responsável por todas as obrigações do cedente, permanecendo solidário a este.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142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13 ALTERAÇÃO SUBJETIVA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13.1.É admissív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el a fusão, cisão ou incorporação da contratada com/em outra pessoa jurídica, desde que sejam observados pela nova pessoa jurídica todos os requisitos de habilitação exigidos na licitação original; sejam mantidas as demais cláusulas e condições do contrato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; não haja prejuízo à execução do objeto pactuado e haja a anuência expressa da Administração à continuidade do contrato.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b/>
          <w:vanish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b/>
          <w:vanish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b/>
          <w:vanish/>
          <w:color w:val="000000" w:themeColor="text1"/>
          <w:sz w:val="24"/>
          <w:szCs w:val="24"/>
          <w:lang w:val="pt-BR"/>
        </w:rPr>
      </w:pPr>
    </w:p>
    <w:p w:rsidR="0048296A" w:rsidRDefault="004F2EB7">
      <w:pPr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14. DAS MEDIÇÕES E PAGAMENTO </w:t>
      </w:r>
    </w:p>
    <w:p w:rsidR="0048296A" w:rsidRDefault="004F2EB7">
      <w:pPr>
        <w:spacing w:line="360" w:lineRule="auto"/>
        <w:ind w:left="-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14.1. Das Medições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14.1.1</w:t>
      </w:r>
      <w:r>
        <w:rPr>
          <w:rFonts w:ascii="Arial" w:hAnsi="Arial" w:cs="Arial"/>
          <w:sz w:val="24"/>
        </w:rPr>
        <w:t xml:space="preserve">.Pela execução do contrato que pactuar os serviços objeto deste Projeto, </w:t>
      </w:r>
      <w:r>
        <w:rPr>
          <w:rFonts w:ascii="Arial" w:hAnsi="Arial" w:cs="Arial"/>
          <w:sz w:val="24"/>
        </w:rPr>
        <w:t>uma vez obedecidas as formalidades legais e contratuais pertinentes, o Município efetuará o pagamento em parcelas, observado o “Cronograma Físico-Financeiro”, conforme as quantidades de serviços efetivamente realizados. As solicitações de pagamento das fat</w:t>
      </w:r>
      <w:r>
        <w:rPr>
          <w:rFonts w:ascii="Arial" w:hAnsi="Arial" w:cs="Arial"/>
          <w:sz w:val="24"/>
        </w:rPr>
        <w:t>uras deverão ser apresentadas perante o protocolo da administração municipal devidamente instruídas com os seguintes documentos: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Nota Fiscal;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Certidão de Regularidade com o FGTS ou comprovante de recolhimento do FGTS;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Certidão de regularidade com </w:t>
      </w:r>
      <w:r>
        <w:rPr>
          <w:rFonts w:ascii="Arial" w:hAnsi="Arial" w:cs="Arial"/>
          <w:color w:val="000000"/>
        </w:rPr>
        <w:t>a Previdência Social ou comprovante de recolhimento da contribuição;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Certidão negativa de débitos relativos aos tributos federais e à dívida ativa da União;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Certidão Negativa de Débitos Trabalhistas – CNDT, 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Relatório Fotográfico dos serviços </w:t>
      </w:r>
      <w:r>
        <w:rPr>
          <w:rFonts w:ascii="Arial" w:hAnsi="Arial" w:cs="Arial"/>
          <w:color w:val="000000"/>
        </w:rPr>
        <w:t>executados, impresso e em mídia;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Diário de Obras impresso em folha timbrada;</w:t>
      </w:r>
    </w:p>
    <w:p w:rsidR="0048296A" w:rsidRDefault="004F2EB7">
      <w:pPr>
        <w:pStyle w:val="CORPODOTEXTO"/>
        <w:tabs>
          <w:tab w:val="left" w:pos="5775"/>
        </w:tabs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Planilha de Medição;</w:t>
      </w:r>
      <w:r>
        <w:rPr>
          <w:rFonts w:ascii="Arial" w:hAnsi="Arial" w:cs="Arial"/>
          <w:color w:val="000000"/>
        </w:rPr>
        <w:tab/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Memória de Cálculo;</w:t>
      </w:r>
    </w:p>
    <w:p w:rsidR="0048296A" w:rsidRDefault="004F2EB7">
      <w:pPr>
        <w:pStyle w:val="CORPODOTEXTO"/>
        <w:spacing w:after="120" w:line="360" w:lineRule="auto"/>
        <w:ind w:left="-426"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j) Cópia do cronograma Físico-Financeiro.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14.2.Pagamento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14.2.1</w:t>
      </w:r>
      <w:r>
        <w:rPr>
          <w:rFonts w:ascii="Arial" w:hAnsi="Arial" w:cs="Arial"/>
          <w:sz w:val="24"/>
        </w:rPr>
        <w:t>.Os pagamentos serão efetuados pela Prefeitura Municipal de Itabo</w:t>
      </w:r>
      <w:r>
        <w:rPr>
          <w:rFonts w:ascii="Arial" w:hAnsi="Arial" w:cs="Arial"/>
          <w:sz w:val="24"/>
        </w:rPr>
        <w:t>raí no prazo máximo de 30 (trinta) dias após a entrega de toda a documentação de medição e o cumprimento das possíveis pendências impostas.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14.2.2</w:t>
      </w:r>
      <w:r>
        <w:rPr>
          <w:rFonts w:ascii="Arial" w:hAnsi="Arial" w:cs="Arial"/>
          <w:sz w:val="24"/>
        </w:rPr>
        <w:t xml:space="preserve">.Havendo irregularidade ou erro na documentação apresentada, o prazo para pagamento será interrompido e a </w:t>
      </w:r>
      <w:r>
        <w:rPr>
          <w:rFonts w:ascii="Arial" w:hAnsi="Arial" w:cs="Arial"/>
          <w:sz w:val="24"/>
        </w:rPr>
        <w:t>contagem retomada após sanada a irregularidade.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14.2.3</w:t>
      </w:r>
      <w:r>
        <w:rPr>
          <w:rFonts w:ascii="Arial" w:hAnsi="Arial" w:cs="Arial"/>
          <w:sz w:val="24"/>
        </w:rPr>
        <w:t>.Nos termos do que dispõe a alínea “d”, Inciso XIV, do Art. 40 da Lei n.º 8.666/93, ocorrendo atraso no pagamento das notas fiscais, a contratada será remunerada com aplicação do índice IPC-FIPE, calcul</w:t>
      </w:r>
      <w:r>
        <w:rPr>
          <w:rFonts w:ascii="Arial" w:hAnsi="Arial" w:cs="Arial"/>
          <w:sz w:val="24"/>
        </w:rPr>
        <w:t>ado “pró-rata die” após o 30° (trigésimo) dia da data do recebimento do pedido de pagamento.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14.2.4</w:t>
      </w:r>
      <w:r>
        <w:rPr>
          <w:rFonts w:ascii="Arial" w:hAnsi="Arial" w:cs="Arial"/>
          <w:sz w:val="24"/>
        </w:rPr>
        <w:t>.Em caso de divergência ou dúvida, será solicitada à Contratada, a regularização ou justificativa, interrompendo a contagem do prazo até que a Contratada pro</w:t>
      </w:r>
      <w:r>
        <w:rPr>
          <w:rFonts w:ascii="Arial" w:hAnsi="Arial" w:cs="Arial"/>
          <w:sz w:val="24"/>
        </w:rPr>
        <w:t>videncie a justificativa ou adequação, ocasião em que se reiniciará a contagem do prazo.</w:t>
      </w:r>
    </w:p>
    <w:p w:rsidR="0048296A" w:rsidRDefault="004F2EB7">
      <w:pPr>
        <w:spacing w:line="360" w:lineRule="auto"/>
        <w:ind w:left="-426" w:right="56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14.2.5</w:t>
      </w:r>
      <w:r>
        <w:rPr>
          <w:rFonts w:ascii="Arial" w:hAnsi="Arial" w:cs="Arial"/>
          <w:sz w:val="24"/>
        </w:rPr>
        <w:t>.O pagamento de cada medição fica condicionada a aprovação e desbloqueio da Caixa Econômica Federal, tendo em vista, que a mesma é responsável pelo repasse dos r</w:t>
      </w:r>
      <w:r>
        <w:rPr>
          <w:rFonts w:ascii="Arial" w:hAnsi="Arial" w:cs="Arial"/>
          <w:sz w:val="24"/>
        </w:rPr>
        <w:t>ecursos, cada medição fica condicionada a aprovação e desbloqueio da mesma para que a possa ser realizado o pagamento.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14.2.6..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Será considerada data do pagamento, o dia em que constar como emitida a ordem bancária para pagamento.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14.2.7</w:t>
      </w:r>
      <w:r>
        <w:rPr>
          <w:rFonts w:ascii="Arial" w:hAnsi="Arial" w:cs="Arial"/>
          <w:color w:val="000000" w:themeColor="text1"/>
          <w:sz w:val="24"/>
          <w:szCs w:val="24"/>
        </w:rPr>
        <w:t>. A Contratada regu</w:t>
      </w:r>
      <w:r>
        <w:rPr>
          <w:rFonts w:ascii="Arial" w:hAnsi="Arial" w:cs="Arial"/>
          <w:color w:val="000000" w:themeColor="text1"/>
          <w:sz w:val="24"/>
          <w:szCs w:val="24"/>
        </w:rPr>
        <w:t>larmente optante pelo Simples Nacional, nos termos da Lei Complementar nº123 de 2006, não sofrerá a retenção tributária quanto aos impostos e contribuições abrangidos por aquele regime. No entanto, o pagamento ficará condicionado à apresentação de comprova</w:t>
      </w:r>
      <w:r>
        <w:rPr>
          <w:rFonts w:ascii="Arial" w:hAnsi="Arial" w:cs="Arial"/>
          <w:color w:val="000000" w:themeColor="text1"/>
          <w:sz w:val="24"/>
          <w:szCs w:val="24"/>
        </w:rPr>
        <w:t>ção, por meio de documento oficial, de que faz jus ao tratamento tributário favorecido previsto na referida Lei Complementar.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14.2.8</w:t>
      </w:r>
      <w:r>
        <w:rPr>
          <w:rFonts w:ascii="Arial" w:hAnsi="Arial" w:cs="Arial"/>
          <w:color w:val="000000" w:themeColor="text1"/>
          <w:sz w:val="24"/>
          <w:szCs w:val="24"/>
        </w:rPr>
        <w:t>. Quando do pagamento, será efetuada a retenção tributária prevista na legislação aplicável, nos casos em que o item acima n</w:t>
      </w:r>
      <w:r>
        <w:rPr>
          <w:rFonts w:ascii="Arial" w:hAnsi="Arial" w:cs="Arial"/>
          <w:color w:val="000000" w:themeColor="text1"/>
          <w:sz w:val="24"/>
          <w:szCs w:val="24"/>
        </w:rPr>
        <w:t>ão se aplique.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14.2.9</w:t>
      </w:r>
      <w:r>
        <w:rPr>
          <w:rFonts w:ascii="Arial" w:hAnsi="Arial" w:cs="Arial"/>
          <w:color w:val="000000" w:themeColor="text1"/>
          <w:sz w:val="24"/>
          <w:szCs w:val="24"/>
        </w:rPr>
        <w:t>. Ressalvada a hipótese do item 13.2.5., n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os casos de eventuais atrasos de pagamento, desde que a Contratada não tenha concorrido, de alguma forma, para tanto, o valor devido deverá ser acrescido de atualização financeira, e sua apuraç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ão se fará desde a data de seu vencimento até a data do efetivo pagamento, em que os juros de mora serão calculados à taxa de 0,5% (meio por cento) ao mês, ou 6% (seis por cento) ao ano, mediante aplicação das seguintes fórmulas: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 = I x N x VP, sendo:</w:t>
      </w:r>
    </w:p>
    <w:p w:rsidR="0048296A" w:rsidRDefault="004F2EB7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Encargos moratórios;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 = Número de dias entre a data prevista para o pagamento e a do efetivo pagamento;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VP = Valor da parcela a ser paga.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= Índice de compensação financeira, assim apurado:</w:t>
      </w:r>
    </w:p>
    <w:tbl>
      <w:tblPr>
        <w:tblW w:w="8646" w:type="dxa"/>
        <w:tblInd w:w="533" w:type="dxa"/>
        <w:tblLayout w:type="fixed"/>
        <w:tblLook w:val="0000" w:firstRow="0" w:lastRow="0" w:firstColumn="0" w:lastColumn="0" w:noHBand="0" w:noVBand="0"/>
      </w:tblPr>
      <w:tblGrid>
        <w:gridCol w:w="2149"/>
        <w:gridCol w:w="577"/>
        <w:gridCol w:w="1245"/>
        <w:gridCol w:w="4675"/>
      </w:tblGrid>
      <w:tr w:rsidR="0048296A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6A" w:rsidRDefault="004F2EB7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I = (TX)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6A" w:rsidRDefault="004F2EB7">
            <w:pPr>
              <w:tabs>
                <w:tab w:val="left" w:pos="1701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I =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96A" w:rsidRDefault="004F2EB7">
            <w:pPr>
              <w:pBdr>
                <w:bottom w:val="single" w:sz="12" w:space="1" w:color="000000"/>
              </w:pBdr>
              <w:tabs>
                <w:tab w:val="left" w:pos="1701"/>
              </w:tabs>
              <w:spacing w:before="120" w:after="120" w:line="360" w:lineRule="auto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( 6 / 100 )</w:t>
            </w:r>
          </w:p>
          <w:p w:rsidR="0048296A" w:rsidRDefault="004F2EB7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6A" w:rsidRDefault="004F2EB7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I = 0,00016438</w:t>
            </w:r>
          </w:p>
          <w:p w:rsidR="0048296A" w:rsidRDefault="004F2EB7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TX = Percentual </w:t>
            </w:r>
            <w:r>
              <w:rPr>
                <w:rFonts w:eastAsia="MS Mincho"/>
                <w:color w:val="000000"/>
                <w:sz w:val="24"/>
                <w:szCs w:val="24"/>
              </w:rPr>
              <w:t>da taxa anual = 6%</w:t>
            </w:r>
          </w:p>
        </w:tc>
      </w:tr>
    </w:tbl>
    <w:p w:rsidR="0048296A" w:rsidRDefault="004F2EB7">
      <w:pPr>
        <w:tabs>
          <w:tab w:val="left" w:pos="567"/>
        </w:tabs>
        <w:spacing w:before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15. CRITÉRIOS E PRÁTICAS DE SUSTENTABILIDADE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15.1</w:t>
      </w:r>
      <w:r>
        <w:rPr>
          <w:rFonts w:ascii="Arial" w:hAnsi="Arial" w:cs="Arial"/>
          <w:color w:val="000000" w:themeColor="text1"/>
          <w:sz w:val="24"/>
          <w:szCs w:val="24"/>
        </w:rPr>
        <w:t>. É de extrema relevância que a Contratada sempre observe na contratação, as diretrizes de sustentabilidade ambiental que melhor atendam às exigências ambientais.</w:t>
      </w:r>
    </w:p>
    <w:p w:rsidR="0048296A" w:rsidRDefault="004F2EB7">
      <w:pPr>
        <w:tabs>
          <w:tab w:val="left" w:pos="567"/>
        </w:tabs>
        <w:spacing w:before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15.2.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Contratada deve atender, quando couber, à promoção do desenvolvimento nacional sustentável no cumprimento de diretrizes e critérios de sustentabilidade ambiental, de acordo com art. 255 da Constituição Federal/88, e em conformidade com art. da lei 8.666</w:t>
      </w:r>
      <w:r>
        <w:rPr>
          <w:rFonts w:ascii="Arial" w:hAnsi="Arial" w:cs="Arial"/>
          <w:color w:val="000000" w:themeColor="text1"/>
          <w:sz w:val="24"/>
          <w:szCs w:val="24"/>
        </w:rPr>
        <w:t>/93 e conforme orientações do Cap. III - DOS BENS E SERVIÇOS - art. 5° da IN n°01/2010 (Compras Sustentáveis).</w:t>
      </w:r>
    </w:p>
    <w:p w:rsidR="0048296A" w:rsidRDefault="0048296A">
      <w:pPr>
        <w:tabs>
          <w:tab w:val="left" w:pos="567"/>
        </w:tabs>
        <w:spacing w:before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-284"/>
        </w:tabs>
        <w:spacing w:before="120"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16. REAJUSTE</w:t>
      </w:r>
    </w:p>
    <w:p w:rsidR="0048296A" w:rsidRDefault="004F2EB7">
      <w:pPr>
        <w:tabs>
          <w:tab w:val="left" w:pos="-284"/>
        </w:tabs>
        <w:spacing w:before="120"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16.1.</w:t>
      </w:r>
      <w:r>
        <w:rPr>
          <w:rFonts w:ascii="Arial" w:hAnsi="Arial" w:cs="Arial"/>
          <w:sz w:val="24"/>
          <w:szCs w:val="24"/>
        </w:rPr>
        <w:t xml:space="preserve">Os preços relativos a equipamentos e insumos, em moeda corrente nacional, serão considerados fixos e irreajustáveis por 12 </w:t>
      </w:r>
      <w:r>
        <w:rPr>
          <w:rFonts w:ascii="Arial" w:hAnsi="Arial" w:cs="Arial"/>
          <w:sz w:val="24"/>
          <w:szCs w:val="24"/>
        </w:rPr>
        <w:t>(doze) meses, a partir da data de apresentação da proposta. A partir do 13° (décimo terceiro) mês os preços, com exceção dos itens de mão de obra e benefícios, serão reajustados com base na variação percentual relativa ao</w:t>
      </w:r>
      <w:r>
        <w:rPr>
          <w:rFonts w:ascii="Arial" w:hAnsi="Arial" w:cs="Arial"/>
          <w:color w:val="000000"/>
          <w:sz w:val="24"/>
          <w:szCs w:val="24"/>
        </w:rPr>
        <w:t xml:space="preserve"> INCC-DI/FGV (Índice Nacional da Co</w:t>
      </w:r>
      <w:r>
        <w:rPr>
          <w:rFonts w:ascii="Arial" w:hAnsi="Arial" w:cs="Arial"/>
          <w:color w:val="000000"/>
          <w:sz w:val="24"/>
          <w:szCs w:val="24"/>
        </w:rPr>
        <w:t xml:space="preserve">nstrução Civil da Fundação Getúlio </w:t>
      </w:r>
      <w:r>
        <w:rPr>
          <w:rFonts w:ascii="Arial" w:hAnsi="Arial" w:cs="Arial"/>
          <w:sz w:val="24"/>
          <w:szCs w:val="24"/>
        </w:rPr>
        <w:t>Vargas), adotando-se a seguinte metodologia de cálculo:</w:t>
      </w:r>
    </w:p>
    <w:p w:rsidR="0048296A" w:rsidRDefault="004F2EB7">
      <w:pPr>
        <w:spacing w:beforeAutospacing="1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= (I/Io) x Po</w:t>
      </w:r>
    </w:p>
    <w:p w:rsidR="0048296A" w:rsidRDefault="004F2E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Onde:</w:t>
      </w:r>
      <w:r>
        <w:rPr>
          <w:rFonts w:ascii="Arial" w:hAnsi="Arial" w:cs="Arial"/>
          <w:sz w:val="24"/>
          <w:szCs w:val="24"/>
        </w:rPr>
        <w:br/>
        <w:t>Pr = Preço unitário reajustado, por item de serviço;</w:t>
      </w:r>
    </w:p>
    <w:p w:rsidR="0048296A" w:rsidRDefault="004F2E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= Preço unitário ofertado pela empresa na proposta, por item de serviço;</w:t>
      </w:r>
    </w:p>
    <w:p w:rsidR="0048296A" w:rsidRDefault="004F2E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= INCC-DI d</w:t>
      </w:r>
      <w:r>
        <w:rPr>
          <w:rFonts w:ascii="Arial" w:hAnsi="Arial" w:cs="Arial"/>
          <w:sz w:val="24"/>
          <w:szCs w:val="24"/>
        </w:rPr>
        <w:t>o mês do reajustamento</w:t>
      </w:r>
    </w:p>
    <w:p w:rsidR="0048296A" w:rsidRDefault="004F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= INCC-DI do mês da elaboração da proposta ofertada ou do último reajustamento.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-567"/>
        </w:tabs>
        <w:spacing w:before="120" w:after="120" w:line="360" w:lineRule="auto"/>
        <w:ind w:left="-567" w:right="566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17. DAS SANÇÕES 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</w:t>
      </w:r>
      <w:r>
        <w:rPr>
          <w:rFonts w:ascii="Arial" w:hAnsi="Arial" w:cs="Arial"/>
          <w:sz w:val="24"/>
          <w:szCs w:val="24"/>
        </w:rPr>
        <w:t xml:space="preserve">. Pela inexecução </w:t>
      </w:r>
      <w:r>
        <w:rPr>
          <w:rFonts w:ascii="Arial" w:hAnsi="Arial" w:cs="Arial"/>
          <w:sz w:val="24"/>
          <w:szCs w:val="24"/>
          <w:u w:val="single"/>
        </w:rPr>
        <w:t xml:space="preserve">total ou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u w:val="single"/>
        </w:rPr>
        <w:t xml:space="preserve">arcial </w:t>
      </w:r>
      <w:r>
        <w:rPr>
          <w:rFonts w:ascii="Arial" w:hAnsi="Arial" w:cs="Arial"/>
          <w:sz w:val="24"/>
          <w:szCs w:val="24"/>
        </w:rPr>
        <w:t xml:space="preserve">do objeto do contrato, a Administração poderá aplicar ao </w:t>
      </w:r>
      <w:r>
        <w:rPr>
          <w:rFonts w:ascii="Arial" w:hAnsi="Arial" w:cs="Arial"/>
          <w:b/>
          <w:sz w:val="24"/>
          <w:szCs w:val="24"/>
        </w:rPr>
        <w:t>CONTRATADO</w:t>
      </w:r>
      <w:r>
        <w:rPr>
          <w:rFonts w:ascii="Arial" w:hAnsi="Arial" w:cs="Arial"/>
          <w:sz w:val="24"/>
          <w:szCs w:val="24"/>
        </w:rPr>
        <w:t xml:space="preserve"> as seguintes sanções:</w:t>
      </w:r>
    </w:p>
    <w:p w:rsidR="0048296A" w:rsidRDefault="004F2EB7">
      <w:pPr>
        <w:pStyle w:val="PargrafodaLista"/>
        <w:spacing w:before="120" w:after="120" w:line="360" w:lineRule="auto"/>
        <w:ind w:left="-426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Advertência, </w:t>
      </w:r>
      <w:r>
        <w:rPr>
          <w:rFonts w:ascii="Arial" w:hAnsi="Arial" w:cs="Arial"/>
          <w:sz w:val="24"/>
          <w:szCs w:val="24"/>
        </w:rPr>
        <w:t>por faltas leves, assim entendidas aquelas que não acarretem prejuízos significativos para a Contratante/órgão gerenciador;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Multa moratória</w:t>
      </w:r>
      <w:r>
        <w:rPr>
          <w:rFonts w:ascii="Arial" w:hAnsi="Arial" w:cs="Arial"/>
          <w:sz w:val="24"/>
          <w:szCs w:val="24"/>
        </w:rPr>
        <w:t xml:space="preserve"> de 0,2% (zero vírgula dois por cento)por dia de atraso injustificado </w:t>
      </w:r>
      <w:r>
        <w:rPr>
          <w:rFonts w:ascii="Arial" w:hAnsi="Arial" w:cs="Arial"/>
          <w:sz w:val="24"/>
          <w:szCs w:val="24"/>
          <w:u w:val="single"/>
        </w:rPr>
        <w:t>sobre o valor do pe</w:t>
      </w:r>
      <w:r>
        <w:rPr>
          <w:rFonts w:ascii="Arial" w:hAnsi="Arial" w:cs="Arial"/>
          <w:sz w:val="24"/>
          <w:szCs w:val="24"/>
          <w:u w:val="single"/>
        </w:rPr>
        <w:t>dido inadimplido</w:t>
      </w:r>
      <w:r>
        <w:rPr>
          <w:rFonts w:ascii="Arial" w:hAnsi="Arial" w:cs="Arial"/>
          <w:sz w:val="24"/>
          <w:szCs w:val="24"/>
        </w:rPr>
        <w:t xml:space="preserve">, até o limite de 30 (trinta) dias de atraso; Multa moratória de 0,4%(zero vírgula quatro por cento)por dia de atraso injustificado </w:t>
      </w:r>
      <w:r>
        <w:rPr>
          <w:rFonts w:ascii="Arial" w:hAnsi="Arial" w:cs="Arial"/>
          <w:sz w:val="24"/>
          <w:szCs w:val="24"/>
          <w:u w:val="single"/>
        </w:rPr>
        <w:t>sobre o valor do pedido inadimplido</w:t>
      </w:r>
      <w:r>
        <w:rPr>
          <w:rFonts w:ascii="Arial" w:hAnsi="Arial" w:cs="Arial"/>
          <w:sz w:val="24"/>
          <w:szCs w:val="24"/>
        </w:rPr>
        <w:t>, do 31º (trigésimo primeiro) ao 60º(sexagésimo) dia de atraso. Multa mor</w:t>
      </w:r>
      <w:r>
        <w:rPr>
          <w:rFonts w:ascii="Arial" w:hAnsi="Arial" w:cs="Arial"/>
          <w:sz w:val="24"/>
          <w:szCs w:val="24"/>
        </w:rPr>
        <w:t xml:space="preserve">atória de 0,6% (zero vírgula seis por cento)por dia de atraso injustificado </w:t>
      </w:r>
      <w:r>
        <w:rPr>
          <w:rFonts w:ascii="Arial" w:hAnsi="Arial" w:cs="Arial"/>
          <w:sz w:val="24"/>
          <w:szCs w:val="24"/>
          <w:u w:val="single"/>
        </w:rPr>
        <w:t>sobre o valor do pedido inadimplido</w:t>
      </w:r>
      <w:r>
        <w:rPr>
          <w:rFonts w:ascii="Arial" w:hAnsi="Arial" w:cs="Arial"/>
          <w:sz w:val="24"/>
          <w:szCs w:val="24"/>
        </w:rPr>
        <w:t>, do 61º(sexagésimo primeiro) dia em diante, até o limite máximo de 150 dias, sem prejuízo das demais penalidades;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17.1.3. Multa compensatória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5% (cinco por cento)</w:t>
      </w:r>
      <w:r>
        <w:rPr>
          <w:rFonts w:ascii="Arial" w:hAnsi="Arial" w:cs="Arial"/>
          <w:sz w:val="24"/>
          <w:szCs w:val="24"/>
          <w:u w:val="single"/>
        </w:rPr>
        <w:t>sobre o valor total do contrato</w:t>
      </w:r>
      <w:r>
        <w:rPr>
          <w:rFonts w:ascii="Arial" w:hAnsi="Arial" w:cs="Arial"/>
          <w:sz w:val="24"/>
          <w:szCs w:val="24"/>
        </w:rPr>
        <w:t>, no caso de inexecução total do objeto;</w:t>
      </w:r>
    </w:p>
    <w:p w:rsidR="0048296A" w:rsidRDefault="004F2EB7">
      <w:pPr>
        <w:pStyle w:val="PargrafodaLista"/>
        <w:tabs>
          <w:tab w:val="left" w:pos="1418"/>
        </w:tabs>
        <w:spacing w:before="120" w:after="120" w:line="360" w:lineRule="auto"/>
        <w:ind w:left="-426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17.1.4.</w:t>
      </w:r>
      <w:r>
        <w:rPr>
          <w:rFonts w:ascii="Arial" w:hAnsi="Arial" w:cs="Arial"/>
          <w:sz w:val="24"/>
          <w:szCs w:val="24"/>
        </w:rPr>
        <w:t xml:space="preserve"> Em caso de inexecução parcial, a multa compensatória, no mesmo percentual do subitem acima, será aplicada de forma proporcional à obrigação inadimplida;</w:t>
      </w:r>
    </w:p>
    <w:p w:rsidR="0048296A" w:rsidRDefault="004F2EB7">
      <w:pPr>
        <w:tabs>
          <w:tab w:val="left" w:pos="709"/>
          <w:tab w:val="left" w:pos="895"/>
        </w:tabs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.1.5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Suspensão de licitar e impedimento de contratar</w:t>
      </w:r>
      <w:r>
        <w:rPr>
          <w:rFonts w:ascii="Arial" w:hAnsi="Arial" w:cs="Arial"/>
          <w:sz w:val="24"/>
          <w:szCs w:val="24"/>
        </w:rPr>
        <w:t xml:space="preserve"> com o órgão, entidade ou unidade administrativa pela qual a Administração Pública opera e atua concretamente, pelo prazo de até dois anos; e</w:t>
      </w:r>
    </w:p>
    <w:p w:rsidR="0048296A" w:rsidRDefault="004F2EB7">
      <w:pPr>
        <w:tabs>
          <w:tab w:val="left" w:pos="567"/>
          <w:tab w:val="left" w:pos="895"/>
        </w:tabs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Declaração de inidoneidade para licitar ou contratar</w:t>
      </w:r>
      <w:r>
        <w:rPr>
          <w:rFonts w:ascii="Arial" w:hAnsi="Arial" w:cs="Arial"/>
          <w:sz w:val="24"/>
          <w:szCs w:val="24"/>
        </w:rPr>
        <w:t xml:space="preserve"> com a Administração Pública, enquanto perdurarem os motivos determinantes da punição ou até que seja promovida a reabilitação perante a própria autoridade que aplicou a penalidade, que será concedida sempre que o Contratado ressarcir a Contratante pelos p</w:t>
      </w:r>
      <w:r>
        <w:rPr>
          <w:rFonts w:ascii="Arial" w:hAnsi="Arial" w:cs="Arial"/>
          <w:sz w:val="24"/>
          <w:szCs w:val="24"/>
        </w:rPr>
        <w:t>rejuízos causados.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17.1.7.</w:t>
      </w:r>
      <w:r>
        <w:rPr>
          <w:rFonts w:ascii="Arial" w:hAnsi="Arial" w:cs="Arial"/>
          <w:sz w:val="24"/>
          <w:szCs w:val="24"/>
        </w:rPr>
        <w:t xml:space="preserve"> As sanções previstas nos subitens 17.1.1, 17.1.5 e 17.1. poderão ser aplicadas ao </w:t>
      </w:r>
      <w:r>
        <w:rPr>
          <w:rFonts w:ascii="Arial" w:hAnsi="Arial" w:cs="Arial"/>
          <w:b/>
          <w:sz w:val="24"/>
          <w:szCs w:val="24"/>
        </w:rPr>
        <w:t>CONTRATADO</w:t>
      </w:r>
      <w:r>
        <w:rPr>
          <w:rFonts w:ascii="Arial" w:hAnsi="Arial" w:cs="Arial"/>
          <w:sz w:val="24"/>
          <w:szCs w:val="24"/>
        </w:rPr>
        <w:t xml:space="preserve"> juntamente com as de multa, descontando-a dos pagamentos a serem efetuados.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17.2</w:t>
      </w:r>
      <w:r>
        <w:rPr>
          <w:rFonts w:ascii="Arial" w:hAnsi="Arial" w:cs="Arial"/>
          <w:sz w:val="24"/>
          <w:szCs w:val="24"/>
        </w:rPr>
        <w:t>. Também ficam sujeitas às penalidades do art. 87, III e</w:t>
      </w:r>
      <w:r>
        <w:rPr>
          <w:rFonts w:ascii="Arial" w:hAnsi="Arial" w:cs="Arial"/>
          <w:sz w:val="24"/>
          <w:szCs w:val="24"/>
        </w:rPr>
        <w:t xml:space="preserve"> IV da Lei nº 8.666, de 1993, as empresas ou profissionais que: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17.2.1</w:t>
      </w:r>
      <w:r>
        <w:rPr>
          <w:rFonts w:ascii="Arial" w:hAnsi="Arial" w:cs="Arial"/>
          <w:sz w:val="24"/>
          <w:szCs w:val="24"/>
        </w:rPr>
        <w:t>. Tenham sofrido condenação definitiva por praticar, por meio dolosos, fraude fiscal no recolhimento de quaisquer tributos;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17.2.2</w:t>
      </w:r>
      <w:r>
        <w:rPr>
          <w:rFonts w:ascii="Arial" w:hAnsi="Arial" w:cs="Arial"/>
          <w:sz w:val="24"/>
          <w:szCs w:val="24"/>
        </w:rPr>
        <w:t xml:space="preserve">.. Tenham praticado atos ilícitos visando a frustrar os </w:t>
      </w:r>
      <w:r>
        <w:rPr>
          <w:rFonts w:ascii="Arial" w:hAnsi="Arial" w:cs="Arial"/>
          <w:sz w:val="24"/>
          <w:szCs w:val="24"/>
        </w:rPr>
        <w:t>objetivos da licitação; e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17.2.3. </w:t>
      </w:r>
      <w:r>
        <w:rPr>
          <w:rFonts w:ascii="Arial" w:hAnsi="Arial" w:cs="Arial"/>
          <w:sz w:val="24"/>
          <w:szCs w:val="24"/>
        </w:rPr>
        <w:t>Demonstrem não possuir idoneidade para contratar com a Administração em virtude de atos ilícitos praticados.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17.3.</w:t>
      </w:r>
      <w:r>
        <w:rPr>
          <w:rFonts w:ascii="Arial" w:hAnsi="Arial" w:cs="Arial"/>
          <w:sz w:val="24"/>
          <w:szCs w:val="24"/>
        </w:rPr>
        <w:t xml:space="preserve"> A aplicação de qualquer das penalidades previstas realizar-se-á em processo administrativo que assegurará o</w:t>
      </w:r>
      <w:r>
        <w:rPr>
          <w:rFonts w:ascii="Arial" w:hAnsi="Arial" w:cs="Arial"/>
          <w:sz w:val="24"/>
          <w:szCs w:val="24"/>
        </w:rPr>
        <w:t xml:space="preserve"> contraditório e a ampla defesa à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>, observando-se o procedimento previsto na Lei n 8.666/93.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17.4</w:t>
      </w:r>
      <w:r>
        <w:rPr>
          <w:rFonts w:ascii="Arial" w:hAnsi="Arial" w:cs="Arial"/>
          <w:sz w:val="24"/>
          <w:szCs w:val="24"/>
        </w:rPr>
        <w:t xml:space="preserve">. Caso 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determine, a multa deverá ser recolhida no prazo máximo de 30 dias corridos, a contar da data do recebimento da comunicação envi</w:t>
      </w:r>
      <w:r>
        <w:rPr>
          <w:rFonts w:ascii="Arial" w:hAnsi="Arial" w:cs="Arial"/>
          <w:sz w:val="24"/>
          <w:szCs w:val="24"/>
        </w:rPr>
        <w:t>ada pela autoridade competente.</w:t>
      </w:r>
    </w:p>
    <w:p w:rsidR="0048296A" w:rsidRDefault="004F2EB7">
      <w:pPr>
        <w:tabs>
          <w:tab w:val="left" w:pos="567"/>
        </w:tabs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17.5.</w:t>
      </w:r>
      <w:r>
        <w:rPr>
          <w:rFonts w:ascii="Arial" w:hAnsi="Arial" w:cs="Arial"/>
          <w:sz w:val="24"/>
          <w:szCs w:val="24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</w:t>
      </w:r>
      <w:r>
        <w:rPr>
          <w:rFonts w:ascii="Arial" w:hAnsi="Arial" w:cs="Arial"/>
          <w:sz w:val="24"/>
          <w:szCs w:val="24"/>
        </w:rPr>
        <w:t>dade.</w:t>
      </w:r>
    </w:p>
    <w:p w:rsidR="0048296A" w:rsidRDefault="004F2EB7">
      <w:pPr>
        <w:spacing w:before="120" w:after="120" w:line="360" w:lineRule="auto"/>
        <w:ind w:left="-426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17.6.</w:t>
      </w:r>
      <w:r>
        <w:rPr>
          <w:rFonts w:ascii="Arial" w:hAnsi="Arial" w:cs="Arial"/>
          <w:sz w:val="24"/>
          <w:szCs w:val="24"/>
        </w:rPr>
        <w:t xml:space="preserve"> As penalidades serão obrigatoriamente registradas no Tribunal de Contas do Estado do Rio de Janeiro.</w:t>
      </w:r>
    </w:p>
    <w:p w:rsidR="0048296A" w:rsidRDefault="0048296A">
      <w:pPr>
        <w:tabs>
          <w:tab w:val="left" w:pos="567"/>
        </w:tabs>
        <w:spacing w:line="360" w:lineRule="auto"/>
        <w:ind w:left="-426" w:right="566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pt-BR"/>
        </w:rPr>
      </w:pPr>
    </w:p>
    <w:p w:rsidR="0048296A" w:rsidRDefault="0048296A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-426" w:right="512" w:firstLine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-284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18.DA GARANTIA PELA QUALIDADE DOS SERVIÇOS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18.1.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Após a conclusão de cada parcela dos serviços, passará a incidir a contagem do prazo de garantia dos serviços pelo prazo de 5 anos, na forma </w:t>
      </w:r>
      <w:r>
        <w:rPr>
          <w:rFonts w:ascii="Arial" w:hAnsi="Arial" w:cs="Arial"/>
          <w:sz w:val="24"/>
          <w:szCs w:val="24"/>
          <w:lang w:val="pt-BR"/>
        </w:rPr>
        <w:t>do disposto no artigo 618 do Código Civil.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18.2.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Nos termos do artigo 205 do Código Civil, é de 10 anos o prazo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prescricional para intentar ação de responsabilidade civil em face do Contratado para o ressarcimento de danos provocados pela má execução ou execução defeituosa dos serviços.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19.DA GARANTIA CONTRATUAL</w:t>
      </w:r>
    </w:p>
    <w:p w:rsidR="0048296A" w:rsidRDefault="004F2EB7">
      <w:pPr>
        <w:pStyle w:val="PargrafodaLista"/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19.1.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Será exigida da licitante vencedora, no prazo m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áximo de 10 (dez) dias úteis da assinatura do termo contratual, a prestação de garantia contratual em favor da Contratante, correspondente a 5% (cinco por cento) do valor total do Contrato, por meio de uma das seguintes modalidades, conforme opção da Contr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atada:</w:t>
      </w:r>
    </w:p>
    <w:p w:rsidR="0048296A" w:rsidRDefault="004F2EB7">
      <w:pPr>
        <w:numPr>
          <w:ilvl w:val="0"/>
          <w:numId w:val="6"/>
        </w:numPr>
        <w:tabs>
          <w:tab w:val="left" w:pos="567"/>
        </w:tabs>
        <w:spacing w:line="360" w:lineRule="auto"/>
        <w:ind w:left="-284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Caução em dinheiro ou títulos da dívida pública federal;</w:t>
      </w:r>
    </w:p>
    <w:p w:rsidR="0048296A" w:rsidRDefault="004F2EB7">
      <w:pPr>
        <w:numPr>
          <w:ilvl w:val="0"/>
          <w:numId w:val="6"/>
        </w:numPr>
        <w:tabs>
          <w:tab w:val="left" w:pos="567"/>
        </w:tabs>
        <w:spacing w:line="360" w:lineRule="auto"/>
        <w:ind w:left="-284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Seguro-garantia;</w:t>
      </w:r>
    </w:p>
    <w:p w:rsidR="0048296A" w:rsidRDefault="004F2EB7">
      <w:pPr>
        <w:numPr>
          <w:ilvl w:val="0"/>
          <w:numId w:val="6"/>
        </w:numPr>
        <w:tabs>
          <w:tab w:val="left" w:pos="567"/>
        </w:tabs>
        <w:spacing w:line="360" w:lineRule="auto"/>
        <w:ind w:left="-284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Fiança bancária.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19.2.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garantia deverá ser complementada nos casos de aditamento de valor do contrato e/ou renovada no caso de prorrogação de prazo do contrato.</w:t>
      </w:r>
    </w:p>
    <w:p w:rsidR="0048296A" w:rsidRDefault="0048296A">
      <w:pPr>
        <w:tabs>
          <w:tab w:val="left" w:pos="567"/>
        </w:tabs>
        <w:spacing w:line="360" w:lineRule="auto"/>
        <w:ind w:left="-284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pStyle w:val="PargrafodaLista"/>
        <w:tabs>
          <w:tab w:val="left" w:pos="567"/>
        </w:tabs>
        <w:spacing w:before="0"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20. DA 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RESCISÃO DO CONTRATO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20.1</w:t>
      </w:r>
      <w:r>
        <w:rPr>
          <w:rFonts w:ascii="Arial" w:hAnsi="Arial" w:cs="Arial"/>
          <w:sz w:val="24"/>
          <w:szCs w:val="24"/>
        </w:rPr>
        <w:t xml:space="preserve">. O contrato poderá ser rescindido, a critério da Secretaria contratante,caso verificado o inadimplemento da Contratada na execução das ordens de serviço. O prazo para a constatação da inadimplência será de 5 dias contados da data </w:t>
      </w:r>
      <w:r>
        <w:rPr>
          <w:rFonts w:ascii="Arial" w:hAnsi="Arial" w:cs="Arial"/>
          <w:sz w:val="24"/>
          <w:szCs w:val="24"/>
        </w:rPr>
        <w:t>assinada para o início da prestação dos serviços, ressalvada a hipótese de solicitação de prorrogação do prazo à pedido da Contratada, de forma justificada, com a comprovação dos fatores que impedem o cumprimento do prazo.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20.2</w:t>
      </w:r>
      <w:r>
        <w:rPr>
          <w:rFonts w:ascii="Arial" w:hAnsi="Arial" w:cs="Arial"/>
          <w:sz w:val="24"/>
          <w:szCs w:val="24"/>
        </w:rPr>
        <w:t>.Nos casos em que se justifiq</w:t>
      </w:r>
      <w:r>
        <w:rPr>
          <w:rFonts w:ascii="Arial" w:hAnsi="Arial" w:cs="Arial"/>
          <w:sz w:val="24"/>
          <w:szCs w:val="24"/>
        </w:rPr>
        <w:t>ue a rescisão contratual a contratada ficará sujeita às penalidades previstas neste Projeto Básico e no instrumento de contrato.</w:t>
      </w:r>
    </w:p>
    <w:p w:rsidR="0048296A" w:rsidRDefault="0048296A">
      <w:pPr>
        <w:pStyle w:val="PargrafodaLista"/>
        <w:tabs>
          <w:tab w:val="left" w:pos="567"/>
        </w:tabs>
        <w:spacing w:before="0"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-284"/>
        </w:tabs>
        <w:spacing w:line="360" w:lineRule="auto"/>
        <w:ind w:left="-426" w:right="512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21.DOS RECURSOS ORÇAMENTÁRIOS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21.1. As despesas decorrentes desta contratação estão programadas em dotação orçamentária própri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a, prevista no orçamento do Município, </w:t>
      </w:r>
      <w:r>
        <w:rPr>
          <w:rFonts w:ascii="Arial" w:hAnsi="Arial" w:cs="Arial"/>
          <w:sz w:val="24"/>
          <w:szCs w:val="24"/>
          <w:lang w:val="pt-BR"/>
        </w:rPr>
        <w:t xml:space="preserve">para o exercício de 2022 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na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classificação abaixo: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Órgão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: 07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Unidade: 001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Programa de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Trabalho:15.451.0079.1324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- Limpeza e restauração do primeiro túnel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Natureza de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despesa:4.4.90.51.01.00</w:t>
      </w:r>
      <w:proofErr w:type="gramEnd"/>
    </w:p>
    <w:p w:rsidR="0048296A" w:rsidRDefault="004F2EB7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Fontes: 01 e 04</w:t>
      </w:r>
    </w:p>
    <w:p w:rsidR="0048296A" w:rsidRDefault="0048296A">
      <w:pPr>
        <w:tabs>
          <w:tab w:val="left" w:pos="567"/>
        </w:tabs>
        <w:spacing w:line="360" w:lineRule="auto"/>
        <w:ind w:left="-426" w:right="512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8296A" w:rsidRDefault="004F2EB7">
      <w:pPr>
        <w:spacing w:line="360" w:lineRule="auto"/>
        <w:ind w:left="-567" w:right="512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22.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CONSIDERAÇÕES FINAIS</w:t>
      </w:r>
    </w:p>
    <w:p w:rsidR="0048296A" w:rsidRDefault="004F2EB7">
      <w:pPr>
        <w:pStyle w:val="PargrafodaLista"/>
        <w:tabs>
          <w:tab w:val="left" w:pos="567"/>
        </w:tabs>
        <w:spacing w:before="0"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22.1</w:t>
      </w:r>
      <w:r>
        <w:rPr>
          <w:rFonts w:ascii="Arial" w:hAnsi="Arial" w:cs="Arial"/>
          <w:sz w:val="24"/>
          <w:szCs w:val="24"/>
          <w:lang w:val="pt-BR"/>
        </w:rPr>
        <w:t xml:space="preserve"> O presente Projeto Básico segue aprovado pelo ordenador de despesas </w:t>
      </w:r>
    </w:p>
    <w:p w:rsidR="0048296A" w:rsidRDefault="004F2EB7">
      <w:pPr>
        <w:tabs>
          <w:tab w:val="left" w:pos="567"/>
        </w:tabs>
        <w:spacing w:line="360" w:lineRule="auto"/>
        <w:ind w:left="-426" w:right="5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22.2.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Integram este Projeto, para todos os fins e efeitos, os seguintes 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Anexos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: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I –Memorial Descritivo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II- Orçamento Sintético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III- Orçamento An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alítico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IV- Memória de Cálculo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V- Cronograma Físico Financeiro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VI- Planilha de composição do BDI</w:t>
      </w:r>
    </w:p>
    <w:p w:rsidR="0048296A" w:rsidRDefault="004F2EB7">
      <w:pPr>
        <w:numPr>
          <w:ilvl w:val="0"/>
          <w:numId w:val="2"/>
        </w:numPr>
        <w:tabs>
          <w:tab w:val="left" w:pos="567"/>
        </w:tabs>
        <w:spacing w:line="360" w:lineRule="auto"/>
        <w:ind w:left="-426" w:right="512" w:firstLine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Anexo VII- Plantas/Desenhos de Projeto Executivo</w:t>
      </w: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before="120" w:after="120" w:line="360" w:lineRule="auto"/>
        <w:ind w:left="-426" w:right="512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Itaboraí, 05 de abril de </w:t>
      </w:r>
      <w:r>
        <w:rPr>
          <w:rFonts w:ascii="Arial" w:hAnsi="Arial" w:cs="Arial"/>
          <w:sz w:val="24"/>
          <w:szCs w:val="24"/>
          <w:lang w:val="pt-BR"/>
        </w:rPr>
        <w:t>2022.</w:t>
      </w: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Elaborado em ____/_____/_____       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Aprovado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em ____/____/____</w:t>
      </w: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F2EB7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___________________________                  ____________________________</w:t>
      </w:r>
    </w:p>
    <w:p w:rsidR="0048296A" w:rsidRDefault="004F2EB7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   Técnico de Responsável                                      Ordenador de Despesa</w:t>
      </w: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8296A" w:rsidRDefault="0048296A">
      <w:pPr>
        <w:tabs>
          <w:tab w:val="left" w:pos="567"/>
        </w:tabs>
        <w:spacing w:before="120" w:after="120" w:line="360" w:lineRule="auto"/>
        <w:ind w:left="-426" w:right="51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296A">
      <w:headerReference w:type="default" r:id="rId8"/>
      <w:footerReference w:type="default" r:id="rId9"/>
      <w:pgSz w:w="11906" w:h="16838"/>
      <w:pgMar w:top="2760" w:right="567" w:bottom="1418" w:left="1701" w:header="567" w:footer="170" w:gutter="0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2EB7">
      <w:r>
        <w:separator/>
      </w:r>
    </w:p>
  </w:endnote>
  <w:endnote w:type="continuationSeparator" w:id="0">
    <w:p w:rsidR="00000000" w:rsidRDefault="004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A" w:rsidRDefault="0048296A">
    <w:pPr>
      <w:pStyle w:val="Corpodetexto"/>
      <w:spacing w:before="0" w:line="0" w:lineRule="atLeast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2EB7">
      <w:r>
        <w:separator/>
      </w:r>
    </w:p>
  </w:footnote>
  <w:footnote w:type="continuationSeparator" w:id="0">
    <w:p w:rsidR="00000000" w:rsidRDefault="004F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A" w:rsidRDefault="004F2EB7">
    <w:pPr>
      <w:pStyle w:val="Cabealho1"/>
      <w:tabs>
        <w:tab w:val="left" w:pos="567"/>
      </w:tabs>
      <w:ind w:right="510"/>
      <w:jc w:val="both"/>
      <w:rPr>
        <w:rFonts w:ascii="Arial" w:hAnsi="Arial" w:cs="Arial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7" behindDoc="1" locked="0" layoutInCell="0" allowOverlap="1">
              <wp:simplePos x="0" y="0"/>
              <wp:positionH relativeFrom="column">
                <wp:posOffset>4466590</wp:posOffset>
              </wp:positionH>
              <wp:positionV relativeFrom="paragraph">
                <wp:posOffset>-74295</wp:posOffset>
              </wp:positionV>
              <wp:extent cx="1619885" cy="648335"/>
              <wp:effectExtent l="0" t="0" r="19050" b="1905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80" cy="64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296A" w:rsidRDefault="004F2EB7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PMI/RJ</w:t>
                          </w:r>
                        </w:p>
                        <w:p w:rsidR="0048296A" w:rsidRDefault="004F2EB7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Processo   115/2022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t" style="position:absolute;margin-left:351.7pt;margin-top:-5.85pt;width:127.45pt;height:50.95pt">
              <w10:wrap type="square"/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Contedodoquadro"/>
                      <w:spacing w:lineRule="auto" w:line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PMI/RJ</w:t>
                    </w:r>
                  </w:p>
                  <w:p>
                    <w:pPr>
                      <w:pStyle w:val="Contedodoquadro"/>
                      <w:spacing w:lineRule="auto" w:line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Processo   115/2022</w:t>
                      <w:br/>
                      <w:t>Rubrica_________ Fls.________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-250190</wp:posOffset>
          </wp:positionH>
          <wp:positionV relativeFrom="paragraph">
            <wp:posOffset>273685</wp:posOffset>
          </wp:positionV>
          <wp:extent cx="933450" cy="828675"/>
          <wp:effectExtent l="0" t="0" r="0" b="0"/>
          <wp:wrapNone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</w:t>
    </w:r>
  </w:p>
  <w:p w:rsidR="0048296A" w:rsidRDefault="0048296A">
    <w:pPr>
      <w:pStyle w:val="Cabealho1"/>
      <w:tabs>
        <w:tab w:val="left" w:pos="567"/>
      </w:tabs>
      <w:ind w:right="510"/>
      <w:jc w:val="both"/>
      <w:rPr>
        <w:rFonts w:ascii="Arial" w:hAnsi="Arial" w:cs="Arial"/>
        <w:b/>
      </w:rPr>
    </w:pPr>
  </w:p>
  <w:p w:rsidR="0048296A" w:rsidRDefault="004F2EB7">
    <w:pPr>
      <w:pStyle w:val="Cabealho1"/>
      <w:tabs>
        <w:tab w:val="left" w:pos="567"/>
      </w:tabs>
      <w:ind w:right="51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>ESTADO DO RIO DE JANEIRO</w:t>
    </w:r>
  </w:p>
  <w:p w:rsidR="0048296A" w:rsidRDefault="004F2EB7">
    <w:pPr>
      <w:pStyle w:val="Cabealho1"/>
      <w:tabs>
        <w:tab w:val="left" w:pos="567"/>
      </w:tabs>
      <w:ind w:right="51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PREFEITURA MUNICIPAL DE ITABORAÍ</w:t>
    </w:r>
  </w:p>
  <w:p w:rsidR="0048296A" w:rsidRDefault="004F2EB7">
    <w:pPr>
      <w:pStyle w:val="Cabealho1"/>
      <w:tabs>
        <w:tab w:val="left" w:pos="567"/>
        <w:tab w:val="left" w:pos="720"/>
        <w:tab w:val="center" w:pos="3172"/>
      </w:tabs>
      <w:ind w:right="510"/>
      <w:jc w:val="both"/>
      <w:rPr>
        <w:rFonts w:ascii="Arial" w:hAnsi="Arial" w:cs="Arial"/>
        <w:b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</w:t>
    </w:r>
    <w:r>
      <w:rPr>
        <w:rFonts w:ascii="Arial" w:hAnsi="Arial" w:cs="Arial"/>
        <w:b/>
        <w:i/>
      </w:rPr>
      <w:t>Secretaria Municipal de Obras</w:t>
    </w:r>
  </w:p>
  <w:p w:rsidR="0048296A" w:rsidRDefault="0048296A">
    <w:pPr>
      <w:pStyle w:val="Corpodetexto"/>
      <w:spacing w:before="0" w:line="0" w:lineRule="atLeast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999"/>
    <w:multiLevelType w:val="multilevel"/>
    <w:tmpl w:val="F50445B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877F7D"/>
    <w:multiLevelType w:val="multilevel"/>
    <w:tmpl w:val="48880A04"/>
    <w:lvl w:ilvl="0">
      <w:start w:val="12"/>
      <w:numFmt w:val="decimal"/>
      <w:lvlText w:val="%1."/>
      <w:lvlJc w:val="left"/>
      <w:pPr>
        <w:tabs>
          <w:tab w:val="num" w:pos="0"/>
        </w:tabs>
        <w:ind w:left="2487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9FC0524"/>
    <w:multiLevelType w:val="multilevel"/>
    <w:tmpl w:val="E4E4810A"/>
    <w:lvl w:ilvl="0">
      <w:start w:val="10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4E944962"/>
    <w:multiLevelType w:val="multilevel"/>
    <w:tmpl w:val="ED2A25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CA15BB"/>
    <w:multiLevelType w:val="multilevel"/>
    <w:tmpl w:val="B6683040"/>
    <w:lvl w:ilvl="0">
      <w:start w:val="1"/>
      <w:numFmt w:val="lowerLetter"/>
      <w:lvlText w:val="%1)"/>
      <w:lvlJc w:val="left"/>
      <w:pPr>
        <w:tabs>
          <w:tab w:val="num" w:pos="0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24" w:hanging="180"/>
      </w:pPr>
    </w:lvl>
  </w:abstractNum>
  <w:abstractNum w:abstractNumId="5" w15:restartNumberingAfterBreak="0">
    <w:nsid w:val="5CFE374E"/>
    <w:multiLevelType w:val="multilevel"/>
    <w:tmpl w:val="DB4A288A"/>
    <w:lvl w:ilvl="0">
      <w:start w:val="1"/>
      <w:numFmt w:val="lowerRoman"/>
      <w:lvlText w:val="%1."/>
      <w:lvlJc w:val="righ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60D87733"/>
    <w:multiLevelType w:val="multilevel"/>
    <w:tmpl w:val="58369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A"/>
    <w:rsid w:val="0048296A"/>
    <w:rsid w:val="004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9B22-B76B-43C1-A459-B4538F8D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F1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CE1A35"/>
    <w:rPr>
      <w:rFonts w:ascii="Tahoma" w:eastAsia="Calibri" w:hAnsi="Tahoma" w:cs="Tahoma"/>
      <w:sz w:val="16"/>
      <w:szCs w:val="16"/>
      <w:lang w:val="pt-BR"/>
    </w:rPr>
  </w:style>
  <w:style w:type="character" w:customStyle="1" w:styleId="Nivel1Char">
    <w:name w:val="Nivel1 Char"/>
    <w:basedOn w:val="Fontepargpadro"/>
    <w:link w:val="Nivel1"/>
    <w:qFormat/>
    <w:rsid w:val="00723E9C"/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195C6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character" w:customStyle="1" w:styleId="Nivel2Char">
    <w:name w:val="Nivel 2 Char"/>
    <w:basedOn w:val="Fontepargpadro"/>
    <w:link w:val="Nivel2"/>
    <w:qFormat/>
    <w:rsid w:val="0034751D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5D2F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ncoradanotaderodap">
    <w:name w:val="Âncora da nota de rodapé"/>
    <w:rsid w:val="007548A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C5D2F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E32C8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4A662B"/>
    <w:rPr>
      <w:rFonts w:ascii="Times New Roman" w:eastAsia="Times New Roman" w:hAnsi="Times New Roman" w:cs="Times New Roman"/>
      <w:b/>
      <w:bCs/>
      <w:sz w:val="30"/>
      <w:szCs w:val="30"/>
      <w:lang w:val="pt-PT"/>
    </w:rPr>
  </w:style>
  <w:style w:type="character" w:customStyle="1" w:styleId="Caracteresdenotaderodap">
    <w:name w:val="Caracteres de nota de rodapé"/>
    <w:qFormat/>
    <w:rsid w:val="007548A1"/>
  </w:style>
  <w:style w:type="character" w:customStyle="1" w:styleId="ncoradanotadefim">
    <w:name w:val="Âncora da nota de fim"/>
    <w:rsid w:val="007548A1"/>
    <w:rPr>
      <w:vertAlign w:val="superscript"/>
    </w:rPr>
  </w:style>
  <w:style w:type="character" w:customStyle="1" w:styleId="Caracteresdenotadefim">
    <w:name w:val="Caracteres de nota de fim"/>
    <w:qFormat/>
    <w:rsid w:val="007548A1"/>
  </w:style>
  <w:style w:type="character" w:customStyle="1" w:styleId="CabealhoChar1">
    <w:name w:val="Cabeçalho Char1"/>
    <w:basedOn w:val="Fontepargpadro"/>
    <w:link w:val="Cabealho"/>
    <w:uiPriority w:val="99"/>
    <w:qFormat/>
    <w:rsid w:val="00097C8D"/>
    <w:rPr>
      <w:rFonts w:ascii="Times New Roman" w:eastAsia="Times New Roman" w:hAnsi="Times New Roman" w:cs="Times New Roman"/>
      <w:lang w:val="pt-PT"/>
    </w:rPr>
  </w:style>
  <w:style w:type="character" w:customStyle="1" w:styleId="RodapChar1">
    <w:name w:val="Rodapé Char1"/>
    <w:basedOn w:val="Fontepargpadro"/>
    <w:link w:val="Rodap"/>
    <w:uiPriority w:val="99"/>
    <w:qFormat/>
    <w:rsid w:val="00097C8D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2B48B8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qFormat/>
    <w:rsid w:val="00C815B4"/>
  </w:style>
  <w:style w:type="character" w:customStyle="1" w:styleId="highlight">
    <w:name w:val="highlight"/>
    <w:basedOn w:val="Fontepargpadro"/>
    <w:qFormat/>
    <w:rsid w:val="007F404C"/>
  </w:style>
  <w:style w:type="character" w:customStyle="1" w:styleId="Fontepargpadro10">
    <w:name w:val="Fonte parág. padrão10"/>
    <w:qFormat/>
    <w:rsid w:val="002D0E77"/>
  </w:style>
  <w:style w:type="character" w:customStyle="1" w:styleId="PargrafodaListaChar">
    <w:name w:val="Parágrafo da Lista Char"/>
    <w:link w:val="PargrafodaLista"/>
    <w:uiPriority w:val="34"/>
    <w:qFormat/>
    <w:locked/>
    <w:rsid w:val="004F7396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link w:val="TtuloChar"/>
    <w:uiPriority w:val="1"/>
    <w:qFormat/>
    <w:rsid w:val="004A662B"/>
    <w:pPr>
      <w:spacing w:before="69"/>
      <w:ind w:left="2343" w:right="235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  <w:link w:val="CorpodetextoChar"/>
    <w:uiPriority w:val="1"/>
    <w:qFormat/>
    <w:rsid w:val="00A14AF1"/>
    <w:pPr>
      <w:spacing w:before="106"/>
      <w:ind w:left="207"/>
      <w:jc w:val="both"/>
    </w:pPr>
    <w:rPr>
      <w:sz w:val="20"/>
      <w:szCs w:val="20"/>
    </w:rPr>
  </w:style>
  <w:style w:type="paragraph" w:styleId="Lista">
    <w:name w:val="List"/>
    <w:basedOn w:val="Corpodetexto"/>
    <w:rsid w:val="007548A1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548A1"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15435B"/>
    <w:pPr>
      <w:spacing w:before="201"/>
      <w:ind w:left="470" w:hanging="236"/>
      <w:outlineLvl w:val="1"/>
    </w:pPr>
    <w:rPr>
      <w:b/>
      <w:bCs/>
      <w:sz w:val="23"/>
      <w:szCs w:val="23"/>
    </w:rPr>
  </w:style>
  <w:style w:type="paragraph" w:customStyle="1" w:styleId="Legenda1">
    <w:name w:val="Legenda1"/>
    <w:basedOn w:val="Normal"/>
    <w:qFormat/>
    <w:rsid w:val="007548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A14AF1"/>
    <w:pPr>
      <w:spacing w:before="107"/>
      <w:ind w:left="207"/>
      <w:jc w:val="both"/>
    </w:pPr>
  </w:style>
  <w:style w:type="paragraph" w:customStyle="1" w:styleId="TableParagraph">
    <w:name w:val="Table Paragraph"/>
    <w:basedOn w:val="Normal"/>
    <w:uiPriority w:val="1"/>
    <w:qFormat/>
    <w:rsid w:val="00A14AF1"/>
  </w:style>
  <w:style w:type="paragraph" w:customStyle="1" w:styleId="CabealhoeRodap">
    <w:name w:val="Cabeçalho e Rodapé"/>
    <w:basedOn w:val="Normal"/>
    <w:qFormat/>
    <w:rsid w:val="007548A1"/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B77C1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B77C1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CE1A35"/>
    <w:pPr>
      <w:widowControl/>
    </w:pPr>
    <w:rPr>
      <w:rFonts w:ascii="Tahoma" w:eastAsia="Calibri" w:hAnsi="Tahoma" w:cs="Tahoma"/>
      <w:sz w:val="16"/>
      <w:szCs w:val="16"/>
      <w:lang w:val="pt-BR"/>
    </w:rPr>
  </w:style>
  <w:style w:type="paragraph" w:customStyle="1" w:styleId="Nivel1">
    <w:name w:val="Nivel1"/>
    <w:basedOn w:val="Ttulo11"/>
    <w:link w:val="Nivel1Char"/>
    <w:qFormat/>
    <w:rsid w:val="00723E9C"/>
    <w:pPr>
      <w:keepNext/>
      <w:keepLines/>
      <w:widowControl/>
      <w:spacing w:before="480" w:line="276" w:lineRule="auto"/>
      <w:jc w:val="both"/>
    </w:pPr>
    <w:rPr>
      <w:rFonts w:ascii="Arial" w:eastAsiaTheme="majorEastAsia" w:hAnsi="Arial"/>
      <w:bCs w:val="0"/>
      <w:color w:val="00000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C6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szCs w:val="24"/>
    </w:rPr>
  </w:style>
  <w:style w:type="paragraph" w:customStyle="1" w:styleId="PargrafodaLista1">
    <w:name w:val="Parágrafo da Lista1"/>
    <w:basedOn w:val="Normal"/>
    <w:qFormat/>
    <w:rsid w:val="0034751D"/>
    <w:pPr>
      <w:widowControl/>
      <w:ind w:left="720"/>
    </w:pPr>
    <w:rPr>
      <w:rFonts w:ascii="Ecofont_Spranq_eco_Sans" w:hAnsi="Ecofont_Spranq_eco_Sans" w:cs="Ecofont_Spranq_eco_Sans"/>
      <w:sz w:val="24"/>
      <w:szCs w:val="24"/>
      <w:lang w:val="pt-BR" w:eastAsia="pt-BR"/>
    </w:rPr>
  </w:style>
  <w:style w:type="paragraph" w:customStyle="1" w:styleId="Nivel2">
    <w:name w:val="Nivel 2"/>
    <w:link w:val="Nivel2Char"/>
    <w:qFormat/>
    <w:rsid w:val="0034751D"/>
    <w:pPr>
      <w:tabs>
        <w:tab w:val="left" w:pos="0"/>
      </w:tabs>
      <w:spacing w:before="120" w:after="120" w:line="276" w:lineRule="auto"/>
      <w:ind w:left="502" w:hanging="360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0">
    <w:name w:val="Nivel 1"/>
    <w:basedOn w:val="Nivel2"/>
    <w:next w:val="Nivel2"/>
    <w:qFormat/>
    <w:rsid w:val="0034751D"/>
    <w:pPr>
      <w:tabs>
        <w:tab w:val="left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4751D"/>
    <w:pPr>
      <w:tabs>
        <w:tab w:val="left" w:pos="360"/>
      </w:tabs>
      <w:ind w:left="1922" w:hanging="49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34751D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34751D"/>
    <w:pPr>
      <w:ind w:left="3485"/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qFormat/>
    <w:rsid w:val="005C5D2F"/>
    <w:pPr>
      <w:widowControl/>
    </w:pPr>
    <w:rPr>
      <w:rFonts w:ascii="Calibri" w:eastAsia="Calibri" w:hAnsi="Calibri"/>
      <w:sz w:val="20"/>
      <w:szCs w:val="20"/>
      <w:lang w:val="pt-BR"/>
    </w:rPr>
  </w:style>
  <w:style w:type="paragraph" w:styleId="Cabealho">
    <w:name w:val="header"/>
    <w:basedOn w:val="Normal"/>
    <w:link w:val="CabealhoChar1"/>
    <w:unhideWhenUsed/>
    <w:rsid w:val="00097C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rsid w:val="00097C8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CD2D13"/>
  </w:style>
  <w:style w:type="paragraph" w:customStyle="1" w:styleId="Default">
    <w:name w:val="Default"/>
    <w:qFormat/>
    <w:rsid w:val="00763C62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paragraph" w:customStyle="1" w:styleId="CORPODOTEXTO">
    <w:name w:val="CORPO DO TEXTO"/>
    <w:basedOn w:val="Normal"/>
    <w:qFormat/>
    <w:rsid w:val="009E3207"/>
    <w:pPr>
      <w:spacing w:after="240"/>
      <w:jc w:val="both"/>
    </w:pPr>
    <w:rPr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A14AF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6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32F7-E0F6-4528-9136-5EF6BC69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5210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dc:description/>
  <cp:lastModifiedBy>Usuario</cp:lastModifiedBy>
  <cp:revision>2</cp:revision>
  <cp:lastPrinted>2022-03-25T18:20:00Z</cp:lastPrinted>
  <dcterms:created xsi:type="dcterms:W3CDTF">2022-06-10T18:46:00Z</dcterms:created>
  <dcterms:modified xsi:type="dcterms:W3CDTF">2022-06-10T18:46:00Z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Created">
    <vt:filetime>2020-10-09T00:00:00Z</vt:filetime>
  </property>
  <property fmtid="{D5CDD505-2E9C-101B-9397-08002B2CF9AE}" pid="5" name="Creator">
    <vt:lpwstr>Mozilla/5.0 (Windows NT 6.1; Win64; x64) AppleWebKit/537.36 (KHTML, like Gecko) Chrome/85.0.4183.121 Safari/537.36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2021-03-22T00:00:00Z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